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Rent-A-Vacation — Development Status Report</w:t>
      </w:r>
    </w:p>
    <w:p>
      <w:r>
        <w:t>Date: February 22, 2026</w:t>
      </w:r>
    </w:p>
    <w:p>
      <w:r>
        <w:t>Prepared by: Sujit (RAV Owner / Lead Developer)</w:t>
      </w:r>
    </w:p>
    <w:p>
      <w:r>
        <w:t>Version: v0.9.0</w:t>
      </w:r>
    </w:p>
    <w:p>
      <w:pPr>
        <w:pStyle w:val="Heading2"/>
      </w:pPr>
      <w:r>
        <w:t>Executive Summary</w:t>
      </w:r>
    </w:p>
    <w:p>
      <w:r>
        <w:t>Rent-A-Vacation (RAV) is a vacation club timeshare rental marketplace connecting property owners with travelers. The platform is feature-complete for MVP and deployed to production (currently in Staff Only Mode for pre-launch testing).</w:t>
      </w:r>
    </w:p>
    <w:p>
      <w:pPr>
        <w:pStyle w:val="Heading3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Automated Tests</w:t>
            </w:r>
          </w:p>
        </w:tc>
        <w:tc>
          <w:tcPr>
            <w:tcW w:type="dxa" w:w="4320"/>
          </w:tcPr>
          <w:p>
            <w:r>
              <w:t>289 (all passing)</w:t>
            </w:r>
          </w:p>
        </w:tc>
      </w:tr>
      <w:tr>
        <w:tc>
          <w:tcPr>
            <w:tcW w:type="dxa" w:w="4320"/>
          </w:tcPr>
          <w:p>
            <w:r>
              <w:t>Type Errors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Lint Errors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Database Migrations</w:t>
            </w:r>
          </w:p>
        </w:tc>
        <w:tc>
          <w:tcPr>
            <w:tcW w:type="dxa" w:w="4320"/>
          </w:tcPr>
          <w:p>
            <w:r>
              <w:t>20 (007–020 + 2 timestamped)</w:t>
            </w:r>
          </w:p>
        </w:tc>
      </w:tr>
      <w:tr>
        <w:tc>
          <w:tcPr>
            <w:tcW w:type="dxa" w:w="4320"/>
          </w:tcPr>
          <w:p>
            <w:r>
              <w:t>Edge Functions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Completed Phases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>
      <w:pPr>
        <w:pStyle w:val="Heading2"/>
      </w:pPr>
      <w:r>
        <w:t>Technology Stack</w:t>
      </w:r>
    </w:p>
    <w:p>
      <w:pPr>
        <w:pStyle w:val="ListBullet"/>
      </w:pPr>
      <w:r>
        <w:t>Frontend: React 18 + TypeScript + Vite + Tailwind CSS + shadcn/ui</w:t>
      </w:r>
    </w:p>
    <w:p>
      <w:pPr>
        <w:pStyle w:val="ListBullet"/>
      </w:pPr>
      <w:r>
        <w:t>Backend: Supabase (Auth, PostgreSQL with RLS, Edge Functions, Storage)</w:t>
      </w:r>
    </w:p>
    <w:p>
      <w:pPr>
        <w:pStyle w:val="ListBullet"/>
      </w:pPr>
      <w:r>
        <w:t>Payments: Stripe (checkout sessions, escrow, webhooks)</w:t>
      </w:r>
    </w:p>
    <w:p>
      <w:pPr>
        <w:pStyle w:val="ListBullet"/>
      </w:pPr>
      <w:r>
        <w:t>Voice AI: VAPI (Deepgram transcription, natural language search)</w:t>
      </w:r>
    </w:p>
    <w:p>
      <w:pPr>
        <w:pStyle w:val="ListBullet"/>
      </w:pPr>
      <w:r>
        <w:t>Text AI: OpenRouter (SSE streaming, context-aware chat)</w:t>
      </w:r>
    </w:p>
    <w:p>
      <w:pPr>
        <w:pStyle w:val="ListBullet"/>
      </w:pPr>
      <w:r>
        <w:t>Email: Resend (transactional emails from rav@mail.ai-focus.org)</w:t>
      </w:r>
    </w:p>
    <w:p>
      <w:pPr>
        <w:pStyle w:val="ListBullet"/>
      </w:pPr>
      <w:r>
        <w:t>Hosting: Vercel (frontend) + Supabase (backend)</w:t>
      </w:r>
    </w:p>
    <w:p>
      <w:pPr>
        <w:pStyle w:val="ListBullet"/>
      </w:pPr>
      <w:r>
        <w:t>CI/CD: GitHub Actions (lint, test, build, Percy visual regression)</w:t>
      </w:r>
    </w:p>
    <w:p>
      <w:pPr>
        <w:pStyle w:val="Heading2"/>
      </w:pPr>
      <w:r>
        <w:t>Membership Tiers</w:t>
      </w:r>
    </w:p>
    <w:p>
      <w:pPr>
        <w:pStyle w:val="Heading3"/>
      </w:pPr>
      <w:r>
        <w:t>Renter Tiers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Voice Searches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Benefits</w:t>
            </w:r>
          </w:p>
        </w:tc>
      </w:tr>
      <w:tr>
        <w:tc>
          <w:tcPr>
            <w:tcW w:type="dxa" w:w="2160"/>
          </w:tcPr>
          <w:p>
            <w:r>
              <w:t>Free</w:t>
            </w:r>
          </w:p>
        </w:tc>
        <w:tc>
          <w:tcPr>
            <w:tcW w:type="dxa" w:w="2160"/>
          </w:tcPr>
          <w:p>
            <w:r>
              <w:t>$0</w:t>
            </w:r>
          </w:p>
        </w:tc>
        <w:tc>
          <w:tcPr>
            <w:tcW w:type="dxa" w:w="2160"/>
          </w:tcPr>
          <w:p>
            <w:r>
              <w:t>5/day</w:t>
            </w:r>
          </w:p>
        </w:tc>
        <w:tc>
          <w:tcPr>
            <w:tcW w:type="dxa" w:w="2160"/>
          </w:tcPr>
          <w:p>
            <w:r>
              <w:t>Basic search, browse listings</w:t>
            </w:r>
          </w:p>
        </w:tc>
      </w:tr>
      <w:tr>
        <w:tc>
          <w:tcPr>
            <w:tcW w:type="dxa" w:w="2160"/>
          </w:tcPr>
          <w:p>
            <w:r>
              <w:t>Plus</w:t>
            </w:r>
          </w:p>
        </w:tc>
        <w:tc>
          <w:tcPr>
            <w:tcW w:type="dxa" w:w="2160"/>
          </w:tcPr>
          <w:p>
            <w:r>
              <w:t>$9.99/mo</w:t>
            </w:r>
          </w:p>
        </w:tc>
        <w:tc>
          <w:tcPr>
            <w:tcW w:type="dxa" w:w="2160"/>
          </w:tcPr>
          <w:p>
            <w:r>
              <w:t>25/day</w:t>
            </w:r>
          </w:p>
        </w:tc>
        <w:tc>
          <w:tcPr>
            <w:tcW w:type="dxa" w:w="2160"/>
          </w:tcPr>
          <w:p>
            <w:r>
              <w:t>Priority support, saved searches</w:t>
            </w:r>
          </w:p>
        </w:tc>
      </w:tr>
      <w:tr>
        <w:tc>
          <w:tcPr>
            <w:tcW w:type="dxa" w:w="2160"/>
          </w:tcPr>
          <w:p>
            <w:r>
              <w:t>Premium</w:t>
            </w:r>
          </w:p>
        </w:tc>
        <w:tc>
          <w:tcPr>
            <w:tcW w:type="dxa" w:w="2160"/>
          </w:tcPr>
          <w:p>
            <w:r>
              <w:t>$24.99/mo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Early access, concierge service</w:t>
            </w:r>
          </w:p>
        </w:tc>
      </w:tr>
    </w:tbl>
    <w:p>
      <w:pPr>
        <w:pStyle w:val="Heading3"/>
      </w:pPr>
      <w:r>
        <w:t>Owner Tiers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Commission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Benefits</w:t>
            </w:r>
          </w:p>
        </w:tc>
      </w:tr>
      <w:tr>
        <w:tc>
          <w:tcPr>
            <w:tcW w:type="dxa" w:w="2160"/>
          </w:tcPr>
          <w:p>
            <w:r>
              <w:t>Free</w:t>
            </w:r>
          </w:p>
        </w:tc>
        <w:tc>
          <w:tcPr>
            <w:tcW w:type="dxa" w:w="2160"/>
          </w:tcPr>
          <w:p>
            <w:r>
              <w:t>$0</w:t>
            </w:r>
          </w:p>
        </w:tc>
        <w:tc>
          <w:tcPr>
            <w:tcW w:type="dxa" w:w="2160"/>
          </w:tcPr>
          <w:p>
            <w:r>
              <w:t>15% (default)</w:t>
            </w:r>
          </w:p>
        </w:tc>
        <w:tc>
          <w:tcPr>
            <w:tcW w:type="dxa" w:w="2160"/>
          </w:tcPr>
          <w:p>
            <w:r>
              <w:t>List properties, basic dashboard</w:t>
            </w:r>
          </w:p>
        </w:tc>
      </w:tr>
      <w:tr>
        <w:tc>
          <w:tcPr>
            <w:tcW w:type="dxa" w:w="2160"/>
          </w:tcPr>
          <w:p>
            <w:r>
              <w:t>Pro</w:t>
            </w:r>
          </w:p>
        </w:tc>
        <w:tc>
          <w:tcPr>
            <w:tcW w:type="dxa" w:w="2160"/>
          </w:tcPr>
          <w:p>
            <w:r>
              <w:t>$19.99/mo</w:t>
            </w:r>
          </w:p>
        </w:tc>
        <w:tc>
          <w:tcPr>
            <w:tcW w:type="dxa" w:w="2160"/>
          </w:tcPr>
          <w:p>
            <w:r>
              <w:t>13% (−2%)</w:t>
            </w:r>
          </w:p>
        </w:tc>
        <w:tc>
          <w:tcPr>
            <w:tcW w:type="dxa" w:w="2160"/>
          </w:tcPr>
          <w:p>
            <w:r>
              <w:t>Analytics, priority placement</w:t>
            </w:r>
          </w:p>
        </w:tc>
      </w:tr>
      <w:tr>
        <w:tc>
          <w:tcPr>
            <w:tcW w:type="dxa" w:w="2160"/>
          </w:tcPr>
          <w:p>
            <w:r>
              <w:t>Business</w:t>
            </w:r>
          </w:p>
        </w:tc>
        <w:tc>
          <w:tcPr>
            <w:tcW w:type="dxa" w:w="2160"/>
          </w:tcPr>
          <w:p>
            <w:r>
              <w:t>$49.99/mo</w:t>
            </w:r>
          </w:p>
        </w:tc>
        <w:tc>
          <w:tcPr>
            <w:tcW w:type="dxa" w:w="2160"/>
          </w:tcPr>
          <w:p>
            <w:r>
              <w:t>10% (−5%)</w:t>
            </w:r>
          </w:p>
        </w:tc>
        <w:tc>
          <w:tcPr>
            <w:tcW w:type="dxa" w:w="2160"/>
          </w:tcPr>
          <w:p>
            <w:r>
              <w:t>Multi-property, API access, dedicated support</w:t>
            </w:r>
          </w:p>
        </w:tc>
      </w:tr>
    </w:tbl>
    <w:p>
      <w:pPr>
        <w:ind w:left="720"/>
      </w:pPr>
      <w:r>
        <w:t>Note: The base commission rate (currently 15%) is admin-configurable in Admin &gt; System Settings. Tier definitions are in migration 011.</w:t>
      </w:r>
    </w:p>
    <w:p>
      <w:pPr>
        <w:pStyle w:val="Heading2"/>
      </w:pPr>
      <w:r>
        <w:t>Edge Functions (17 total)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`create-booking-checkout`</w:t>
            </w:r>
          </w:p>
        </w:tc>
        <w:tc>
          <w:tcPr>
            <w:tcW w:type="dxa" w:w="4320"/>
          </w:tcPr>
          <w:p>
            <w:r>
              <w:t>Stripe checkout session creation</w:t>
            </w:r>
          </w:p>
        </w:tc>
      </w:tr>
      <w:tr>
        <w:tc>
          <w:tcPr>
            <w:tcW w:type="dxa" w:w="4320"/>
          </w:tcPr>
          <w:p>
            <w:r>
              <w:t>`verify-booking-payment`</w:t>
            </w:r>
          </w:p>
        </w:tc>
        <w:tc>
          <w:tcPr>
            <w:tcW w:type="dxa" w:w="4320"/>
          </w:tcPr>
          <w:p>
            <w:r>
              <w:t>Stripe webhook handler for payment verification</w:t>
            </w:r>
          </w:p>
        </w:tc>
      </w:tr>
      <w:tr>
        <w:tc>
          <w:tcPr>
            <w:tcW w:type="dxa" w:w="4320"/>
          </w:tcPr>
          <w:p>
            <w:r>
              <w:t>`send-email`</w:t>
            </w:r>
          </w:p>
        </w:tc>
        <w:tc>
          <w:tcPr>
            <w:tcW w:type="dxa" w:w="4320"/>
          </w:tcPr>
          <w:p>
            <w:r>
              <w:t>Generic transactional email sender</w:t>
            </w:r>
          </w:p>
        </w:tc>
      </w:tr>
      <w:tr>
        <w:tc>
          <w:tcPr>
            <w:tcW w:type="dxa" w:w="4320"/>
          </w:tcPr>
          <w:p>
            <w:r>
              <w:t>`send-approval-email`</w:t>
            </w:r>
          </w:p>
        </w:tc>
        <w:tc>
          <w:tcPr>
            <w:tcW w:type="dxa" w:w="4320"/>
          </w:tcPr>
          <w:p>
            <w:r>
              <w:t>Listing/user approval notifications</w:t>
            </w:r>
          </w:p>
        </w:tc>
      </w:tr>
      <w:tr>
        <w:tc>
          <w:tcPr>
            <w:tcW w:type="dxa" w:w="4320"/>
          </w:tcPr>
          <w:p>
            <w:r>
              <w:t>`send-booking-confirmation-reminder`</w:t>
            </w:r>
          </w:p>
        </w:tc>
        <w:tc>
          <w:tcPr>
            <w:tcW w:type="dxa" w:w="4320"/>
          </w:tcPr>
          <w:p>
            <w:r>
              <w:t>Owner confirmation deadline reminders</w:t>
            </w:r>
          </w:p>
        </w:tc>
      </w:tr>
      <w:tr>
        <w:tc>
          <w:tcPr>
            <w:tcW w:type="dxa" w:w="4320"/>
          </w:tcPr>
          <w:p>
            <w:r>
              <w:t>`send-cancellation-email`</w:t>
            </w:r>
          </w:p>
        </w:tc>
        <w:tc>
          <w:tcPr>
            <w:tcW w:type="dxa" w:w="4320"/>
          </w:tcPr>
          <w:p>
            <w:r>
              <w:t>Booking cancellation notifications</w:t>
            </w:r>
          </w:p>
        </w:tc>
      </w:tr>
      <w:tr>
        <w:tc>
          <w:tcPr>
            <w:tcW w:type="dxa" w:w="4320"/>
          </w:tcPr>
          <w:p>
            <w:r>
              <w:t>`send-contact-form`</w:t>
            </w:r>
          </w:p>
        </w:tc>
        <w:tc>
          <w:tcPr>
            <w:tcW w:type="dxa" w:w="4320"/>
          </w:tcPr>
          <w:p>
            <w:r>
              <w:t>Contact form submission handler</w:t>
            </w:r>
          </w:p>
        </w:tc>
      </w:tr>
      <w:tr>
        <w:tc>
          <w:tcPr>
            <w:tcW w:type="dxa" w:w="4320"/>
          </w:tcPr>
          <w:p>
            <w:r>
              <w:t>`send-verification-notification`</w:t>
            </w:r>
          </w:p>
        </w:tc>
        <w:tc>
          <w:tcPr>
            <w:tcW w:type="dxa" w:w="4320"/>
          </w:tcPr>
          <w:p>
            <w:r>
              <w:t>Owner verification status emails</w:t>
            </w:r>
          </w:p>
        </w:tc>
      </w:tr>
      <w:tr>
        <w:tc>
          <w:tcPr>
            <w:tcW w:type="dxa" w:w="4320"/>
          </w:tcPr>
          <w:p>
            <w:r>
              <w:t>`process-deadline-reminders`</w:t>
            </w:r>
          </w:p>
        </w:tc>
        <w:tc>
          <w:tcPr>
            <w:tcW w:type="dxa" w:w="4320"/>
          </w:tcPr>
          <w:p>
            <w:r>
              <w:t>Cron-triggered deadline scanner</w:t>
            </w:r>
          </w:p>
        </w:tc>
      </w:tr>
      <w:tr>
        <w:tc>
          <w:tcPr>
            <w:tcW w:type="dxa" w:w="4320"/>
          </w:tcPr>
          <w:p>
            <w:r>
              <w:t>`match-travel-requests`</w:t>
            </w:r>
          </w:p>
        </w:tc>
        <w:tc>
          <w:tcPr>
            <w:tcW w:type="dxa" w:w="4320"/>
          </w:tcPr>
          <w:p>
            <w:r>
              <w:t>Auto-match travel requests to new listings</w:t>
            </w:r>
          </w:p>
        </w:tc>
      </w:tr>
      <w:tr>
        <w:tc>
          <w:tcPr>
            <w:tcW w:type="dxa" w:w="4320"/>
          </w:tcPr>
          <w:p>
            <w:r>
              <w:t>`seed-manager`</w:t>
            </w:r>
          </w:p>
        </w:tc>
        <w:tc>
          <w:tcPr>
            <w:tcW w:type="dxa" w:w="4320"/>
          </w:tcPr>
          <w:p>
            <w:r>
              <w:t>DEV-only seed data management</w:t>
            </w:r>
          </w:p>
        </w:tc>
      </w:tr>
      <w:tr>
        <w:tc>
          <w:tcPr>
            <w:tcW w:type="dxa" w:w="4320"/>
          </w:tcPr>
          <w:p>
            <w:r>
              <w:t>`voice-search`</w:t>
            </w:r>
          </w:p>
        </w:tc>
        <w:tc>
          <w:tcPr>
            <w:tcW w:type="dxa" w:w="4320"/>
          </w:tcPr>
          <w:p>
            <w:r>
              <w:t>VAPI voice search handler</w:t>
            </w:r>
          </w:p>
        </w:tc>
      </w:tr>
      <w:tr>
        <w:tc>
          <w:tcPr>
            <w:tcW w:type="dxa" w:w="4320"/>
          </w:tcPr>
          <w:p>
            <w:r>
              <w:t>`text-chat`</w:t>
            </w:r>
          </w:p>
        </w:tc>
        <w:tc>
          <w:tcPr>
            <w:tcW w:type="dxa" w:w="4320"/>
          </w:tcPr>
          <w:p>
            <w:r>
              <w:t>OpenRouter text chat with SSE streaming</w:t>
            </w:r>
          </w:p>
        </w:tc>
      </w:tr>
      <w:tr>
        <w:tc>
          <w:tcPr>
            <w:tcW w:type="dxa" w:w="4320"/>
          </w:tcPr>
          <w:p>
            <w:r>
              <w:t>`fetch-industry-news`</w:t>
            </w:r>
          </w:p>
        </w:tc>
        <w:tc>
          <w:tcPr>
            <w:tcW w:type="dxa" w:w="4320"/>
          </w:tcPr>
          <w:p>
            <w:r>
              <w:t>NewsAPI integration for exec dashboard</w:t>
            </w:r>
          </w:p>
        </w:tc>
      </w:tr>
      <w:tr>
        <w:tc>
          <w:tcPr>
            <w:tcW w:type="dxa" w:w="4320"/>
          </w:tcPr>
          <w:p>
            <w:r>
              <w:t>`fetch-airdna-data`</w:t>
            </w:r>
          </w:p>
        </w:tc>
        <w:tc>
          <w:tcPr>
            <w:tcW w:type="dxa" w:w="4320"/>
          </w:tcPr>
          <w:p>
            <w:r>
              <w:t>AirDNA market data (BYOK)</w:t>
            </w:r>
          </w:p>
        </w:tc>
      </w:tr>
      <w:tr>
        <w:tc>
          <w:tcPr>
            <w:tcW w:type="dxa" w:w="4320"/>
          </w:tcPr>
          <w:p>
            <w:r>
              <w:t>`fetch-str-data`</w:t>
            </w:r>
          </w:p>
        </w:tc>
        <w:tc>
          <w:tcPr>
            <w:tcW w:type="dxa" w:w="4320"/>
          </w:tcPr>
          <w:p>
            <w:r>
              <w:t>STR Global benchmarks (BYOK)</w:t>
            </w:r>
          </w:p>
        </w:tc>
      </w:tr>
      <w:tr>
        <w:tc>
          <w:tcPr>
            <w:tcW w:type="dxa" w:w="4320"/>
          </w:tcPr>
          <w:p>
            <w:r>
              <w:t>`fetch-macro-indicators`</w:t>
            </w:r>
          </w:p>
        </w:tc>
        <w:tc>
          <w:tcPr>
            <w:tcW w:type="dxa" w:w="4320"/>
          </w:tcPr>
          <w:p>
            <w:r>
              <w:t>Macro economic indicators</w:t>
            </w:r>
          </w:p>
        </w:tc>
      </w:tr>
    </w:tbl>
    <w:p>
      <w:pPr>
        <w:pStyle w:val="Heading2"/>
      </w:pPr>
      <w:r>
        <w:t>Supported Vacation Club Brands (9)</w:t>
      </w:r>
    </w:p>
    <w:p>
      <w:pPr>
        <w:pStyle w:val="ListNumber"/>
      </w:pPr>
      <w:r>
        <w:t>Hilton Grand Vacations</w:t>
      </w:r>
    </w:p>
    <w:p>
      <w:pPr>
        <w:pStyle w:val="ListNumber"/>
      </w:pPr>
      <w:r>
        <w:t>Marriott Vacation Club</w:t>
      </w:r>
    </w:p>
    <w:p>
      <w:pPr>
        <w:pStyle w:val="ListNumber"/>
      </w:pPr>
      <w:r>
        <w:t>Disney Vacation Club</w:t>
      </w:r>
    </w:p>
    <w:p>
      <w:pPr>
        <w:pStyle w:val="ListNumber"/>
      </w:pPr>
      <w:r>
        <w:t>Wyndham Destinations</w:t>
      </w:r>
    </w:p>
    <w:p>
      <w:pPr>
        <w:pStyle w:val="ListNumber"/>
      </w:pPr>
      <w:r>
        <w:t>Hyatt Residence Club</w:t>
      </w:r>
    </w:p>
    <w:p>
      <w:pPr>
        <w:pStyle w:val="ListNumber"/>
      </w:pPr>
      <w:r>
        <w:t>Bluegreen Vacations</w:t>
      </w:r>
    </w:p>
    <w:p>
      <w:pPr>
        <w:pStyle w:val="ListNumber"/>
      </w:pPr>
      <w:r>
        <w:t>Holiday Inn Club Vacations</w:t>
      </w:r>
    </w:p>
    <w:p>
      <w:pPr>
        <w:pStyle w:val="ListNumber"/>
      </w:pPr>
      <w:r>
        <w:t>WorldMark by Wyndham</w:t>
      </w:r>
    </w:p>
    <w:p>
      <w:pPr>
        <w:pStyle w:val="ListNumber"/>
      </w:pPr>
      <w:r>
        <w:t>Other / Independent Resort</w:t>
      </w:r>
    </w:p>
    <w:p>
      <w:pPr>
        <w:pStyle w:val="Heading2"/>
      </w:pPr>
      <w:r>
        <w:t>Completed Phases</w:t>
      </w:r>
    </w:p>
    <w:p>
      <w:pPr>
        <w:pStyle w:val="Heading3"/>
      </w:pPr>
      <w:r>
        <w:t>Phase 19: Flexible Date Booking + Per-Night Pricing (Feb 22)</w:t>
      </w:r>
    </w:p>
    <w:p>
      <w:pPr>
        <w:pStyle w:val="ListBullet"/>
      </w:pPr>
      <w:r>
        <w:t>Migration 020: nightly_rate on listings, requested_check_in/out on bids, source_listing_id on travel requests</w:t>
      </w:r>
    </w:p>
    <w:p>
      <w:pPr>
        <w:pStyle w:val="ListBullet"/>
      </w:pPr>
      <w:r>
        <w:t>Shared pricing.ts utility replaces 4 duplicated functions</w:t>
      </w:r>
    </w:p>
    <w:p>
      <w:pPr>
        <w:pStyle w:val="ListBullet"/>
      </w:pPr>
      <w:r>
        <w:t>BidFormDialog dual-mode (bid vs date-proposal)</w:t>
      </w:r>
    </w:p>
    <w:p>
      <w:pPr>
        <w:pStyle w:val="ListBullet"/>
      </w:pPr>
      <w:r>
        <w:t>InspiredTravelRequestDialog for "Request Similar Dates"</w:t>
      </w:r>
    </w:p>
    <w:p>
      <w:pPr>
        <w:pStyle w:val="ListBullet"/>
      </w:pPr>
      <w:r>
        <w:t>16 new tests (289 total)</w:t>
      </w:r>
    </w:p>
    <w:p>
      <w:pPr>
        <w:pStyle w:val="Heading3"/>
      </w:pPr>
      <w:r>
        <w:t>Phase 18: Travel Request Enhancements (Feb 21)</w:t>
      </w:r>
    </w:p>
    <w:p>
      <w:pPr>
        <w:pStyle w:val="ListBullet"/>
      </w:pPr>
      <w:r>
        <w:t>Auto-match engine, demand signals, post-request CTA, expiry warnings</w:t>
      </w:r>
    </w:p>
    <w:p>
      <w:pPr>
        <w:pStyle w:val="ListBullet"/>
      </w:pPr>
      <w:r>
        <w:t>Migration 018, 9 new tests</w:t>
      </w:r>
    </w:p>
    <w:p>
      <w:pPr>
        <w:pStyle w:val="Heading3"/>
      </w:pPr>
      <w:r>
        <w:t>Phase 17: Owner Dashboard (Feb 21)</w:t>
      </w:r>
    </w:p>
    <w:p>
      <w:pPr>
        <w:pStyle w:val="ListBullet"/>
      </w:pPr>
      <w:r>
        <w:t>6 business intelligence sections, 4 data hooks</w:t>
      </w:r>
    </w:p>
    <w:p>
      <w:pPr>
        <w:pStyle w:val="ListBullet"/>
      </w:pPr>
      <w:r>
        <w:t>Migration 017, 30 new tests</w:t>
      </w:r>
    </w:p>
    <w:p>
      <w:pPr>
        <w:pStyle w:val="Heading3"/>
      </w:pPr>
      <w:r>
        <w:t>Phase 16: Maintenance Fee Calculator (Feb 21)</w:t>
      </w:r>
    </w:p>
    <w:p>
      <w:pPr>
        <w:pStyle w:val="ListBullet"/>
      </w:pPr>
      <w:r>
        <w:t>Public /calculator route, 9 brands, break-even analysis</w:t>
      </w:r>
    </w:p>
    <w:p>
      <w:pPr>
        <w:pStyle w:val="ListBullet"/>
      </w:pPr>
      <w:r>
        <w:t>12 new tests</w:t>
      </w:r>
    </w:p>
    <w:p>
      <w:pPr>
        <w:pStyle w:val="Heading3"/>
      </w:pPr>
      <w:r>
        <w:t>Phase 15: Fair Value Score (Feb 21)</w:t>
      </w:r>
    </w:p>
    <w:p>
      <w:pPr>
        <w:pStyle w:val="ListBullet"/>
      </w:pPr>
      <w:r>
        <w:t>PostgreSQL RPC, P25-P75 percentile pricing, role-specific messaging</w:t>
      </w:r>
    </w:p>
    <w:p>
      <w:pPr>
        <w:pStyle w:val="ListBullet"/>
      </w:pPr>
      <w:r>
        <w:t>14 new tests</w:t>
      </w:r>
    </w:p>
    <w:p>
      <w:pPr>
        <w:pStyle w:val="Heading3"/>
      </w:pPr>
      <w:r>
        <w:t>Phase 14: Executive Dashboard (Feb 20)</w:t>
      </w:r>
    </w:p>
    <w:p>
      <w:pPr>
        <w:pStyle w:val="ListBullet"/>
      </w:pPr>
      <w:r>
        <w:t>Investor-grade dark-themed dashboard, 6 sections, BYOK pattern</w:t>
      </w:r>
    </w:p>
    <w:p>
      <w:pPr>
        <w:pStyle w:val="ListBullet"/>
      </w:pPr>
      <w:r>
        <w:t>4 edge functions, 15+ new tests</w:t>
      </w:r>
    </w:p>
    <w:p>
      <w:pPr>
        <w:pStyle w:val="Heading3"/>
      </w:pPr>
      <w:r>
        <w:t>Phase 13: Core Business Flow Completion (Feb 20)</w:t>
      </w:r>
    </w:p>
    <w:p>
      <w:pPr>
        <w:pStyle w:val="ListBullet"/>
      </w:pPr>
      <w:r>
        <w:t>Owner bidding, image upload, payout tracking, confirmation timer</w:t>
      </w:r>
    </w:p>
    <w:p>
      <w:pPr>
        <w:pStyle w:val="ListBullet"/>
      </w:pPr>
      <w:r>
        <w:t>Migration 012, 50+ tests</w:t>
      </w:r>
    </w:p>
    <w:p>
      <w:pPr>
        <w:pStyle w:val="Heading3"/>
      </w:pPr>
      <w:r>
        <w:t>Phases 1–12</w:t>
      </w:r>
    </w:p>
    <w:p>
      <w:pPr>
        <w:pStyle w:val="ListBullet"/>
      </w:pPr>
      <w:r>
        <w:t>Voice search, resort master data, PWA, membership tiers, role upgrades, testing infrastructure</w:t>
      </w:r>
    </w:p>
    <w:p>
      <w:pPr>
        <w:pStyle w:val="ListBullet"/>
      </w:pPr>
      <w:r>
        <w:t>See PROJECT-HUB.md for full details</w:t>
      </w:r>
    </w:p>
    <w:p>
      <w:pPr>
        <w:pStyle w:val="Heading2"/>
      </w:pPr>
      <w:r>
        <w:t>Platform Commission</w:t>
      </w:r>
    </w:p>
    <w:p>
      <w:r>
        <w:t>The platform commission rate is 15% by default and is admin-configurable via Admin &gt; System Settings (platform_commission_rate in system_settings table).</w:t>
      </w:r>
    </w:p>
    <w:p>
      <w:pPr>
        <w:pStyle w:val="ListBullet"/>
      </w:pPr>
      <w:r>
        <w:t>Free owners: 15% commission</w:t>
      </w:r>
    </w:p>
    <w:p>
      <w:pPr>
        <w:pStyle w:val="ListBullet"/>
      </w:pPr>
      <w:r>
        <w:t>Pro owners: 13% commission (2% discount)</w:t>
      </w:r>
    </w:p>
    <w:p>
      <w:pPr>
        <w:pStyle w:val="ListBullet"/>
      </w:pPr>
      <w:r>
        <w:t>Business owners: 10% commission (5% discount)</w:t>
      </w:r>
    </w:p>
    <w:p>
      <w:r>
        <w:t>Stripe processing fees (~2.9%) are absorbed by RAV within the service fee margin.</w:t>
      </w:r>
    </w:p>
    <w:p>
      <w:pPr>
        <w:pStyle w:val="Heading2"/>
      </w:pPr>
      <w:r>
        <w:t>Deployment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2880"/>
          </w:tcPr>
          <w:p>
            <w:r>
              <w:t>Production</w:t>
            </w:r>
          </w:p>
        </w:tc>
        <w:tc>
          <w:tcPr>
            <w:tcW w:type="dxa" w:w="2880"/>
          </w:tcPr>
          <w:p>
            <w:r>
              <w:t>Staff Only Mode</w:t>
            </w:r>
          </w:p>
        </w:tc>
        <w:tc>
          <w:tcPr>
            <w:tcW w:type="dxa" w:w="2880"/>
          </w:tcPr>
          <w:p>
            <w:r>
              <w:t>rentavacation.com</w:t>
            </w:r>
          </w:p>
        </w:tc>
      </w:tr>
      <w:tr>
        <w:tc>
          <w:tcPr>
            <w:tcW w:type="dxa" w:w="2880"/>
          </w:tcPr>
          <w:p>
            <w:r>
              <w:t>Staging/DEV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>
              <w:t>Vercel preview URLs</w:t>
            </w:r>
          </w:p>
        </w:tc>
      </w:tr>
    </w:tbl>
    <w:p>
      <w:r>
        <w:t>All 20 migrations deployed to both DEV and PROD Supabase instances.</w:t>
      </w:r>
    </w:p>
    <w:p>
      <w:r>
        <w:t>All 17 edge functions deployed.</w:t>
      </w:r>
    </w:p>
    <w:p>
      <w:pPr>
        <w:pStyle w:val="Heading2"/>
      </w:pPr>
      <w:r>
        <w:t>Next Priorities</w:t>
      </w:r>
    </w:p>
    <w:p>
      <w:pPr>
        <w:pStyle w:val="ListNumber"/>
      </w:pPr>
      <w:r>
        <w:t>Voice Experience Tracks C-D (admin controls, observability)</w:t>
      </w:r>
    </w:p>
    <w:p>
      <w:pPr>
        <w:pStyle w:val="ListNumber"/>
      </w:pPr>
      <w:r>
        <w:t>Phase 20: Accounting, Tax &amp; Fee Framework</w:t>
      </w:r>
    </w:p>
    <w:p>
      <w:pPr>
        <w:pStyle w:val="ListNumber"/>
      </w:pPr>
      <w:r>
        <w:t>Phase 3: Voice Everywhere</w:t>
      </w:r>
    </w:p>
    <w:p>
      <w:pPr>
        <w:pStyle w:val="ListNumber"/>
      </w:pPr>
      <w:r>
        <w:t>Phase 12: Native App Shells (Capacitor)</w:t>
      </w:r>
    </w:p>
    <w:p>
      <w:r>
        <w:t>Generated February 22, 2026. All statistics verified against source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