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Design Document</w:t>
      </w:r>
    </w:p>
    <w:p>
      <w:pPr>
        <w:pStyle w:val="Subtitle"/>
        <w:jc w:val="left"/>
      </w:pPr>
      <w:r>
        <w:t>Sand Dredging Truck Movement Waybill and Revenue Assurance System</w:t>
      </w:r>
    </w:p>
    <w:tbl>
      <w:tblPr>
        <w:tblStyle w:val="TableGrid"/>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232"/>
            <w:shd w:fill="404040"/>
            <w:tcMar>
              <w:top w:w="90" w:type="dxa"/>
              <w:start w:w="90" w:type="dxa"/>
              <w:bottom w:w="90" w:type="dxa"/>
              <w:end w:w="90" w:type="dxa"/>
            </w:tcMar>
            <w:vAlign w:val="center"/>
          </w:tcPr>
          <w:p>
            <w:pPr>
              <w:jc w:val="center"/>
            </w:pPr>
            <w:r>
              <w:rPr>
                <w:b/>
                <w:color w:val="FFFFFF"/>
                <w:sz w:val="18"/>
              </w:rPr>
              <w:t>Item</w:t>
            </w:r>
          </w:p>
        </w:tc>
        <w:tc>
          <w:tcPr>
            <w:tcW w:type="dxa" w:w="7848"/>
            <w:shd w:fill="404040"/>
            <w:tcMar>
              <w:top w:w="90" w:type="dxa"/>
              <w:start w:w="90" w:type="dxa"/>
              <w:bottom w:w="90" w:type="dxa"/>
              <w:end w:w="90" w:type="dxa"/>
            </w:tcMar>
            <w:vAlign w:val="center"/>
          </w:tcPr>
          <w:p>
            <w:pPr>
              <w:jc w:val="center"/>
            </w:pPr>
            <w:r>
              <w:rPr>
                <w:b/>
                <w:color w:val="FFFFFF"/>
                <w:sz w:val="18"/>
              </w:rPr>
              <w:t>Detail</w:t>
            </w:r>
          </w:p>
        </w:tc>
      </w:tr>
      <w:tr>
        <w:tc>
          <w:tcPr>
            <w:tcW w:type="dxa" w:w="2232"/>
            <w:tcMar>
              <w:top w:w="90" w:type="dxa"/>
              <w:start w:w="90" w:type="dxa"/>
              <w:bottom w:w="90" w:type="dxa"/>
              <w:end w:w="90" w:type="dxa"/>
            </w:tcMar>
            <w:vAlign w:val="center"/>
          </w:tcPr>
          <w:p>
            <w:pPr>
              <w:spacing w:after="0"/>
            </w:pPr>
            <w:r>
              <w:rPr>
                <w:sz w:val="17"/>
              </w:rPr>
              <w:t>Source document</w:t>
            </w:r>
          </w:p>
        </w:tc>
        <w:tc>
          <w:tcPr>
            <w:tcW w:type="dxa" w:w="7848"/>
            <w:tcMar>
              <w:top w:w="90" w:type="dxa"/>
              <w:start w:w="90" w:type="dxa"/>
              <w:bottom w:w="90" w:type="dxa"/>
              <w:end w:w="90" w:type="dxa"/>
            </w:tcMar>
            <w:vAlign w:val="center"/>
          </w:tcPr>
          <w:p>
            <w:pPr>
              <w:spacing w:after="0"/>
            </w:pPr>
            <w:r>
              <w:rPr>
                <w:sz w:val="17"/>
              </w:rPr>
              <w:t>Business Requirements Document dated 11 September 2026</w:t>
            </w:r>
          </w:p>
        </w:tc>
      </w:tr>
      <w:tr>
        <w:tc>
          <w:tcPr>
            <w:tcW w:type="dxa" w:w="2232"/>
            <w:tcMar>
              <w:top w:w="90" w:type="dxa"/>
              <w:start w:w="90" w:type="dxa"/>
              <w:bottom w:w="90" w:type="dxa"/>
              <w:end w:w="90" w:type="dxa"/>
            </w:tcMar>
            <w:vAlign w:val="center"/>
            <w:shd w:fill="F7F9FC"/>
          </w:tcPr>
          <w:p>
            <w:pPr>
              <w:spacing w:after="0"/>
            </w:pPr>
            <w:r>
              <w:rPr>
                <w:sz w:val="17"/>
              </w:rPr>
              <w:t>Prepared for</w:t>
            </w:r>
          </w:p>
        </w:tc>
        <w:tc>
          <w:tcPr>
            <w:tcW w:type="dxa" w:w="7848"/>
            <w:tcMar>
              <w:top w:w="90" w:type="dxa"/>
              <w:start w:w="90" w:type="dxa"/>
              <w:bottom w:w="90" w:type="dxa"/>
              <w:end w:w="90" w:type="dxa"/>
            </w:tcMar>
            <w:vAlign w:val="center"/>
            <w:shd w:fill="F7F9FC"/>
          </w:tcPr>
          <w:p>
            <w:pPr>
              <w:spacing w:after="0"/>
            </w:pPr>
            <w:r>
              <w:rPr>
                <w:sz w:val="17"/>
              </w:rPr>
              <w:t>Adams Project stakeholders and implementation team</w:t>
            </w:r>
          </w:p>
        </w:tc>
      </w:tr>
      <w:tr>
        <w:tc>
          <w:tcPr>
            <w:tcW w:type="dxa" w:w="2232"/>
            <w:tcMar>
              <w:top w:w="90" w:type="dxa"/>
              <w:start w:w="90" w:type="dxa"/>
              <w:bottom w:w="90" w:type="dxa"/>
              <w:end w:w="90" w:type="dxa"/>
            </w:tcMar>
            <w:vAlign w:val="center"/>
          </w:tcPr>
          <w:p>
            <w:pPr>
              <w:spacing w:after="0"/>
            </w:pPr>
            <w:r>
              <w:rPr>
                <w:sz w:val="17"/>
              </w:rPr>
              <w:t>Primary technology stack</w:t>
            </w:r>
          </w:p>
        </w:tc>
        <w:tc>
          <w:tcPr>
            <w:tcW w:type="dxa" w:w="7848"/>
            <w:tcMar>
              <w:top w:w="90" w:type="dxa"/>
              <w:start w:w="90" w:type="dxa"/>
              <w:bottom w:w="90" w:type="dxa"/>
              <w:end w:w="90" w:type="dxa"/>
            </w:tcMar>
            <w:vAlign w:val="center"/>
          </w:tcPr>
          <w:p>
            <w:pPr>
              <w:spacing w:after="0"/>
            </w:pPr>
            <w:r>
              <w:rPr>
                <w:sz w:val="17"/>
              </w:rPr>
              <w:t>React, Supabase, PostgreSQL, GitHub Enterprise, Paystack, managed object storage, and mobile camera capture</w:t>
            </w:r>
          </w:p>
        </w:tc>
      </w:tr>
      <w:tr>
        <w:tc>
          <w:tcPr>
            <w:tcW w:type="dxa" w:w="2232"/>
            <w:tcMar>
              <w:top w:w="90" w:type="dxa"/>
              <w:start w:w="90" w:type="dxa"/>
              <w:bottom w:w="90" w:type="dxa"/>
              <w:end w:w="90" w:type="dxa"/>
            </w:tcMar>
            <w:vAlign w:val="center"/>
            <w:shd w:fill="F7F9FC"/>
          </w:tcPr>
          <w:p>
            <w:pPr>
              <w:spacing w:after="0"/>
            </w:pPr>
            <w:r>
              <w:rPr>
                <w:sz w:val="17"/>
              </w:rPr>
              <w:t>Document purpose</w:t>
            </w:r>
          </w:p>
        </w:tc>
        <w:tc>
          <w:tcPr>
            <w:tcW w:type="dxa" w:w="7848"/>
            <w:tcMar>
              <w:top w:w="90" w:type="dxa"/>
              <w:start w:w="90" w:type="dxa"/>
              <w:bottom w:w="90" w:type="dxa"/>
              <w:end w:w="90" w:type="dxa"/>
            </w:tcMar>
            <w:vAlign w:val="center"/>
            <w:shd w:fill="F7F9FC"/>
          </w:tcPr>
          <w:p>
            <w:pPr>
              <w:spacing w:after="0"/>
            </w:pPr>
            <w:r>
              <w:rPr>
                <w:sz w:val="17"/>
              </w:rPr>
              <w:t>Translate the BRD into a technical specification for architecture, data, security, integrations, delivery, and acceptance planning</w:t>
            </w:r>
          </w:p>
        </w:tc>
      </w:tr>
    </w:tbl>
    <w:p/>
    <w:p>
      <w:pPr>
        <w:pStyle w:val="Heading1"/>
      </w:pPr>
      <w:r>
        <w:t>1 Introduction</w:t>
      </w:r>
    </w:p>
    <w:p>
      <w:r>
        <w:t>This technical document defines a practical implementation approach for the truck movement, waybill, and revenue assurance system described in the BRD. The system will create a traceable record for each truck movement from loading through verified offloading, preserve evidence, expose operational dashboards, and retain audit history for corrections and disputes.</w:t>
      </w:r>
    </w:p>
    <w:p>
      <w:r>
        <w:t>The proposed architecture uses a React application for web and mobile browser workflows, Supabase for authentication, database, storage, edge functions, and real time capabilities, PostgreSQL as the transactional system of record, and GitHub Enterprise for source control and delivery governance.</w:t>
      </w:r>
    </w:p>
    <w:p>
      <w:pPr>
        <w:pStyle w:val="Heading1"/>
      </w:pPr>
      <w:r>
        <w:t>2 Technical Objectives</w:t>
      </w:r>
    </w:p>
    <w:tbl>
      <w:tblPr>
        <w:tblStyle w:val="TableGrid"/>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520"/>
            <w:shd w:fill="1F4E79"/>
            <w:tcMar>
              <w:top w:w="90" w:type="dxa"/>
              <w:start w:w="90" w:type="dxa"/>
              <w:bottom w:w="90" w:type="dxa"/>
              <w:end w:w="90" w:type="dxa"/>
            </w:tcMar>
            <w:vAlign w:val="center"/>
          </w:tcPr>
          <w:p>
            <w:pPr>
              <w:jc w:val="center"/>
            </w:pPr>
            <w:r>
              <w:rPr>
                <w:b/>
                <w:color w:val="FFFFFF"/>
                <w:sz w:val="18"/>
              </w:rPr>
              <w:t>Objective</w:t>
            </w:r>
          </w:p>
        </w:tc>
        <w:tc>
          <w:tcPr>
            <w:tcW w:type="dxa" w:w="7560"/>
            <w:shd w:fill="1F4E79"/>
            <w:tcMar>
              <w:top w:w="90" w:type="dxa"/>
              <w:start w:w="90" w:type="dxa"/>
              <w:bottom w:w="90" w:type="dxa"/>
              <w:end w:w="90" w:type="dxa"/>
            </w:tcMar>
            <w:vAlign w:val="center"/>
          </w:tcPr>
          <w:p>
            <w:pPr>
              <w:jc w:val="center"/>
            </w:pPr>
            <w:r>
              <w:rPr>
                <w:b/>
                <w:color w:val="FFFFFF"/>
                <w:sz w:val="18"/>
              </w:rPr>
              <w:t>Technical response</w:t>
            </w:r>
          </w:p>
        </w:tc>
      </w:tr>
      <w:tr>
        <w:tc>
          <w:tcPr>
            <w:tcW w:type="dxa" w:w="2520"/>
            <w:tcMar>
              <w:top w:w="90" w:type="dxa"/>
              <w:start w:w="90" w:type="dxa"/>
              <w:bottom w:w="90" w:type="dxa"/>
              <w:end w:w="90" w:type="dxa"/>
            </w:tcMar>
            <w:vAlign w:val="center"/>
          </w:tcPr>
          <w:p>
            <w:pPr>
              <w:spacing w:after="0"/>
            </w:pPr>
            <w:r>
              <w:rPr>
                <w:sz w:val="17"/>
              </w:rPr>
              <w:t>Single trip record</w:t>
            </w:r>
          </w:p>
        </w:tc>
        <w:tc>
          <w:tcPr>
            <w:tcW w:type="dxa" w:w="7560"/>
            <w:tcMar>
              <w:top w:w="90" w:type="dxa"/>
              <w:start w:w="90" w:type="dxa"/>
              <w:bottom w:w="90" w:type="dxa"/>
              <w:end w:w="90" w:type="dxa"/>
            </w:tcMar>
            <w:vAlign w:val="center"/>
          </w:tcPr>
          <w:p>
            <w:pPr>
              <w:spacing w:after="0"/>
            </w:pPr>
            <w:r>
              <w:rPr>
                <w:sz w:val="17"/>
              </w:rPr>
              <w:t>Represent every loading event as a unique trip with controlled status transitions until closure or exception resolution.</w:t>
            </w:r>
          </w:p>
        </w:tc>
      </w:tr>
      <w:tr>
        <w:tc>
          <w:tcPr>
            <w:tcW w:type="dxa" w:w="2520"/>
            <w:tcMar>
              <w:top w:w="90" w:type="dxa"/>
              <w:start w:w="90" w:type="dxa"/>
              <w:bottom w:w="90" w:type="dxa"/>
              <w:end w:w="90" w:type="dxa"/>
            </w:tcMar>
            <w:vAlign w:val="center"/>
            <w:shd w:fill="F7F9FC"/>
          </w:tcPr>
          <w:p>
            <w:pPr>
              <w:spacing w:after="0"/>
            </w:pPr>
            <w:r>
              <w:rPr>
                <w:sz w:val="17"/>
              </w:rPr>
              <w:t>Fast field capture</w:t>
            </w:r>
          </w:p>
        </w:tc>
        <w:tc>
          <w:tcPr>
            <w:tcW w:type="dxa" w:w="7560"/>
            <w:tcMar>
              <w:top w:w="90" w:type="dxa"/>
              <w:start w:w="90" w:type="dxa"/>
              <w:bottom w:w="90" w:type="dxa"/>
              <w:end w:w="90" w:type="dxa"/>
            </w:tcMar>
            <w:vAlign w:val="center"/>
            <w:shd w:fill="F7F9FC"/>
          </w:tcPr>
          <w:p>
            <w:pPr>
              <w:spacing w:after="0"/>
            </w:pPr>
            <w:r>
              <w:rPr>
                <w:sz w:val="17"/>
              </w:rPr>
              <w:t>Use mobile-first React screens, camera upload, plate extraction, and human confirmation to minimize typing at the loading point.</w:t>
            </w:r>
          </w:p>
        </w:tc>
      </w:tr>
      <w:tr>
        <w:tc>
          <w:tcPr>
            <w:tcW w:type="dxa" w:w="2520"/>
            <w:tcMar>
              <w:top w:w="90" w:type="dxa"/>
              <w:start w:w="90" w:type="dxa"/>
              <w:bottom w:w="90" w:type="dxa"/>
              <w:end w:w="90" w:type="dxa"/>
            </w:tcMar>
            <w:vAlign w:val="center"/>
          </w:tcPr>
          <w:p>
            <w:pPr>
              <w:spacing w:after="0"/>
            </w:pPr>
            <w:r>
              <w:rPr>
                <w:sz w:val="17"/>
              </w:rPr>
              <w:t>Revenue assurance</w:t>
            </w:r>
          </w:p>
        </w:tc>
        <w:tc>
          <w:tcPr>
            <w:tcW w:type="dxa" w:w="7560"/>
            <w:tcMar>
              <w:top w:w="90" w:type="dxa"/>
              <w:start w:w="90" w:type="dxa"/>
              <w:bottom w:w="90" w:type="dxa"/>
              <w:end w:w="90" w:type="dxa"/>
            </w:tcMar>
            <w:vAlign w:val="center"/>
          </w:tcPr>
          <w:p>
            <w:pPr>
              <w:spacing w:after="0"/>
            </w:pPr>
            <w:r>
              <w:rPr>
                <w:sz w:val="17"/>
              </w:rPr>
              <w:t>Calculate daily and period totals from immutable trip events rather than manually entered aggregate figures.</w:t>
            </w:r>
          </w:p>
        </w:tc>
      </w:tr>
      <w:tr>
        <w:tc>
          <w:tcPr>
            <w:tcW w:type="dxa" w:w="2520"/>
            <w:tcMar>
              <w:top w:w="90" w:type="dxa"/>
              <w:start w:w="90" w:type="dxa"/>
              <w:bottom w:w="90" w:type="dxa"/>
              <w:end w:w="90" w:type="dxa"/>
            </w:tcMar>
            <w:vAlign w:val="center"/>
            <w:shd w:fill="F7F9FC"/>
          </w:tcPr>
          <w:p>
            <w:pPr>
              <w:spacing w:after="0"/>
            </w:pPr>
            <w:r>
              <w:rPr>
                <w:sz w:val="17"/>
              </w:rPr>
              <w:t>Auditability</w:t>
            </w:r>
          </w:p>
        </w:tc>
        <w:tc>
          <w:tcPr>
            <w:tcW w:type="dxa" w:w="7560"/>
            <w:tcMar>
              <w:top w:w="90" w:type="dxa"/>
              <w:start w:w="90" w:type="dxa"/>
              <w:bottom w:w="90" w:type="dxa"/>
              <w:end w:w="90" w:type="dxa"/>
            </w:tcMar>
            <w:vAlign w:val="center"/>
            <w:shd w:fill="F7F9FC"/>
          </w:tcPr>
          <w:p>
            <w:pPr>
              <w:spacing w:after="0"/>
            </w:pPr>
            <w:r>
              <w:rPr>
                <w:sz w:val="17"/>
              </w:rPr>
              <w:t>Record who captured, changed, approved, or cancelled material records, including old and new values where practical.</w:t>
            </w:r>
          </w:p>
        </w:tc>
      </w:tr>
      <w:tr>
        <w:tc>
          <w:tcPr>
            <w:tcW w:type="dxa" w:w="2520"/>
            <w:tcMar>
              <w:top w:w="90" w:type="dxa"/>
              <w:start w:w="90" w:type="dxa"/>
              <w:bottom w:w="90" w:type="dxa"/>
              <w:end w:w="90" w:type="dxa"/>
            </w:tcMar>
            <w:vAlign w:val="center"/>
          </w:tcPr>
          <w:p>
            <w:pPr>
              <w:spacing w:after="0"/>
            </w:pPr>
            <w:r>
              <w:rPr>
                <w:sz w:val="17"/>
              </w:rPr>
              <w:t>Controlled access</w:t>
            </w:r>
          </w:p>
        </w:tc>
        <w:tc>
          <w:tcPr>
            <w:tcW w:type="dxa" w:w="7560"/>
            <w:tcMar>
              <w:top w:w="90" w:type="dxa"/>
              <w:start w:w="90" w:type="dxa"/>
              <w:bottom w:w="90" w:type="dxa"/>
              <w:end w:w="90" w:type="dxa"/>
            </w:tcMar>
            <w:vAlign w:val="center"/>
          </w:tcPr>
          <w:p>
            <w:pPr>
              <w:spacing w:after="0"/>
            </w:pPr>
            <w:r>
              <w:rPr>
                <w:sz w:val="17"/>
              </w:rPr>
              <w:t>Apply Supabase Auth, PostgreSQL row level security, role permissions, and restricted views for payment and compliance-sensitive data.</w:t>
            </w:r>
          </w:p>
        </w:tc>
      </w:tr>
      <w:tr>
        <w:tc>
          <w:tcPr>
            <w:tcW w:type="dxa" w:w="2520"/>
            <w:tcMar>
              <w:top w:w="90" w:type="dxa"/>
              <w:start w:w="90" w:type="dxa"/>
              <w:bottom w:w="90" w:type="dxa"/>
              <w:end w:w="90" w:type="dxa"/>
            </w:tcMar>
            <w:vAlign w:val="center"/>
            <w:shd w:fill="F7F9FC"/>
          </w:tcPr>
          <w:p>
            <w:pPr>
              <w:spacing w:after="0"/>
            </w:pPr>
            <w:r>
              <w:rPr>
                <w:sz w:val="17"/>
              </w:rPr>
              <w:t>Payment readiness</w:t>
            </w:r>
          </w:p>
        </w:tc>
        <w:tc>
          <w:tcPr>
            <w:tcW w:type="dxa" w:w="7560"/>
            <w:tcMar>
              <w:top w:w="90" w:type="dxa"/>
              <w:start w:w="90" w:type="dxa"/>
              <w:bottom w:w="90" w:type="dxa"/>
              <w:end w:w="90" w:type="dxa"/>
            </w:tcMar>
            <w:vAlign w:val="center"/>
            <w:shd w:fill="F7F9FC"/>
          </w:tcPr>
          <w:p>
            <w:pPr>
              <w:spacing w:after="0"/>
            </w:pPr>
            <w:r>
              <w:rPr>
                <w:sz w:val="17"/>
              </w:rPr>
              <w:t>Prepare Paystack onboarding, recipient management, payout initiation, webhook handling, and finance approval controls.</w:t>
            </w:r>
          </w:p>
        </w:tc>
      </w:tr>
      <w:tr>
        <w:tc>
          <w:tcPr>
            <w:tcW w:type="dxa" w:w="2520"/>
            <w:tcMar>
              <w:top w:w="90" w:type="dxa"/>
              <w:start w:w="90" w:type="dxa"/>
              <w:bottom w:w="90" w:type="dxa"/>
              <w:end w:w="90" w:type="dxa"/>
            </w:tcMar>
            <w:vAlign w:val="center"/>
          </w:tcPr>
          <w:p>
            <w:pPr>
              <w:spacing w:after="0"/>
            </w:pPr>
            <w:r>
              <w:rPr>
                <w:sz w:val="17"/>
              </w:rPr>
              <w:t>Scalable delivery</w:t>
            </w:r>
          </w:p>
        </w:tc>
        <w:tc>
          <w:tcPr>
            <w:tcW w:type="dxa" w:w="7560"/>
            <w:tcMar>
              <w:top w:w="90" w:type="dxa"/>
              <w:start w:w="90" w:type="dxa"/>
              <w:bottom w:w="90" w:type="dxa"/>
              <w:end w:w="90" w:type="dxa"/>
            </w:tcMar>
            <w:vAlign w:val="center"/>
          </w:tcPr>
          <w:p>
            <w:pPr>
              <w:spacing w:after="0"/>
            </w:pPr>
            <w:r>
              <w:rPr>
                <w:sz w:val="17"/>
              </w:rPr>
              <w:t>Use GitHub Enterprise branches, pull requests, CI checks, migrations, release tagging, and environment separation.</w:t>
            </w:r>
          </w:p>
        </w:tc>
      </w:tr>
    </w:tbl>
    <w:p/>
    <w:p>
      <w:pPr>
        <w:pStyle w:val="Heading1"/>
      </w:pPr>
      <w:r>
        <w:t>3 Proposed Solution Architecture</w:t>
      </w:r>
    </w:p>
    <w:p>
      <w:r>
        <w:t>The first release should be implemented as a responsive React application that runs well on approved smartphones, tablets, and desktop browsers. Supabase provides the managed backend services while PostgreSQL remains the authoritative record store. Server-side business logic that must not run in the browser should be implemented with Supabase Edge Functions or a small service layer if later compliance requirements justify it.</w:t>
      </w:r>
    </w:p>
    <w:tbl>
      <w:tblPr>
        <w:tblStyle w:val="TableGrid"/>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800"/>
            <w:shd w:fill="1F4E79"/>
            <w:tcMar>
              <w:top w:w="90" w:type="dxa"/>
              <w:start w:w="90" w:type="dxa"/>
              <w:bottom w:w="90" w:type="dxa"/>
              <w:end w:w="90" w:type="dxa"/>
            </w:tcMar>
            <w:vAlign w:val="center"/>
          </w:tcPr>
          <w:p>
            <w:pPr>
              <w:jc w:val="center"/>
            </w:pPr>
            <w:r>
              <w:rPr>
                <w:b/>
                <w:color w:val="FFFFFF"/>
                <w:sz w:val="18"/>
              </w:rPr>
              <w:t>Layer</w:t>
            </w:r>
          </w:p>
        </w:tc>
        <w:tc>
          <w:tcPr>
            <w:tcW w:type="dxa" w:w="2664"/>
            <w:shd w:fill="1F4E79"/>
            <w:tcMar>
              <w:top w:w="90" w:type="dxa"/>
              <w:start w:w="90" w:type="dxa"/>
              <w:bottom w:w="90" w:type="dxa"/>
              <w:end w:w="90" w:type="dxa"/>
            </w:tcMar>
            <w:vAlign w:val="center"/>
          </w:tcPr>
          <w:p>
            <w:pPr>
              <w:jc w:val="center"/>
            </w:pPr>
            <w:r>
              <w:rPr>
                <w:b/>
                <w:color w:val="FFFFFF"/>
                <w:sz w:val="18"/>
              </w:rPr>
              <w:t>Recommended component</w:t>
            </w:r>
          </w:p>
        </w:tc>
        <w:tc>
          <w:tcPr>
            <w:tcW w:type="dxa" w:w="5616"/>
            <w:shd w:fill="1F4E79"/>
            <w:tcMar>
              <w:top w:w="90" w:type="dxa"/>
              <w:start w:w="90" w:type="dxa"/>
              <w:bottom w:w="90" w:type="dxa"/>
              <w:end w:w="90" w:type="dxa"/>
            </w:tcMar>
            <w:vAlign w:val="center"/>
          </w:tcPr>
          <w:p>
            <w:pPr>
              <w:jc w:val="center"/>
            </w:pPr>
            <w:r>
              <w:rPr>
                <w:b/>
                <w:color w:val="FFFFFF"/>
                <w:sz w:val="18"/>
              </w:rPr>
              <w:t>Responsibilities</w:t>
            </w:r>
          </w:p>
        </w:tc>
      </w:tr>
      <w:tr>
        <w:tc>
          <w:tcPr>
            <w:tcW w:type="dxa" w:w="1800"/>
            <w:tcMar>
              <w:top w:w="90" w:type="dxa"/>
              <w:start w:w="90" w:type="dxa"/>
              <w:bottom w:w="90" w:type="dxa"/>
              <w:end w:w="90" w:type="dxa"/>
            </w:tcMar>
            <w:vAlign w:val="center"/>
          </w:tcPr>
          <w:p>
            <w:pPr>
              <w:spacing w:after="0"/>
            </w:pPr>
            <w:r>
              <w:rPr>
                <w:sz w:val="17"/>
              </w:rPr>
              <w:t>Client</w:t>
            </w:r>
          </w:p>
        </w:tc>
        <w:tc>
          <w:tcPr>
            <w:tcW w:type="dxa" w:w="2664"/>
            <w:tcMar>
              <w:top w:w="90" w:type="dxa"/>
              <w:start w:w="90" w:type="dxa"/>
              <w:bottom w:w="90" w:type="dxa"/>
              <w:end w:w="90" w:type="dxa"/>
            </w:tcMar>
            <w:vAlign w:val="center"/>
          </w:tcPr>
          <w:p>
            <w:pPr>
              <w:spacing w:after="0"/>
            </w:pPr>
            <w:r>
              <w:rPr>
                <w:sz w:val="17"/>
              </w:rPr>
              <w:t>React with TypeScript</w:t>
            </w:r>
          </w:p>
        </w:tc>
        <w:tc>
          <w:tcPr>
            <w:tcW w:type="dxa" w:w="5616"/>
            <w:tcMar>
              <w:top w:w="90" w:type="dxa"/>
              <w:start w:w="90" w:type="dxa"/>
              <w:bottom w:w="90" w:type="dxa"/>
              <w:end w:w="90" w:type="dxa"/>
            </w:tcMar>
            <w:vAlign w:val="center"/>
          </w:tcPr>
          <w:p>
            <w:pPr>
              <w:spacing w:after="0"/>
            </w:pPr>
            <w:r>
              <w:rPr>
                <w:sz w:val="17"/>
              </w:rPr>
              <w:t>Loading capture, offloading closure, master-data screens, dashboards, report filters, user feedback, and offline queue if confirmed.</w:t>
            </w:r>
          </w:p>
        </w:tc>
      </w:tr>
      <w:tr>
        <w:tc>
          <w:tcPr>
            <w:tcW w:type="dxa" w:w="1800"/>
            <w:tcMar>
              <w:top w:w="90" w:type="dxa"/>
              <w:start w:w="90" w:type="dxa"/>
              <w:bottom w:w="90" w:type="dxa"/>
              <w:end w:w="90" w:type="dxa"/>
            </w:tcMar>
            <w:vAlign w:val="center"/>
            <w:shd w:fill="F7F9FC"/>
          </w:tcPr>
          <w:p>
            <w:pPr>
              <w:spacing w:after="0"/>
            </w:pPr>
            <w:r>
              <w:rPr>
                <w:sz w:val="17"/>
              </w:rPr>
              <w:t>Authentication</w:t>
            </w:r>
          </w:p>
        </w:tc>
        <w:tc>
          <w:tcPr>
            <w:tcW w:type="dxa" w:w="2664"/>
            <w:tcMar>
              <w:top w:w="90" w:type="dxa"/>
              <w:start w:w="90" w:type="dxa"/>
              <w:bottom w:w="90" w:type="dxa"/>
              <w:end w:w="90" w:type="dxa"/>
            </w:tcMar>
            <w:vAlign w:val="center"/>
            <w:shd w:fill="F7F9FC"/>
          </w:tcPr>
          <w:p>
            <w:pPr>
              <w:spacing w:after="0"/>
            </w:pPr>
            <w:r>
              <w:rPr>
                <w:sz w:val="17"/>
              </w:rPr>
              <w:t>Supabase Auth</w:t>
            </w:r>
          </w:p>
        </w:tc>
        <w:tc>
          <w:tcPr>
            <w:tcW w:type="dxa" w:w="5616"/>
            <w:tcMar>
              <w:top w:w="90" w:type="dxa"/>
              <w:start w:w="90" w:type="dxa"/>
              <w:bottom w:w="90" w:type="dxa"/>
              <w:end w:w="90" w:type="dxa"/>
            </w:tcMar>
            <w:vAlign w:val="center"/>
            <w:shd w:fill="F7F9FC"/>
          </w:tcPr>
          <w:p>
            <w:pPr>
              <w:spacing w:after="0"/>
            </w:pPr>
            <w:r>
              <w:rPr>
                <w:sz w:val="17"/>
              </w:rPr>
              <w:t>User login, password reset, session handling, optional MFA, and integration with identity provider if required.</w:t>
            </w:r>
          </w:p>
        </w:tc>
      </w:tr>
      <w:tr>
        <w:tc>
          <w:tcPr>
            <w:tcW w:type="dxa" w:w="1800"/>
            <w:tcMar>
              <w:top w:w="90" w:type="dxa"/>
              <w:start w:w="90" w:type="dxa"/>
              <w:bottom w:w="90" w:type="dxa"/>
              <w:end w:w="90" w:type="dxa"/>
            </w:tcMar>
            <w:vAlign w:val="center"/>
          </w:tcPr>
          <w:p>
            <w:pPr>
              <w:spacing w:after="0"/>
            </w:pPr>
            <w:r>
              <w:rPr>
                <w:sz w:val="17"/>
              </w:rPr>
              <w:t>Database</w:t>
            </w:r>
          </w:p>
        </w:tc>
        <w:tc>
          <w:tcPr>
            <w:tcW w:type="dxa" w:w="2664"/>
            <w:tcMar>
              <w:top w:w="90" w:type="dxa"/>
              <w:start w:w="90" w:type="dxa"/>
              <w:bottom w:w="90" w:type="dxa"/>
              <w:end w:w="90" w:type="dxa"/>
            </w:tcMar>
            <w:vAlign w:val="center"/>
          </w:tcPr>
          <w:p>
            <w:pPr>
              <w:spacing w:after="0"/>
            </w:pPr>
            <w:r>
              <w:rPr>
                <w:sz w:val="17"/>
              </w:rPr>
              <w:t>Supabase PostgreSQL</w:t>
            </w:r>
          </w:p>
        </w:tc>
        <w:tc>
          <w:tcPr>
            <w:tcW w:type="dxa" w:w="5616"/>
            <w:tcMar>
              <w:top w:w="90" w:type="dxa"/>
              <w:start w:w="90" w:type="dxa"/>
              <w:bottom w:w="90" w:type="dxa"/>
              <w:end w:w="90" w:type="dxa"/>
            </w:tcMar>
            <w:vAlign w:val="center"/>
          </w:tcPr>
          <w:p>
            <w:pPr>
              <w:spacing w:after="0"/>
            </w:pPr>
            <w:r>
              <w:rPr>
                <w:sz w:val="17"/>
              </w:rPr>
              <w:t>Transactional trip records, master data, status history, audit log, reporting views, and business constraints.</w:t>
            </w:r>
          </w:p>
        </w:tc>
      </w:tr>
      <w:tr>
        <w:tc>
          <w:tcPr>
            <w:tcW w:type="dxa" w:w="1800"/>
            <w:tcMar>
              <w:top w:w="90" w:type="dxa"/>
              <w:start w:w="90" w:type="dxa"/>
              <w:bottom w:w="90" w:type="dxa"/>
              <w:end w:w="90" w:type="dxa"/>
            </w:tcMar>
            <w:vAlign w:val="center"/>
            <w:shd w:fill="F7F9FC"/>
          </w:tcPr>
          <w:p>
            <w:pPr>
              <w:spacing w:after="0"/>
            </w:pPr>
            <w:r>
              <w:rPr>
                <w:sz w:val="17"/>
              </w:rPr>
              <w:t>Storage</w:t>
            </w:r>
          </w:p>
        </w:tc>
        <w:tc>
          <w:tcPr>
            <w:tcW w:type="dxa" w:w="2664"/>
            <w:tcMar>
              <w:top w:w="90" w:type="dxa"/>
              <w:start w:w="90" w:type="dxa"/>
              <w:bottom w:w="90" w:type="dxa"/>
              <w:end w:w="90" w:type="dxa"/>
            </w:tcMar>
            <w:vAlign w:val="center"/>
            <w:shd w:fill="F7F9FC"/>
          </w:tcPr>
          <w:p>
            <w:pPr>
              <w:spacing w:after="0"/>
            </w:pPr>
            <w:r>
              <w:rPr>
                <w:sz w:val="17"/>
              </w:rPr>
              <w:t>Supabase Storage</w:t>
            </w:r>
          </w:p>
        </w:tc>
        <w:tc>
          <w:tcPr>
            <w:tcW w:type="dxa" w:w="5616"/>
            <w:tcMar>
              <w:top w:w="90" w:type="dxa"/>
              <w:start w:w="90" w:type="dxa"/>
              <w:bottom w:w="90" w:type="dxa"/>
              <w:end w:w="90" w:type="dxa"/>
            </w:tcMar>
            <w:vAlign w:val="center"/>
            <w:shd w:fill="F7F9FC"/>
          </w:tcPr>
          <w:p>
            <w:pPr>
              <w:spacing w:after="0"/>
            </w:pPr>
            <w:r>
              <w:rPr>
                <w:sz w:val="17"/>
              </w:rPr>
              <w:t>Number-plate images, weighment tickets, waybill images, and controlled evidence files with private buckets.</w:t>
            </w:r>
          </w:p>
        </w:tc>
      </w:tr>
      <w:tr>
        <w:tc>
          <w:tcPr>
            <w:tcW w:type="dxa" w:w="1800"/>
            <w:tcMar>
              <w:top w:w="90" w:type="dxa"/>
              <w:start w:w="90" w:type="dxa"/>
              <w:bottom w:w="90" w:type="dxa"/>
              <w:end w:w="90" w:type="dxa"/>
            </w:tcMar>
            <w:vAlign w:val="center"/>
          </w:tcPr>
          <w:p>
            <w:pPr>
              <w:spacing w:after="0"/>
            </w:pPr>
            <w:r>
              <w:rPr>
                <w:sz w:val="17"/>
              </w:rPr>
              <w:t>Server logic</w:t>
            </w:r>
          </w:p>
        </w:tc>
        <w:tc>
          <w:tcPr>
            <w:tcW w:type="dxa" w:w="2664"/>
            <w:tcMar>
              <w:top w:w="90" w:type="dxa"/>
              <w:start w:w="90" w:type="dxa"/>
              <w:bottom w:w="90" w:type="dxa"/>
              <w:end w:w="90" w:type="dxa"/>
            </w:tcMar>
            <w:vAlign w:val="center"/>
          </w:tcPr>
          <w:p>
            <w:pPr>
              <w:spacing w:after="0"/>
            </w:pPr>
            <w:r>
              <w:rPr>
                <w:sz w:val="17"/>
              </w:rPr>
              <w:t>Supabase Edge Functions</w:t>
            </w:r>
          </w:p>
        </w:tc>
        <w:tc>
          <w:tcPr>
            <w:tcW w:type="dxa" w:w="5616"/>
            <w:tcMar>
              <w:top w:w="90" w:type="dxa"/>
              <w:start w:w="90" w:type="dxa"/>
              <w:bottom w:w="90" w:type="dxa"/>
              <w:end w:w="90" w:type="dxa"/>
            </w:tcMar>
            <w:vAlign w:val="center"/>
          </w:tcPr>
          <w:p>
            <w:pPr>
              <w:spacing w:after="0"/>
            </w:pPr>
            <w:r>
              <w:rPr>
                <w:sz w:val="17"/>
              </w:rPr>
              <w:t>Plate extraction orchestration, privileged workflows, report export generation, and integration adapters.</w:t>
            </w:r>
          </w:p>
        </w:tc>
      </w:tr>
      <w:tr>
        <w:tc>
          <w:tcPr>
            <w:tcW w:type="dxa" w:w="1800"/>
            <w:tcMar>
              <w:top w:w="90" w:type="dxa"/>
              <w:start w:w="90" w:type="dxa"/>
              <w:bottom w:w="90" w:type="dxa"/>
              <w:end w:w="90" w:type="dxa"/>
            </w:tcMar>
            <w:vAlign w:val="center"/>
            <w:shd w:fill="F7F9FC"/>
          </w:tcPr>
          <w:p>
            <w:pPr>
              <w:spacing w:after="0"/>
            </w:pPr>
            <w:r>
              <w:rPr>
                <w:sz w:val="17"/>
              </w:rPr>
              <w:t>Payments</w:t>
            </w:r>
          </w:p>
        </w:tc>
        <w:tc>
          <w:tcPr>
            <w:tcW w:type="dxa" w:w="2664"/>
            <w:tcMar>
              <w:top w:w="90" w:type="dxa"/>
              <w:start w:w="90" w:type="dxa"/>
              <w:bottom w:w="90" w:type="dxa"/>
              <w:end w:w="90" w:type="dxa"/>
            </w:tcMar>
            <w:vAlign w:val="center"/>
            <w:shd w:fill="F7F9FC"/>
          </w:tcPr>
          <w:p>
            <w:pPr>
              <w:spacing w:after="0"/>
            </w:pPr>
            <w:r>
              <w:rPr>
                <w:sz w:val="17"/>
              </w:rPr>
              <w:t>Paystack</w:t>
            </w:r>
          </w:p>
        </w:tc>
        <w:tc>
          <w:tcPr>
            <w:tcW w:type="dxa" w:w="5616"/>
            <w:tcMar>
              <w:top w:w="90" w:type="dxa"/>
              <w:start w:w="90" w:type="dxa"/>
              <w:bottom w:w="90" w:type="dxa"/>
              <w:end w:w="90" w:type="dxa"/>
            </w:tcMar>
            <w:vAlign w:val="center"/>
            <w:shd w:fill="F7F9FC"/>
          </w:tcPr>
          <w:p>
            <w:pPr>
              <w:spacing w:after="0"/>
            </w:pPr>
            <w:r>
              <w:rPr>
                <w:sz w:val="17"/>
              </w:rPr>
              <w:t>Business onboarding, payout recipient creation, transfer initiation, transfer status webhooks, and finance reconciliation controls.</w:t>
            </w:r>
          </w:p>
        </w:tc>
      </w:tr>
      <w:tr>
        <w:tc>
          <w:tcPr>
            <w:tcW w:type="dxa" w:w="1800"/>
            <w:tcMar>
              <w:top w:w="90" w:type="dxa"/>
              <w:start w:w="90" w:type="dxa"/>
              <w:bottom w:w="90" w:type="dxa"/>
              <w:end w:w="90" w:type="dxa"/>
            </w:tcMar>
            <w:vAlign w:val="center"/>
          </w:tcPr>
          <w:p>
            <w:pPr>
              <w:spacing w:after="0"/>
            </w:pPr>
            <w:r>
              <w:rPr>
                <w:sz w:val="17"/>
              </w:rPr>
              <w:t>Source control</w:t>
            </w:r>
          </w:p>
        </w:tc>
        <w:tc>
          <w:tcPr>
            <w:tcW w:type="dxa" w:w="2664"/>
            <w:tcMar>
              <w:top w:w="90" w:type="dxa"/>
              <w:start w:w="90" w:type="dxa"/>
              <w:bottom w:w="90" w:type="dxa"/>
              <w:end w:w="90" w:type="dxa"/>
            </w:tcMar>
            <w:vAlign w:val="center"/>
          </w:tcPr>
          <w:p>
            <w:pPr>
              <w:spacing w:after="0"/>
            </w:pPr>
            <w:r>
              <w:rPr>
                <w:sz w:val="17"/>
              </w:rPr>
              <w:t>GitHub Enterprise</w:t>
            </w:r>
          </w:p>
        </w:tc>
        <w:tc>
          <w:tcPr>
            <w:tcW w:type="dxa" w:w="5616"/>
            <w:tcMar>
              <w:top w:w="90" w:type="dxa"/>
              <w:start w:w="90" w:type="dxa"/>
              <w:bottom w:w="90" w:type="dxa"/>
              <w:end w:w="90" w:type="dxa"/>
            </w:tcMar>
            <w:vAlign w:val="center"/>
          </w:tcPr>
          <w:p>
            <w:pPr>
              <w:spacing w:after="0"/>
            </w:pPr>
            <w:r>
              <w:rPr>
                <w:sz w:val="17"/>
              </w:rPr>
              <w:t>Repository hosting, pull requests, branch protection, CI, code review, release tagging, and deployment traceability.</w:t>
            </w:r>
          </w:p>
        </w:tc>
      </w:tr>
      <w:tr>
        <w:tc>
          <w:tcPr>
            <w:tcW w:type="dxa" w:w="1800"/>
            <w:tcMar>
              <w:top w:w="90" w:type="dxa"/>
              <w:start w:w="90" w:type="dxa"/>
              <w:bottom w:w="90" w:type="dxa"/>
              <w:end w:w="90" w:type="dxa"/>
            </w:tcMar>
            <w:vAlign w:val="center"/>
            <w:shd w:fill="F7F9FC"/>
          </w:tcPr>
          <w:p>
            <w:pPr>
              <w:spacing w:after="0"/>
            </w:pPr>
            <w:r>
              <w:rPr>
                <w:sz w:val="17"/>
              </w:rPr>
              <w:t>Observability</w:t>
            </w:r>
          </w:p>
        </w:tc>
        <w:tc>
          <w:tcPr>
            <w:tcW w:type="dxa" w:w="2664"/>
            <w:tcMar>
              <w:top w:w="90" w:type="dxa"/>
              <w:start w:w="90" w:type="dxa"/>
              <w:bottom w:w="90" w:type="dxa"/>
              <w:end w:w="90" w:type="dxa"/>
            </w:tcMar>
            <w:vAlign w:val="center"/>
            <w:shd w:fill="F7F9FC"/>
          </w:tcPr>
          <w:p>
            <w:pPr>
              <w:spacing w:after="0"/>
            </w:pPr>
            <w:r>
              <w:rPr>
                <w:sz w:val="17"/>
              </w:rPr>
              <w:t>Supabase logs plus external monitoring</w:t>
            </w:r>
          </w:p>
        </w:tc>
        <w:tc>
          <w:tcPr>
            <w:tcW w:type="dxa" w:w="5616"/>
            <w:tcMar>
              <w:top w:w="90" w:type="dxa"/>
              <w:start w:w="90" w:type="dxa"/>
              <w:bottom w:w="90" w:type="dxa"/>
              <w:end w:w="90" w:type="dxa"/>
            </w:tcMar>
            <w:vAlign w:val="center"/>
            <w:shd w:fill="F7F9FC"/>
          </w:tcPr>
          <w:p>
            <w:pPr>
              <w:spacing w:after="0"/>
            </w:pPr>
            <w:r>
              <w:rPr>
                <w:sz w:val="17"/>
              </w:rPr>
              <w:t>Error tracking, slow query visibility, job failures, auth events, and operational metrics.</w:t>
            </w:r>
          </w:p>
        </w:tc>
      </w:tr>
    </w:tbl>
    <w:p/>
    <w:p>
      <w:pPr>
        <w:pStyle w:val="Heading1"/>
      </w:pPr>
      <w:r>
        <w:t>4 Core User Roles and Permissions</w:t>
      </w:r>
    </w:p>
    <w:tbl>
      <w:tblPr>
        <w:tblStyle w:val="TableGrid"/>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088"/>
            <w:shd w:fill="1F4E79"/>
            <w:tcMar>
              <w:top w:w="90" w:type="dxa"/>
              <w:start w:w="90" w:type="dxa"/>
              <w:bottom w:w="90" w:type="dxa"/>
              <w:end w:w="90" w:type="dxa"/>
            </w:tcMar>
            <w:vAlign w:val="center"/>
          </w:tcPr>
          <w:p>
            <w:pPr>
              <w:jc w:val="center"/>
            </w:pPr>
            <w:r>
              <w:rPr>
                <w:b/>
                <w:color w:val="FFFFFF"/>
                <w:sz w:val="18"/>
              </w:rPr>
              <w:t>Role</w:t>
            </w:r>
          </w:p>
        </w:tc>
        <w:tc>
          <w:tcPr>
            <w:tcW w:type="dxa" w:w="4392"/>
            <w:shd w:fill="1F4E79"/>
            <w:tcMar>
              <w:top w:w="90" w:type="dxa"/>
              <w:start w:w="90" w:type="dxa"/>
              <w:bottom w:w="90" w:type="dxa"/>
              <w:end w:w="90" w:type="dxa"/>
            </w:tcMar>
            <w:vAlign w:val="center"/>
          </w:tcPr>
          <w:p>
            <w:pPr>
              <w:jc w:val="center"/>
            </w:pPr>
            <w:r>
              <w:rPr>
                <w:b/>
                <w:color w:val="FFFFFF"/>
                <w:sz w:val="18"/>
              </w:rPr>
              <w:t>Primary capabilities</w:t>
            </w:r>
          </w:p>
        </w:tc>
        <w:tc>
          <w:tcPr>
            <w:tcW w:type="dxa" w:w="3600"/>
            <w:shd w:fill="1F4E79"/>
            <w:tcMar>
              <w:top w:w="90" w:type="dxa"/>
              <w:start w:w="90" w:type="dxa"/>
              <w:bottom w:w="90" w:type="dxa"/>
              <w:end w:w="90" w:type="dxa"/>
            </w:tcMar>
            <w:vAlign w:val="center"/>
          </w:tcPr>
          <w:p>
            <w:pPr>
              <w:jc w:val="center"/>
            </w:pPr>
            <w:r>
              <w:rPr>
                <w:b/>
                <w:color w:val="FFFFFF"/>
                <w:sz w:val="18"/>
              </w:rPr>
              <w:t>Restrictions</w:t>
            </w:r>
          </w:p>
        </w:tc>
      </w:tr>
      <w:tr>
        <w:tc>
          <w:tcPr>
            <w:tcW w:type="dxa" w:w="2088"/>
            <w:tcMar>
              <w:top w:w="90" w:type="dxa"/>
              <w:start w:w="90" w:type="dxa"/>
              <w:bottom w:w="90" w:type="dxa"/>
              <w:end w:w="90" w:type="dxa"/>
            </w:tcMar>
            <w:vAlign w:val="center"/>
          </w:tcPr>
          <w:p>
            <w:pPr>
              <w:spacing w:after="0"/>
            </w:pPr>
            <w:r>
              <w:rPr>
                <w:sz w:val="17"/>
              </w:rPr>
              <w:t>System administrator</w:t>
            </w:r>
          </w:p>
        </w:tc>
        <w:tc>
          <w:tcPr>
            <w:tcW w:type="dxa" w:w="4392"/>
            <w:tcMar>
              <w:top w:w="90" w:type="dxa"/>
              <w:start w:w="90" w:type="dxa"/>
              <w:bottom w:w="90" w:type="dxa"/>
              <w:end w:w="90" w:type="dxa"/>
            </w:tcMar>
            <w:vAlign w:val="center"/>
          </w:tcPr>
          <w:p>
            <w:pPr>
              <w:spacing w:after="0"/>
            </w:pPr>
            <w:r>
              <w:rPr>
                <w:sz w:val="17"/>
              </w:rPr>
              <w:t>Manage users, roles, sites, trucks, drivers, units, and configuration.</w:t>
            </w:r>
          </w:p>
        </w:tc>
        <w:tc>
          <w:tcPr>
            <w:tcW w:type="dxa" w:w="3600"/>
            <w:tcMar>
              <w:top w:w="90" w:type="dxa"/>
              <w:start w:w="90" w:type="dxa"/>
              <w:bottom w:w="90" w:type="dxa"/>
              <w:end w:w="90" w:type="dxa"/>
            </w:tcMar>
            <w:vAlign w:val="center"/>
          </w:tcPr>
          <w:p>
            <w:pPr>
              <w:spacing w:after="0"/>
            </w:pPr>
            <w:r>
              <w:rPr>
                <w:sz w:val="17"/>
              </w:rPr>
              <w:t>Cannot bypass audit logging for material changes.</w:t>
            </w:r>
          </w:p>
        </w:tc>
      </w:tr>
      <w:tr>
        <w:tc>
          <w:tcPr>
            <w:tcW w:type="dxa" w:w="2088"/>
            <w:tcMar>
              <w:top w:w="90" w:type="dxa"/>
              <w:start w:w="90" w:type="dxa"/>
              <w:bottom w:w="90" w:type="dxa"/>
              <w:end w:w="90" w:type="dxa"/>
            </w:tcMar>
            <w:vAlign w:val="center"/>
            <w:shd w:fill="F7F9FC"/>
          </w:tcPr>
          <w:p>
            <w:pPr>
              <w:spacing w:after="0"/>
            </w:pPr>
            <w:r>
              <w:rPr>
                <w:sz w:val="17"/>
              </w:rPr>
              <w:t>Loading officer</w:t>
            </w:r>
          </w:p>
        </w:tc>
        <w:tc>
          <w:tcPr>
            <w:tcW w:type="dxa" w:w="4392"/>
            <w:tcMar>
              <w:top w:w="90" w:type="dxa"/>
              <w:start w:w="90" w:type="dxa"/>
              <w:bottom w:w="90" w:type="dxa"/>
              <w:end w:w="90" w:type="dxa"/>
            </w:tcMar>
            <w:vAlign w:val="center"/>
            <w:shd w:fill="F7F9FC"/>
          </w:tcPr>
          <w:p>
            <w:pPr>
              <w:spacing w:after="0"/>
            </w:pPr>
            <w:r>
              <w:rPr>
                <w:sz w:val="17"/>
              </w:rPr>
              <w:t>Capture plate image, confirm registration number, create open trip, view assigned site records.</w:t>
            </w:r>
          </w:p>
        </w:tc>
        <w:tc>
          <w:tcPr>
            <w:tcW w:type="dxa" w:w="3600"/>
            <w:tcMar>
              <w:top w:w="90" w:type="dxa"/>
              <w:start w:w="90" w:type="dxa"/>
              <w:bottom w:w="90" w:type="dxa"/>
              <w:end w:w="90" w:type="dxa"/>
            </w:tcMar>
            <w:vAlign w:val="center"/>
            <w:shd w:fill="F7F9FC"/>
          </w:tcPr>
          <w:p>
            <w:pPr>
              <w:spacing w:after="0"/>
            </w:pPr>
            <w:r>
              <w:rPr>
                <w:sz w:val="17"/>
              </w:rPr>
              <w:t>Cannot close trips, change historical quantities, or view restricted payment data.</w:t>
            </w:r>
          </w:p>
        </w:tc>
      </w:tr>
      <w:tr>
        <w:tc>
          <w:tcPr>
            <w:tcW w:type="dxa" w:w="2088"/>
            <w:tcMar>
              <w:top w:w="90" w:type="dxa"/>
              <w:start w:w="90" w:type="dxa"/>
              <w:bottom w:w="90" w:type="dxa"/>
              <w:end w:w="90" w:type="dxa"/>
            </w:tcMar>
            <w:vAlign w:val="center"/>
          </w:tcPr>
          <w:p>
            <w:pPr>
              <w:spacing w:after="0"/>
            </w:pPr>
            <w:r>
              <w:rPr>
                <w:sz w:val="17"/>
              </w:rPr>
              <w:t>Offloading officer</w:t>
            </w:r>
          </w:p>
        </w:tc>
        <w:tc>
          <w:tcPr>
            <w:tcW w:type="dxa" w:w="4392"/>
            <w:tcMar>
              <w:top w:w="90" w:type="dxa"/>
              <w:start w:w="90" w:type="dxa"/>
              <w:bottom w:w="90" w:type="dxa"/>
              <w:end w:w="90" w:type="dxa"/>
            </w:tcMar>
            <w:vAlign w:val="center"/>
          </w:tcPr>
          <w:p>
            <w:pPr>
              <w:spacing w:after="0"/>
            </w:pPr>
            <w:r>
              <w:rPr>
                <w:sz w:val="17"/>
              </w:rPr>
              <w:t>Find open trip, enter delivered quantity, attach evidence, close trip or raise exception.</w:t>
            </w:r>
          </w:p>
        </w:tc>
        <w:tc>
          <w:tcPr>
            <w:tcW w:type="dxa" w:w="3600"/>
            <w:tcMar>
              <w:top w:w="90" w:type="dxa"/>
              <w:start w:w="90" w:type="dxa"/>
              <w:bottom w:w="90" w:type="dxa"/>
              <w:end w:w="90" w:type="dxa"/>
            </w:tcMar>
            <w:vAlign w:val="center"/>
          </w:tcPr>
          <w:p>
            <w:pPr>
              <w:spacing w:after="0"/>
            </w:pPr>
            <w:r>
              <w:rPr>
                <w:sz w:val="17"/>
              </w:rPr>
              <w:t>Cannot edit master data unless separately authorized.</w:t>
            </w:r>
          </w:p>
        </w:tc>
      </w:tr>
      <w:tr>
        <w:tc>
          <w:tcPr>
            <w:tcW w:type="dxa" w:w="2088"/>
            <w:tcMar>
              <w:top w:w="90" w:type="dxa"/>
              <w:start w:w="90" w:type="dxa"/>
              <w:bottom w:w="90" w:type="dxa"/>
              <w:end w:w="90" w:type="dxa"/>
            </w:tcMar>
            <w:vAlign w:val="center"/>
            <w:shd w:fill="F7F9FC"/>
          </w:tcPr>
          <w:p>
            <w:pPr>
              <w:spacing w:after="0"/>
            </w:pPr>
            <w:r>
              <w:rPr>
                <w:sz w:val="17"/>
              </w:rPr>
              <w:t>Operations manager</w:t>
            </w:r>
          </w:p>
        </w:tc>
        <w:tc>
          <w:tcPr>
            <w:tcW w:type="dxa" w:w="4392"/>
            <w:tcMar>
              <w:top w:w="90" w:type="dxa"/>
              <w:start w:w="90" w:type="dxa"/>
              <w:bottom w:w="90" w:type="dxa"/>
              <w:end w:w="90" w:type="dxa"/>
            </w:tcMar>
            <w:vAlign w:val="center"/>
            <w:shd w:fill="F7F9FC"/>
          </w:tcPr>
          <w:p>
            <w:pPr>
              <w:spacing w:after="0"/>
            </w:pPr>
            <w:r>
              <w:rPr>
                <w:sz w:val="17"/>
              </w:rPr>
              <w:t>View dashboards, review open trips, assign exception ownership, approve operational corrections.</w:t>
            </w:r>
          </w:p>
        </w:tc>
        <w:tc>
          <w:tcPr>
            <w:tcW w:type="dxa" w:w="3600"/>
            <w:tcMar>
              <w:top w:w="90" w:type="dxa"/>
              <w:start w:w="90" w:type="dxa"/>
              <w:bottom w:w="90" w:type="dxa"/>
              <w:end w:w="90" w:type="dxa"/>
            </w:tcMar>
            <w:vAlign w:val="center"/>
            <w:shd w:fill="F7F9FC"/>
          </w:tcPr>
          <w:p>
            <w:pPr>
              <w:spacing w:after="0"/>
            </w:pPr>
            <w:r>
              <w:rPr>
                <w:sz w:val="17"/>
              </w:rPr>
              <w:t>Payment detail access should be excluded unless explicitly granted.</w:t>
            </w:r>
          </w:p>
        </w:tc>
      </w:tr>
      <w:tr>
        <w:tc>
          <w:tcPr>
            <w:tcW w:type="dxa" w:w="2088"/>
            <w:tcMar>
              <w:top w:w="90" w:type="dxa"/>
              <w:start w:w="90" w:type="dxa"/>
              <w:bottom w:w="90" w:type="dxa"/>
              <w:end w:w="90" w:type="dxa"/>
            </w:tcMar>
            <w:vAlign w:val="center"/>
          </w:tcPr>
          <w:p>
            <w:pPr>
              <w:spacing w:after="0"/>
            </w:pPr>
            <w:r>
              <w:rPr>
                <w:sz w:val="17"/>
              </w:rPr>
              <w:t>Finance officer</w:t>
            </w:r>
          </w:p>
        </w:tc>
        <w:tc>
          <w:tcPr>
            <w:tcW w:type="dxa" w:w="4392"/>
            <w:tcMar>
              <w:top w:w="90" w:type="dxa"/>
              <w:start w:w="90" w:type="dxa"/>
              <w:bottom w:w="90" w:type="dxa"/>
              <w:end w:w="90" w:type="dxa"/>
            </w:tcMar>
            <w:vAlign w:val="center"/>
          </w:tcPr>
          <w:p>
            <w:pPr>
              <w:spacing w:after="0"/>
            </w:pPr>
            <w:r>
              <w:rPr>
                <w:sz w:val="17"/>
              </w:rPr>
              <w:t>View verified trip and quantity summaries, manage approved Paystack recipient records, prepare payout batches, and export approved reports.</w:t>
            </w:r>
          </w:p>
        </w:tc>
        <w:tc>
          <w:tcPr>
            <w:tcW w:type="dxa" w:w="3600"/>
            <w:tcMar>
              <w:top w:w="90" w:type="dxa"/>
              <w:start w:w="90" w:type="dxa"/>
              <w:bottom w:w="90" w:type="dxa"/>
              <w:end w:w="90" w:type="dxa"/>
            </w:tcMar>
            <w:vAlign w:val="center"/>
          </w:tcPr>
          <w:p>
            <w:pPr>
              <w:spacing w:after="0"/>
            </w:pPr>
            <w:r>
              <w:rPr>
                <w:sz w:val="17"/>
              </w:rPr>
              <w:t>Should see only necessary payment and compliance fields and should not alter operational evidence.</w:t>
            </w:r>
          </w:p>
        </w:tc>
      </w:tr>
      <w:tr>
        <w:tc>
          <w:tcPr>
            <w:tcW w:type="dxa" w:w="2088"/>
            <w:tcMar>
              <w:top w:w="90" w:type="dxa"/>
              <w:start w:w="90" w:type="dxa"/>
              <w:bottom w:w="90" w:type="dxa"/>
              <w:end w:w="90" w:type="dxa"/>
            </w:tcMar>
            <w:vAlign w:val="center"/>
            <w:shd w:fill="F7F9FC"/>
          </w:tcPr>
          <w:p>
            <w:pPr>
              <w:spacing w:after="0"/>
            </w:pPr>
            <w:r>
              <w:rPr>
                <w:sz w:val="17"/>
              </w:rPr>
              <w:t>Audit reviewer</w:t>
            </w:r>
          </w:p>
        </w:tc>
        <w:tc>
          <w:tcPr>
            <w:tcW w:type="dxa" w:w="4392"/>
            <w:tcMar>
              <w:top w:w="90" w:type="dxa"/>
              <w:start w:w="90" w:type="dxa"/>
              <w:bottom w:w="90" w:type="dxa"/>
              <w:end w:w="90" w:type="dxa"/>
            </w:tcMar>
            <w:vAlign w:val="center"/>
            <w:shd w:fill="F7F9FC"/>
          </w:tcPr>
          <w:p>
            <w:pPr>
              <w:spacing w:after="0"/>
            </w:pPr>
            <w:r>
              <w:rPr>
                <w:sz w:val="17"/>
              </w:rPr>
              <w:t>Inspect trip history, evidence, corrections, users, timestamps, and exception resolution.</w:t>
            </w:r>
          </w:p>
        </w:tc>
        <w:tc>
          <w:tcPr>
            <w:tcW w:type="dxa" w:w="3600"/>
            <w:tcMar>
              <w:top w:w="90" w:type="dxa"/>
              <w:start w:w="90" w:type="dxa"/>
              <w:bottom w:w="90" w:type="dxa"/>
              <w:end w:w="90" w:type="dxa"/>
            </w:tcMar>
            <w:vAlign w:val="center"/>
            <w:shd w:fill="F7F9FC"/>
          </w:tcPr>
          <w:p>
            <w:pPr>
              <w:spacing w:after="0"/>
            </w:pPr>
            <w:r>
              <w:rPr>
                <w:sz w:val="17"/>
              </w:rPr>
              <w:t>Read-only except for formal review notes if that feature is added.</w:t>
            </w:r>
          </w:p>
        </w:tc>
      </w:tr>
    </w:tbl>
    <w:p/>
    <w:p>
      <w:pPr>
        <w:pStyle w:val="Heading1"/>
      </w:pPr>
      <w:r>
        <w:t>5 Key Workflows</w:t>
      </w:r>
    </w:p>
    <w:p>
      <w:pPr>
        <w:pStyle w:val="Heading2"/>
      </w:pPr>
      <w:r>
        <w:t>5.1 Master Data Setup</w:t>
      </w:r>
    </w:p>
    <w:p>
      <w:pPr>
        <w:pStyle w:val="ListBullet"/>
      </w:pPr>
      <w:r>
        <w:t>Administrator creates truck records with normalized registration numbers and active or inactive status.</w:t>
      </w:r>
    </w:p>
    <w:p>
      <w:pPr>
        <w:pStyle w:val="ListBullet"/>
      </w:pPr>
      <w:r>
        <w:t>Administrator creates driver records and, where approved, stores payment-related and Paystack-recipient fields behind restricted access.</w:t>
      </w:r>
    </w:p>
    <w:p>
      <w:pPr>
        <w:pStyle w:val="ListBullet"/>
      </w:pPr>
      <w:r>
        <w:t>Driver-to-truck assignment is stored with effective dates so historical trip reports remain accurate after reassignment.</w:t>
      </w:r>
    </w:p>
    <w:p>
      <w:pPr>
        <w:pStyle w:val="ListBullet"/>
      </w:pPr>
      <w:r>
        <w:t>Duplicate checks prevent multiple active trucks with the same normalized registration number.</w:t>
      </w:r>
    </w:p>
    <w:p>
      <w:pPr>
        <w:pStyle w:val="Heading2"/>
      </w:pPr>
      <w:r>
        <w:t>5.2 Loading Capture</w:t>
      </w:r>
    </w:p>
    <w:p>
      <w:pPr>
        <w:pStyle w:val="ListBullet"/>
      </w:pPr>
      <w:r>
        <w:t>Loading officer opens the mobile screen for the current loading site.</w:t>
      </w:r>
    </w:p>
    <w:p>
      <w:pPr>
        <w:pStyle w:val="ListBullet"/>
      </w:pPr>
      <w:r>
        <w:t>Officer captures or uploads a number-plate image.</w:t>
      </w:r>
    </w:p>
    <w:p>
      <w:pPr>
        <w:pStyle w:val="ListBullet"/>
      </w:pPr>
      <w:r>
        <w:t>The system extracts a candidate registration number through OCR or a plate recognition service.</w:t>
      </w:r>
    </w:p>
    <w:p>
      <w:pPr>
        <w:pStyle w:val="ListBullet"/>
      </w:pPr>
      <w:r>
        <w:t>Officer confirms or corrects the registration number before submission.</w:t>
      </w:r>
    </w:p>
    <w:p>
      <w:pPr>
        <w:pStyle w:val="ListBullet"/>
      </w:pPr>
      <w:r>
        <w:t>The system creates a unique open trip with truck, driver, site, timestamp, operator, image reference, and extraction confidence.</w:t>
      </w:r>
    </w:p>
    <w:p>
      <w:pPr>
        <w:pStyle w:val="ListBullet"/>
      </w:pPr>
      <w:r>
        <w:t>Repeated truck arrivals on the same day create separate trip records.</w:t>
      </w:r>
    </w:p>
    <w:p>
      <w:pPr>
        <w:pStyle w:val="Heading2"/>
      </w:pPr>
      <w:r>
        <w:t>5.3 Offloading Closure</w:t>
      </w:r>
    </w:p>
    <w:p>
      <w:pPr>
        <w:pStyle w:val="ListBullet"/>
      </w:pPr>
      <w:r>
        <w:t>Offloading officer searches for an open trip by trip ID, registration number, site, or approved reference.</w:t>
      </w:r>
    </w:p>
    <w:p>
      <w:pPr>
        <w:pStyle w:val="ListBullet"/>
      </w:pPr>
      <w:r>
        <w:t>The system displays truck, driver, loading time, and open-trip details for confirmation.</w:t>
      </w:r>
    </w:p>
    <w:p>
      <w:pPr>
        <w:pStyle w:val="ListBullet"/>
      </w:pPr>
      <w:r>
        <w:t>Officer enters delivered quantity and unit, then optionally attaches weighment or waybill evidence.</w:t>
      </w:r>
    </w:p>
    <w:p>
      <w:pPr>
        <w:pStyle w:val="ListBullet"/>
      </w:pPr>
      <w:r>
        <w:t>The system closes the trip and makes it available to daily and period reports.</w:t>
      </w:r>
    </w:p>
    <w:p>
      <w:pPr>
        <w:pStyle w:val="ListBullet"/>
      </w:pPr>
      <w:r>
        <w:t>If a confident match is not possible, the officer records an exception instead of forcing an incorrect closure.</w:t>
      </w:r>
    </w:p>
    <w:p>
      <w:r>
        <w:br w:type="page"/>
      </w:r>
    </w:p>
    <w:p>
      <w:pPr>
        <w:pStyle w:val="Heading1"/>
      </w:pPr>
      <w:r>
        <w:t>6 Data Model</w:t>
      </w:r>
    </w:p>
    <w:p>
      <w:r>
        <w:t>The data model should be normalized around master data, event-level trip records, evidence files, exceptions, and audit records. PostgreSQL constraints should enforce core integrity, while row level security and application logic enforce role-specific access.</w:t>
      </w:r>
    </w:p>
    <w:tbl>
      <w:tblPr>
        <w:tblStyle w:val="TableGrid"/>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376"/>
            <w:shd w:fill="1F4E79"/>
            <w:tcMar>
              <w:top w:w="90" w:type="dxa"/>
              <w:start w:w="90" w:type="dxa"/>
              <w:bottom w:w="90" w:type="dxa"/>
              <w:end w:w="90" w:type="dxa"/>
            </w:tcMar>
            <w:vAlign w:val="center"/>
          </w:tcPr>
          <w:p>
            <w:pPr>
              <w:jc w:val="center"/>
            </w:pPr>
            <w:r>
              <w:rPr>
                <w:b/>
                <w:color w:val="FFFFFF"/>
                <w:sz w:val="18"/>
              </w:rPr>
              <w:t>Entity</w:t>
            </w:r>
          </w:p>
        </w:tc>
        <w:tc>
          <w:tcPr>
            <w:tcW w:type="dxa" w:w="3240"/>
            <w:shd w:fill="1F4E79"/>
            <w:tcMar>
              <w:top w:w="90" w:type="dxa"/>
              <w:start w:w="90" w:type="dxa"/>
              <w:bottom w:w="90" w:type="dxa"/>
              <w:end w:w="90" w:type="dxa"/>
            </w:tcMar>
            <w:vAlign w:val="center"/>
          </w:tcPr>
          <w:p>
            <w:pPr>
              <w:jc w:val="center"/>
            </w:pPr>
            <w:r>
              <w:rPr>
                <w:b/>
                <w:color w:val="FFFFFF"/>
                <w:sz w:val="18"/>
              </w:rPr>
              <w:t>Purpose</w:t>
            </w:r>
          </w:p>
        </w:tc>
        <w:tc>
          <w:tcPr>
            <w:tcW w:type="dxa" w:w="4464"/>
            <w:shd w:fill="1F4E79"/>
            <w:tcMar>
              <w:top w:w="90" w:type="dxa"/>
              <w:start w:w="90" w:type="dxa"/>
              <w:bottom w:w="90" w:type="dxa"/>
              <w:end w:w="90" w:type="dxa"/>
            </w:tcMar>
            <w:vAlign w:val="center"/>
          </w:tcPr>
          <w:p>
            <w:pPr>
              <w:jc w:val="center"/>
            </w:pPr>
            <w:r>
              <w:rPr>
                <w:b/>
                <w:color w:val="FFFFFF"/>
                <w:sz w:val="18"/>
              </w:rPr>
              <w:t>Representative fields</w:t>
            </w:r>
          </w:p>
        </w:tc>
      </w:tr>
      <w:tr>
        <w:tc>
          <w:tcPr>
            <w:tcW w:type="dxa" w:w="2376"/>
            <w:tcMar>
              <w:top w:w="90" w:type="dxa"/>
              <w:start w:w="90" w:type="dxa"/>
              <w:bottom w:w="90" w:type="dxa"/>
              <w:end w:w="90" w:type="dxa"/>
            </w:tcMar>
            <w:vAlign w:val="center"/>
          </w:tcPr>
          <w:p>
            <w:pPr>
              <w:spacing w:after="0"/>
            </w:pPr>
            <w:r>
              <w:rPr>
                <w:sz w:val="17"/>
              </w:rPr>
              <w:t>sites</w:t>
            </w:r>
          </w:p>
        </w:tc>
        <w:tc>
          <w:tcPr>
            <w:tcW w:type="dxa" w:w="3240"/>
            <w:tcMar>
              <w:top w:w="90" w:type="dxa"/>
              <w:start w:w="90" w:type="dxa"/>
              <w:bottom w:w="90" w:type="dxa"/>
              <w:end w:w="90" w:type="dxa"/>
            </w:tcMar>
            <w:vAlign w:val="center"/>
          </w:tcPr>
          <w:p>
            <w:pPr>
              <w:spacing w:after="0"/>
            </w:pPr>
            <w:r>
              <w:rPr>
                <w:sz w:val="17"/>
              </w:rPr>
              <w:t>Loading and offloading locations.</w:t>
            </w:r>
          </w:p>
        </w:tc>
        <w:tc>
          <w:tcPr>
            <w:tcW w:type="dxa" w:w="4464"/>
            <w:tcMar>
              <w:top w:w="90" w:type="dxa"/>
              <w:start w:w="90" w:type="dxa"/>
              <w:bottom w:w="90" w:type="dxa"/>
              <w:end w:w="90" w:type="dxa"/>
            </w:tcMar>
            <w:vAlign w:val="center"/>
          </w:tcPr>
          <w:p>
            <w:pPr>
              <w:spacing w:after="0"/>
            </w:pPr>
            <w:r>
              <w:rPr>
                <w:sz w:val="17"/>
              </w:rPr>
              <w:t>id, name, site_type, status, timezone, created_at</w:t>
            </w:r>
          </w:p>
        </w:tc>
      </w:tr>
      <w:tr>
        <w:tc>
          <w:tcPr>
            <w:tcW w:type="dxa" w:w="2376"/>
            <w:tcMar>
              <w:top w:w="90" w:type="dxa"/>
              <w:start w:w="90" w:type="dxa"/>
              <w:bottom w:w="90" w:type="dxa"/>
              <w:end w:w="90" w:type="dxa"/>
            </w:tcMar>
            <w:vAlign w:val="center"/>
            <w:shd w:fill="F7F9FC"/>
          </w:tcPr>
          <w:p>
            <w:pPr>
              <w:spacing w:after="0"/>
            </w:pPr>
            <w:r>
              <w:rPr>
                <w:sz w:val="17"/>
              </w:rPr>
              <w:t>trucks</w:t>
            </w:r>
          </w:p>
        </w:tc>
        <w:tc>
          <w:tcPr>
            <w:tcW w:type="dxa" w:w="3240"/>
            <w:tcMar>
              <w:top w:w="90" w:type="dxa"/>
              <w:start w:w="90" w:type="dxa"/>
              <w:bottom w:w="90" w:type="dxa"/>
              <w:end w:w="90" w:type="dxa"/>
            </w:tcMar>
            <w:vAlign w:val="center"/>
            <w:shd w:fill="F7F9FC"/>
          </w:tcPr>
          <w:p>
            <w:pPr>
              <w:spacing w:after="0"/>
            </w:pPr>
            <w:r>
              <w:rPr>
                <w:sz w:val="17"/>
              </w:rPr>
              <w:t>Registered operational vehicles.</w:t>
            </w:r>
          </w:p>
        </w:tc>
        <w:tc>
          <w:tcPr>
            <w:tcW w:type="dxa" w:w="4464"/>
            <w:tcMar>
              <w:top w:w="90" w:type="dxa"/>
              <w:start w:w="90" w:type="dxa"/>
              <w:bottom w:w="90" w:type="dxa"/>
              <w:end w:w="90" w:type="dxa"/>
            </w:tcMar>
            <w:vAlign w:val="center"/>
            <w:shd w:fill="F7F9FC"/>
          </w:tcPr>
          <w:p>
            <w:pPr>
              <w:spacing w:after="0"/>
            </w:pPr>
            <w:r>
              <w:rPr>
                <w:sz w:val="17"/>
              </w:rPr>
              <w:t>id, registration_number, normalized_registration, status, capacity, owner_name, created_at</w:t>
            </w:r>
          </w:p>
        </w:tc>
      </w:tr>
      <w:tr>
        <w:tc>
          <w:tcPr>
            <w:tcW w:type="dxa" w:w="2376"/>
            <w:tcMar>
              <w:top w:w="90" w:type="dxa"/>
              <w:start w:w="90" w:type="dxa"/>
              <w:bottom w:w="90" w:type="dxa"/>
              <w:end w:w="90" w:type="dxa"/>
            </w:tcMar>
            <w:vAlign w:val="center"/>
          </w:tcPr>
          <w:p>
            <w:pPr>
              <w:spacing w:after="0"/>
            </w:pPr>
            <w:r>
              <w:rPr>
                <w:sz w:val="17"/>
              </w:rPr>
              <w:t>drivers</w:t>
            </w:r>
          </w:p>
        </w:tc>
        <w:tc>
          <w:tcPr>
            <w:tcW w:type="dxa" w:w="3240"/>
            <w:tcMar>
              <w:top w:w="90" w:type="dxa"/>
              <w:start w:w="90" w:type="dxa"/>
              <w:bottom w:w="90" w:type="dxa"/>
              <w:end w:w="90" w:type="dxa"/>
            </w:tcMar>
            <w:vAlign w:val="center"/>
          </w:tcPr>
          <w:p>
            <w:pPr>
              <w:spacing w:after="0"/>
            </w:pPr>
            <w:r>
              <w:rPr>
                <w:sz w:val="17"/>
              </w:rPr>
              <w:t>Driver records and allowed operational assignment.</w:t>
            </w:r>
          </w:p>
        </w:tc>
        <w:tc>
          <w:tcPr>
            <w:tcW w:type="dxa" w:w="4464"/>
            <w:tcMar>
              <w:top w:w="90" w:type="dxa"/>
              <w:start w:w="90" w:type="dxa"/>
              <w:bottom w:w="90" w:type="dxa"/>
              <w:end w:w="90" w:type="dxa"/>
            </w:tcMar>
            <w:vAlign w:val="center"/>
          </w:tcPr>
          <w:p>
            <w:pPr>
              <w:spacing w:after="0"/>
            </w:pPr>
            <w:r>
              <w:rPr>
                <w:sz w:val="17"/>
              </w:rPr>
              <w:t>id, full_name, phone, status, payment_profile_id, created_at</w:t>
            </w:r>
          </w:p>
        </w:tc>
      </w:tr>
      <w:tr>
        <w:tc>
          <w:tcPr>
            <w:tcW w:type="dxa" w:w="2376"/>
            <w:tcMar>
              <w:top w:w="90" w:type="dxa"/>
              <w:start w:w="90" w:type="dxa"/>
              <w:bottom w:w="90" w:type="dxa"/>
              <w:end w:w="90" w:type="dxa"/>
            </w:tcMar>
            <w:vAlign w:val="center"/>
            <w:shd w:fill="F7F9FC"/>
          </w:tcPr>
          <w:p>
            <w:pPr>
              <w:spacing w:after="0"/>
            </w:pPr>
            <w:r>
              <w:rPr>
                <w:sz w:val="17"/>
              </w:rPr>
              <w:t>payment_profiles</w:t>
            </w:r>
          </w:p>
        </w:tc>
        <w:tc>
          <w:tcPr>
            <w:tcW w:type="dxa" w:w="3240"/>
            <w:tcMar>
              <w:top w:w="90" w:type="dxa"/>
              <w:start w:w="90" w:type="dxa"/>
              <w:bottom w:w="90" w:type="dxa"/>
              <w:end w:w="90" w:type="dxa"/>
            </w:tcMar>
            <w:vAlign w:val="center"/>
            <w:shd w:fill="F7F9FC"/>
          </w:tcPr>
          <w:p>
            <w:pPr>
              <w:spacing w:after="0"/>
            </w:pPr>
            <w:r>
              <w:rPr>
                <w:sz w:val="17"/>
              </w:rPr>
              <w:t>Restricted driver or payee bank details used to create Paystack transfer recipients.</w:t>
            </w:r>
          </w:p>
        </w:tc>
        <w:tc>
          <w:tcPr>
            <w:tcW w:type="dxa" w:w="4464"/>
            <w:tcMar>
              <w:top w:w="90" w:type="dxa"/>
              <w:start w:w="90" w:type="dxa"/>
              <w:bottom w:w="90" w:type="dxa"/>
              <w:end w:w="90" w:type="dxa"/>
            </w:tcMar>
            <w:vAlign w:val="center"/>
            <w:shd w:fill="F7F9FC"/>
          </w:tcPr>
          <w:p>
            <w:pPr>
              <w:spacing w:after="0"/>
            </w:pPr>
            <w:r>
              <w:rPr>
                <w:sz w:val="17"/>
              </w:rPr>
              <w:t>id, driver_id, bank_code, account_last4, account_name, paystack_recipient_code, status</w:t>
            </w:r>
          </w:p>
        </w:tc>
      </w:tr>
      <w:tr>
        <w:tc>
          <w:tcPr>
            <w:tcW w:type="dxa" w:w="2376"/>
            <w:tcMar>
              <w:top w:w="90" w:type="dxa"/>
              <w:start w:w="90" w:type="dxa"/>
              <w:bottom w:w="90" w:type="dxa"/>
              <w:end w:w="90" w:type="dxa"/>
            </w:tcMar>
            <w:vAlign w:val="center"/>
          </w:tcPr>
          <w:p>
            <w:pPr>
              <w:spacing w:after="0"/>
            </w:pPr>
            <w:r>
              <w:rPr>
                <w:sz w:val="17"/>
              </w:rPr>
              <w:t>business_compliance_documents</w:t>
            </w:r>
          </w:p>
        </w:tc>
        <w:tc>
          <w:tcPr>
            <w:tcW w:type="dxa" w:w="3240"/>
            <w:tcMar>
              <w:top w:w="90" w:type="dxa"/>
              <w:start w:w="90" w:type="dxa"/>
              <w:bottom w:w="90" w:type="dxa"/>
              <w:end w:w="90" w:type="dxa"/>
            </w:tcMar>
            <w:vAlign w:val="center"/>
          </w:tcPr>
          <w:p>
            <w:pPr>
              <w:spacing w:after="0"/>
            </w:pPr>
            <w:r>
              <w:rPr>
                <w:sz w:val="17"/>
              </w:rPr>
              <w:t>Business onboarding evidence required for Paystack activation and internal due diligence.</w:t>
            </w:r>
          </w:p>
        </w:tc>
        <w:tc>
          <w:tcPr>
            <w:tcW w:type="dxa" w:w="4464"/>
            <w:tcMar>
              <w:top w:w="90" w:type="dxa"/>
              <w:start w:w="90" w:type="dxa"/>
              <w:bottom w:w="90" w:type="dxa"/>
              <w:end w:w="90" w:type="dxa"/>
            </w:tcMar>
            <w:vAlign w:val="center"/>
          </w:tcPr>
          <w:p>
            <w:pPr>
              <w:spacing w:after="0"/>
            </w:pPr>
            <w:r>
              <w:rPr>
                <w:sz w:val="17"/>
              </w:rPr>
              <w:t>id, document_type, registration_number, file_id, status, reviewed_by, reviewed_at</w:t>
            </w:r>
          </w:p>
        </w:tc>
      </w:tr>
      <w:tr>
        <w:tc>
          <w:tcPr>
            <w:tcW w:type="dxa" w:w="2376"/>
            <w:tcMar>
              <w:top w:w="90" w:type="dxa"/>
              <w:start w:w="90" w:type="dxa"/>
              <w:bottom w:w="90" w:type="dxa"/>
              <w:end w:w="90" w:type="dxa"/>
            </w:tcMar>
            <w:vAlign w:val="center"/>
            <w:shd w:fill="F7F9FC"/>
          </w:tcPr>
          <w:p>
            <w:pPr>
              <w:spacing w:after="0"/>
            </w:pPr>
            <w:r>
              <w:rPr>
                <w:sz w:val="17"/>
              </w:rPr>
              <w:t>truck_driver_assignments</w:t>
            </w:r>
          </w:p>
        </w:tc>
        <w:tc>
          <w:tcPr>
            <w:tcW w:type="dxa" w:w="3240"/>
            <w:tcMar>
              <w:top w:w="90" w:type="dxa"/>
              <w:start w:w="90" w:type="dxa"/>
              <w:bottom w:w="90" w:type="dxa"/>
              <w:end w:w="90" w:type="dxa"/>
            </w:tcMar>
            <w:vAlign w:val="center"/>
            <w:shd w:fill="F7F9FC"/>
          </w:tcPr>
          <w:p>
            <w:pPr>
              <w:spacing w:after="0"/>
            </w:pPr>
            <w:r>
              <w:rPr>
                <w:sz w:val="17"/>
              </w:rPr>
              <w:t>Effective-dated relationship between drivers and trucks.</w:t>
            </w:r>
          </w:p>
        </w:tc>
        <w:tc>
          <w:tcPr>
            <w:tcW w:type="dxa" w:w="4464"/>
            <w:tcMar>
              <w:top w:w="90" w:type="dxa"/>
              <w:start w:w="90" w:type="dxa"/>
              <w:bottom w:w="90" w:type="dxa"/>
              <w:end w:w="90" w:type="dxa"/>
            </w:tcMar>
            <w:vAlign w:val="center"/>
            <w:shd w:fill="F7F9FC"/>
          </w:tcPr>
          <w:p>
            <w:pPr>
              <w:spacing w:after="0"/>
            </w:pPr>
            <w:r>
              <w:rPr>
                <w:sz w:val="17"/>
              </w:rPr>
              <w:t>id, truck_id, driver_id, effective_from, effective_to, status</w:t>
            </w:r>
          </w:p>
        </w:tc>
      </w:tr>
      <w:tr>
        <w:tc>
          <w:tcPr>
            <w:tcW w:type="dxa" w:w="2376"/>
            <w:tcMar>
              <w:top w:w="90" w:type="dxa"/>
              <w:start w:w="90" w:type="dxa"/>
              <w:bottom w:w="90" w:type="dxa"/>
              <w:end w:w="90" w:type="dxa"/>
            </w:tcMar>
            <w:vAlign w:val="center"/>
          </w:tcPr>
          <w:p>
            <w:pPr>
              <w:spacing w:after="0"/>
            </w:pPr>
            <w:r>
              <w:rPr>
                <w:sz w:val="17"/>
              </w:rPr>
              <w:t>trips</w:t>
            </w:r>
          </w:p>
        </w:tc>
        <w:tc>
          <w:tcPr>
            <w:tcW w:type="dxa" w:w="3240"/>
            <w:tcMar>
              <w:top w:w="90" w:type="dxa"/>
              <w:start w:w="90" w:type="dxa"/>
              <w:bottom w:w="90" w:type="dxa"/>
              <w:end w:w="90" w:type="dxa"/>
            </w:tcMar>
            <w:vAlign w:val="center"/>
          </w:tcPr>
          <w:p>
            <w:pPr>
              <w:spacing w:after="0"/>
            </w:pPr>
            <w:r>
              <w:rPr>
                <w:sz w:val="17"/>
              </w:rPr>
              <w:t>Primary event record from loading through closure.</w:t>
            </w:r>
          </w:p>
        </w:tc>
        <w:tc>
          <w:tcPr>
            <w:tcW w:type="dxa" w:w="4464"/>
            <w:tcMar>
              <w:top w:w="90" w:type="dxa"/>
              <w:start w:w="90" w:type="dxa"/>
              <w:bottom w:w="90" w:type="dxa"/>
              <w:end w:w="90" w:type="dxa"/>
            </w:tcMar>
            <w:vAlign w:val="center"/>
          </w:tcPr>
          <w:p>
            <w:pPr>
              <w:spacing w:after="0"/>
            </w:pPr>
            <w:r>
              <w:rPr>
                <w:sz w:val="17"/>
              </w:rPr>
              <w:t>id, trip_number, truck_id, driver_id, loading_site_id, offloading_site_id, status, loaded_at, closed_at</w:t>
            </w:r>
          </w:p>
        </w:tc>
      </w:tr>
      <w:tr>
        <w:tc>
          <w:tcPr>
            <w:tcW w:type="dxa" w:w="2376"/>
            <w:tcMar>
              <w:top w:w="90" w:type="dxa"/>
              <w:start w:w="90" w:type="dxa"/>
              <w:bottom w:w="90" w:type="dxa"/>
              <w:end w:w="90" w:type="dxa"/>
            </w:tcMar>
            <w:vAlign w:val="center"/>
            <w:shd w:fill="F7F9FC"/>
          </w:tcPr>
          <w:p>
            <w:pPr>
              <w:spacing w:after="0"/>
            </w:pPr>
            <w:r>
              <w:rPr>
                <w:sz w:val="17"/>
              </w:rPr>
              <w:t>trip_loading_events</w:t>
            </w:r>
          </w:p>
        </w:tc>
        <w:tc>
          <w:tcPr>
            <w:tcW w:type="dxa" w:w="3240"/>
            <w:tcMar>
              <w:top w:w="90" w:type="dxa"/>
              <w:start w:w="90" w:type="dxa"/>
              <w:bottom w:w="90" w:type="dxa"/>
              <w:end w:w="90" w:type="dxa"/>
            </w:tcMar>
            <w:vAlign w:val="center"/>
            <w:shd w:fill="F7F9FC"/>
          </w:tcPr>
          <w:p>
            <w:pPr>
              <w:spacing w:after="0"/>
            </w:pPr>
            <w:r>
              <w:rPr>
                <w:sz w:val="17"/>
              </w:rPr>
              <w:t>Details captured at loading point.</w:t>
            </w:r>
          </w:p>
        </w:tc>
        <w:tc>
          <w:tcPr>
            <w:tcW w:type="dxa" w:w="4464"/>
            <w:tcMar>
              <w:top w:w="90" w:type="dxa"/>
              <w:start w:w="90" w:type="dxa"/>
              <w:bottom w:w="90" w:type="dxa"/>
              <w:end w:w="90" w:type="dxa"/>
            </w:tcMar>
            <w:vAlign w:val="center"/>
            <w:shd w:fill="F7F9FC"/>
          </w:tcPr>
          <w:p>
            <w:pPr>
              <w:spacing w:after="0"/>
            </w:pPr>
            <w:r>
              <w:rPr>
                <w:sz w:val="17"/>
              </w:rPr>
              <w:t>id, trip_id, plate_image_file_id, extracted_number, confirmed_number, confidence_score, captured_by</w:t>
            </w:r>
          </w:p>
        </w:tc>
      </w:tr>
      <w:tr>
        <w:tc>
          <w:tcPr>
            <w:tcW w:type="dxa" w:w="2376"/>
            <w:tcMar>
              <w:top w:w="90" w:type="dxa"/>
              <w:start w:w="90" w:type="dxa"/>
              <w:bottom w:w="90" w:type="dxa"/>
              <w:end w:w="90" w:type="dxa"/>
            </w:tcMar>
            <w:vAlign w:val="center"/>
          </w:tcPr>
          <w:p>
            <w:pPr>
              <w:spacing w:after="0"/>
            </w:pPr>
            <w:r>
              <w:rPr>
                <w:sz w:val="17"/>
              </w:rPr>
              <w:t>trip_offloading_events</w:t>
            </w:r>
          </w:p>
        </w:tc>
        <w:tc>
          <w:tcPr>
            <w:tcW w:type="dxa" w:w="3240"/>
            <w:tcMar>
              <w:top w:w="90" w:type="dxa"/>
              <w:start w:w="90" w:type="dxa"/>
              <w:bottom w:w="90" w:type="dxa"/>
              <w:end w:w="90" w:type="dxa"/>
            </w:tcMar>
            <w:vAlign w:val="center"/>
          </w:tcPr>
          <w:p>
            <w:pPr>
              <w:spacing w:after="0"/>
            </w:pPr>
            <w:r>
              <w:rPr>
                <w:sz w:val="17"/>
              </w:rPr>
              <w:t>Delivered quantity and closure details.</w:t>
            </w:r>
          </w:p>
        </w:tc>
        <w:tc>
          <w:tcPr>
            <w:tcW w:type="dxa" w:w="4464"/>
            <w:tcMar>
              <w:top w:w="90" w:type="dxa"/>
              <w:start w:w="90" w:type="dxa"/>
              <w:bottom w:w="90" w:type="dxa"/>
              <w:end w:w="90" w:type="dxa"/>
            </w:tcMar>
            <w:vAlign w:val="center"/>
          </w:tcPr>
          <w:p>
            <w:pPr>
              <w:spacing w:after="0"/>
            </w:pPr>
            <w:r>
              <w:rPr>
                <w:sz w:val="17"/>
              </w:rPr>
              <w:t>id, trip_id, quantity, unit, weighed_at, evidence_file_id, closed_by</w:t>
            </w:r>
          </w:p>
        </w:tc>
      </w:tr>
      <w:tr>
        <w:tc>
          <w:tcPr>
            <w:tcW w:type="dxa" w:w="2376"/>
            <w:tcMar>
              <w:top w:w="90" w:type="dxa"/>
              <w:start w:w="90" w:type="dxa"/>
              <w:bottom w:w="90" w:type="dxa"/>
              <w:end w:w="90" w:type="dxa"/>
            </w:tcMar>
            <w:vAlign w:val="center"/>
            <w:shd w:fill="F7F9FC"/>
          </w:tcPr>
          <w:p>
            <w:pPr>
              <w:spacing w:after="0"/>
            </w:pPr>
            <w:r>
              <w:rPr>
                <w:sz w:val="17"/>
              </w:rPr>
              <w:t>evidence_files</w:t>
            </w:r>
          </w:p>
        </w:tc>
        <w:tc>
          <w:tcPr>
            <w:tcW w:type="dxa" w:w="3240"/>
            <w:tcMar>
              <w:top w:w="90" w:type="dxa"/>
              <w:start w:w="90" w:type="dxa"/>
              <w:bottom w:w="90" w:type="dxa"/>
              <w:end w:w="90" w:type="dxa"/>
            </w:tcMar>
            <w:vAlign w:val="center"/>
            <w:shd w:fill="F7F9FC"/>
          </w:tcPr>
          <w:p>
            <w:pPr>
              <w:spacing w:after="0"/>
            </w:pPr>
            <w:r>
              <w:rPr>
                <w:sz w:val="17"/>
              </w:rPr>
              <w:t>Controlled references to images and supporting documents.</w:t>
            </w:r>
          </w:p>
        </w:tc>
        <w:tc>
          <w:tcPr>
            <w:tcW w:type="dxa" w:w="4464"/>
            <w:tcMar>
              <w:top w:w="90" w:type="dxa"/>
              <w:start w:w="90" w:type="dxa"/>
              <w:bottom w:w="90" w:type="dxa"/>
              <w:end w:w="90" w:type="dxa"/>
            </w:tcMar>
            <w:vAlign w:val="center"/>
            <w:shd w:fill="F7F9FC"/>
          </w:tcPr>
          <w:p>
            <w:pPr>
              <w:spacing w:after="0"/>
            </w:pPr>
            <w:r>
              <w:rPr>
                <w:sz w:val="17"/>
              </w:rPr>
              <w:t>id, bucket, object_path, file_type, checksum, uploaded_by, uploaded_at</w:t>
            </w:r>
          </w:p>
        </w:tc>
      </w:tr>
      <w:tr>
        <w:tc>
          <w:tcPr>
            <w:tcW w:type="dxa" w:w="2376"/>
            <w:tcMar>
              <w:top w:w="90" w:type="dxa"/>
              <w:start w:w="90" w:type="dxa"/>
              <w:bottom w:w="90" w:type="dxa"/>
              <w:end w:w="90" w:type="dxa"/>
            </w:tcMar>
            <w:vAlign w:val="center"/>
          </w:tcPr>
          <w:p>
            <w:pPr>
              <w:spacing w:after="0"/>
            </w:pPr>
            <w:r>
              <w:rPr>
                <w:sz w:val="17"/>
              </w:rPr>
              <w:t>exceptions</w:t>
            </w:r>
          </w:p>
        </w:tc>
        <w:tc>
          <w:tcPr>
            <w:tcW w:type="dxa" w:w="3240"/>
            <w:tcMar>
              <w:top w:w="90" w:type="dxa"/>
              <w:start w:w="90" w:type="dxa"/>
              <w:bottom w:w="90" w:type="dxa"/>
              <w:end w:w="90" w:type="dxa"/>
            </w:tcMar>
            <w:vAlign w:val="center"/>
          </w:tcPr>
          <w:p>
            <w:pPr>
              <w:spacing w:after="0"/>
            </w:pPr>
            <w:r>
              <w:rPr>
                <w:sz w:val="17"/>
              </w:rPr>
              <w:t>Open, disputed, duplicate, unmatched, or quantity-related exceptions.</w:t>
            </w:r>
          </w:p>
        </w:tc>
        <w:tc>
          <w:tcPr>
            <w:tcW w:type="dxa" w:w="4464"/>
            <w:tcMar>
              <w:top w:w="90" w:type="dxa"/>
              <w:start w:w="90" w:type="dxa"/>
              <w:bottom w:w="90" w:type="dxa"/>
              <w:end w:w="90" w:type="dxa"/>
            </w:tcMar>
            <w:vAlign w:val="center"/>
          </w:tcPr>
          <w:p>
            <w:pPr>
              <w:spacing w:after="0"/>
            </w:pPr>
            <w:r>
              <w:rPr>
                <w:sz w:val="17"/>
              </w:rPr>
              <w:t>id, trip_id, exception_type, description, status, owner_id, resolved_at</w:t>
            </w:r>
          </w:p>
        </w:tc>
      </w:tr>
      <w:tr>
        <w:tc>
          <w:tcPr>
            <w:tcW w:type="dxa" w:w="2376"/>
            <w:tcMar>
              <w:top w:w="90" w:type="dxa"/>
              <w:start w:w="90" w:type="dxa"/>
              <w:bottom w:w="90" w:type="dxa"/>
              <w:end w:w="90" w:type="dxa"/>
            </w:tcMar>
            <w:vAlign w:val="center"/>
            <w:shd w:fill="F7F9FC"/>
          </w:tcPr>
          <w:p>
            <w:pPr>
              <w:spacing w:after="0"/>
            </w:pPr>
            <w:r>
              <w:rPr>
                <w:sz w:val="17"/>
              </w:rPr>
              <w:t>payout_batches</w:t>
            </w:r>
          </w:p>
        </w:tc>
        <w:tc>
          <w:tcPr>
            <w:tcW w:type="dxa" w:w="3240"/>
            <w:tcMar>
              <w:top w:w="90" w:type="dxa"/>
              <w:start w:w="90" w:type="dxa"/>
              <w:bottom w:w="90" w:type="dxa"/>
              <w:end w:w="90" w:type="dxa"/>
            </w:tcMar>
            <w:vAlign w:val="center"/>
            <w:shd w:fill="F7F9FC"/>
          </w:tcPr>
          <w:p>
            <w:pPr>
              <w:spacing w:after="0"/>
            </w:pPr>
            <w:r>
              <w:rPr>
                <w:sz w:val="17"/>
              </w:rPr>
              <w:t>Finance-approved payment runs based on verified trip and quantity summaries.</w:t>
            </w:r>
          </w:p>
        </w:tc>
        <w:tc>
          <w:tcPr>
            <w:tcW w:type="dxa" w:w="4464"/>
            <w:tcMar>
              <w:top w:w="90" w:type="dxa"/>
              <w:start w:w="90" w:type="dxa"/>
              <w:bottom w:w="90" w:type="dxa"/>
              <w:end w:w="90" w:type="dxa"/>
            </w:tcMar>
            <w:vAlign w:val="center"/>
            <w:shd w:fill="F7F9FC"/>
          </w:tcPr>
          <w:p>
            <w:pPr>
              <w:spacing w:after="0"/>
            </w:pPr>
            <w:r>
              <w:rPr>
                <w:sz w:val="17"/>
              </w:rPr>
              <w:t>id, period_start, period_end, status, gross_amount, approved_by, paystack_transfer_reference</w:t>
            </w:r>
          </w:p>
        </w:tc>
      </w:tr>
      <w:tr>
        <w:tc>
          <w:tcPr>
            <w:tcW w:type="dxa" w:w="2376"/>
            <w:tcMar>
              <w:top w:w="90" w:type="dxa"/>
              <w:start w:w="90" w:type="dxa"/>
              <w:bottom w:w="90" w:type="dxa"/>
              <w:end w:w="90" w:type="dxa"/>
            </w:tcMar>
            <w:vAlign w:val="center"/>
          </w:tcPr>
          <w:p>
            <w:pPr>
              <w:spacing w:after="0"/>
            </w:pPr>
            <w:r>
              <w:rPr>
                <w:sz w:val="17"/>
              </w:rPr>
              <w:t>payout_items</w:t>
            </w:r>
          </w:p>
        </w:tc>
        <w:tc>
          <w:tcPr>
            <w:tcW w:type="dxa" w:w="3240"/>
            <w:tcMar>
              <w:top w:w="90" w:type="dxa"/>
              <w:start w:w="90" w:type="dxa"/>
              <w:bottom w:w="90" w:type="dxa"/>
              <w:end w:w="90" w:type="dxa"/>
            </w:tcMar>
            <w:vAlign w:val="center"/>
          </w:tcPr>
          <w:p>
            <w:pPr>
              <w:spacing w:after="0"/>
            </w:pPr>
            <w:r>
              <w:rPr>
                <w:sz w:val="17"/>
              </w:rPr>
              <w:t>Individual driver, truck, or vendor payout lines within a batch.</w:t>
            </w:r>
          </w:p>
        </w:tc>
        <w:tc>
          <w:tcPr>
            <w:tcW w:type="dxa" w:w="4464"/>
            <w:tcMar>
              <w:top w:w="90" w:type="dxa"/>
              <w:start w:w="90" w:type="dxa"/>
              <w:bottom w:w="90" w:type="dxa"/>
              <w:end w:w="90" w:type="dxa"/>
            </w:tcMar>
            <w:vAlign w:val="center"/>
          </w:tcPr>
          <w:p>
            <w:pPr>
              <w:spacing w:after="0"/>
            </w:pPr>
            <w:r>
              <w:rPr>
                <w:sz w:val="17"/>
              </w:rPr>
              <w:t>id, payout_batch_id, driver_id, trip_count, quantity_total, amount, status, transfer_code</w:t>
            </w:r>
          </w:p>
        </w:tc>
      </w:tr>
      <w:tr>
        <w:tc>
          <w:tcPr>
            <w:tcW w:type="dxa" w:w="2376"/>
            <w:tcMar>
              <w:top w:w="90" w:type="dxa"/>
              <w:start w:w="90" w:type="dxa"/>
              <w:bottom w:w="90" w:type="dxa"/>
              <w:end w:w="90" w:type="dxa"/>
            </w:tcMar>
            <w:vAlign w:val="center"/>
            <w:shd w:fill="F7F9FC"/>
          </w:tcPr>
          <w:p>
            <w:pPr>
              <w:spacing w:after="0"/>
            </w:pPr>
            <w:r>
              <w:rPr>
                <w:sz w:val="17"/>
              </w:rPr>
              <w:t>audit_log</w:t>
            </w:r>
          </w:p>
        </w:tc>
        <w:tc>
          <w:tcPr>
            <w:tcW w:type="dxa" w:w="3240"/>
            <w:tcMar>
              <w:top w:w="90" w:type="dxa"/>
              <w:start w:w="90" w:type="dxa"/>
              <w:bottom w:w="90" w:type="dxa"/>
              <w:end w:w="90" w:type="dxa"/>
            </w:tcMar>
            <w:vAlign w:val="center"/>
            <w:shd w:fill="F7F9FC"/>
          </w:tcPr>
          <w:p>
            <w:pPr>
              <w:spacing w:after="0"/>
            </w:pPr>
            <w:r>
              <w:rPr>
                <w:sz w:val="17"/>
              </w:rPr>
              <w:t>Immutable material-change history.</w:t>
            </w:r>
          </w:p>
        </w:tc>
        <w:tc>
          <w:tcPr>
            <w:tcW w:type="dxa" w:w="4464"/>
            <w:tcMar>
              <w:top w:w="90" w:type="dxa"/>
              <w:start w:w="90" w:type="dxa"/>
              <w:bottom w:w="90" w:type="dxa"/>
              <w:end w:w="90" w:type="dxa"/>
            </w:tcMar>
            <w:vAlign w:val="center"/>
            <w:shd w:fill="F7F9FC"/>
          </w:tcPr>
          <w:p>
            <w:pPr>
              <w:spacing w:after="0"/>
            </w:pPr>
            <w:r>
              <w:rPr>
                <w:sz w:val="17"/>
              </w:rPr>
              <w:t>id, entity_name, entity_id, action, old_value, new_value, reason, actor_id, created_at</w:t>
            </w:r>
          </w:p>
        </w:tc>
      </w:tr>
    </w:tbl>
    <w:p/>
    <w:p>
      <w:pPr>
        <w:pStyle w:val="Heading1"/>
      </w:pPr>
      <w:r>
        <w:t>7 Trip Status Model</w:t>
      </w:r>
    </w:p>
    <w:tbl>
      <w:tblPr>
        <w:tblStyle w:val="TableGrid"/>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800"/>
            <w:shd w:fill="1F4E79"/>
            <w:tcMar>
              <w:top w:w="90" w:type="dxa"/>
              <w:start w:w="90" w:type="dxa"/>
              <w:bottom w:w="90" w:type="dxa"/>
              <w:end w:w="90" w:type="dxa"/>
            </w:tcMar>
            <w:vAlign w:val="center"/>
          </w:tcPr>
          <w:p>
            <w:pPr>
              <w:jc w:val="center"/>
            </w:pPr>
            <w:r>
              <w:rPr>
                <w:b/>
                <w:color w:val="FFFFFF"/>
                <w:sz w:val="18"/>
              </w:rPr>
              <w:t>Status</w:t>
            </w:r>
          </w:p>
        </w:tc>
        <w:tc>
          <w:tcPr>
            <w:tcW w:type="dxa" w:w="5112"/>
            <w:shd w:fill="1F4E79"/>
            <w:tcMar>
              <w:top w:w="90" w:type="dxa"/>
              <w:start w:w="90" w:type="dxa"/>
              <w:bottom w:w="90" w:type="dxa"/>
              <w:end w:w="90" w:type="dxa"/>
            </w:tcMar>
            <w:vAlign w:val="center"/>
          </w:tcPr>
          <w:p>
            <w:pPr>
              <w:jc w:val="center"/>
            </w:pPr>
            <w:r>
              <w:rPr>
                <w:b/>
                <w:color w:val="FFFFFF"/>
                <w:sz w:val="18"/>
              </w:rPr>
              <w:t>Meaning</w:t>
            </w:r>
          </w:p>
        </w:tc>
        <w:tc>
          <w:tcPr>
            <w:tcW w:type="dxa" w:w="3168"/>
            <w:shd w:fill="1F4E79"/>
            <w:tcMar>
              <w:top w:w="90" w:type="dxa"/>
              <w:start w:w="90" w:type="dxa"/>
              <w:bottom w:w="90" w:type="dxa"/>
              <w:end w:w="90" w:type="dxa"/>
            </w:tcMar>
            <w:vAlign w:val="center"/>
          </w:tcPr>
          <w:p>
            <w:pPr>
              <w:jc w:val="center"/>
            </w:pPr>
            <w:r>
              <w:rPr>
                <w:b/>
                <w:color w:val="FFFFFF"/>
                <w:sz w:val="18"/>
              </w:rPr>
              <w:t>Allowed next status</w:t>
            </w:r>
          </w:p>
        </w:tc>
      </w:tr>
      <w:tr>
        <w:tc>
          <w:tcPr>
            <w:tcW w:type="dxa" w:w="1800"/>
            <w:tcMar>
              <w:top w:w="90" w:type="dxa"/>
              <w:start w:w="90" w:type="dxa"/>
              <w:bottom w:w="90" w:type="dxa"/>
              <w:end w:w="90" w:type="dxa"/>
            </w:tcMar>
            <w:vAlign w:val="center"/>
          </w:tcPr>
          <w:p>
            <w:pPr>
              <w:spacing w:after="0"/>
            </w:pPr>
            <w:r>
              <w:rPr>
                <w:sz w:val="17"/>
              </w:rPr>
              <w:t>draft_capture</w:t>
            </w:r>
          </w:p>
        </w:tc>
        <w:tc>
          <w:tcPr>
            <w:tcW w:type="dxa" w:w="5112"/>
            <w:tcMar>
              <w:top w:w="90" w:type="dxa"/>
              <w:start w:w="90" w:type="dxa"/>
              <w:bottom w:w="90" w:type="dxa"/>
              <w:end w:w="90" w:type="dxa"/>
            </w:tcMar>
            <w:vAlign w:val="center"/>
          </w:tcPr>
          <w:p>
            <w:pPr>
              <w:spacing w:after="0"/>
            </w:pPr>
            <w:r>
              <w:rPr>
                <w:sz w:val="17"/>
              </w:rPr>
              <w:t>Client has captured data locally but has not completed server submission.</w:t>
            </w:r>
          </w:p>
        </w:tc>
        <w:tc>
          <w:tcPr>
            <w:tcW w:type="dxa" w:w="3168"/>
            <w:tcMar>
              <w:top w:w="90" w:type="dxa"/>
              <w:start w:w="90" w:type="dxa"/>
              <w:bottom w:w="90" w:type="dxa"/>
              <w:end w:w="90" w:type="dxa"/>
            </w:tcMar>
            <w:vAlign w:val="center"/>
          </w:tcPr>
          <w:p>
            <w:pPr>
              <w:spacing w:after="0"/>
            </w:pPr>
            <w:r>
              <w:rPr>
                <w:sz w:val="17"/>
              </w:rPr>
              <w:t>open or sync_failed</w:t>
            </w:r>
          </w:p>
        </w:tc>
      </w:tr>
      <w:tr>
        <w:tc>
          <w:tcPr>
            <w:tcW w:type="dxa" w:w="1800"/>
            <w:tcMar>
              <w:top w:w="90" w:type="dxa"/>
              <w:start w:w="90" w:type="dxa"/>
              <w:bottom w:w="90" w:type="dxa"/>
              <w:end w:w="90" w:type="dxa"/>
            </w:tcMar>
            <w:vAlign w:val="center"/>
            <w:shd w:fill="F7F9FC"/>
          </w:tcPr>
          <w:p>
            <w:pPr>
              <w:spacing w:after="0"/>
            </w:pPr>
            <w:r>
              <w:rPr>
                <w:sz w:val="17"/>
              </w:rPr>
              <w:t>open</w:t>
            </w:r>
          </w:p>
        </w:tc>
        <w:tc>
          <w:tcPr>
            <w:tcW w:type="dxa" w:w="5112"/>
            <w:tcMar>
              <w:top w:w="90" w:type="dxa"/>
              <w:start w:w="90" w:type="dxa"/>
              <w:bottom w:w="90" w:type="dxa"/>
              <w:end w:w="90" w:type="dxa"/>
            </w:tcMar>
            <w:vAlign w:val="center"/>
            <w:shd w:fill="F7F9FC"/>
          </w:tcPr>
          <w:p>
            <w:pPr>
              <w:spacing w:after="0"/>
            </w:pPr>
            <w:r>
              <w:rPr>
                <w:sz w:val="17"/>
              </w:rPr>
              <w:t>Loading event exists and trip is waiting for offloading closure.</w:t>
            </w:r>
          </w:p>
        </w:tc>
        <w:tc>
          <w:tcPr>
            <w:tcW w:type="dxa" w:w="3168"/>
            <w:tcMar>
              <w:top w:w="90" w:type="dxa"/>
              <w:start w:w="90" w:type="dxa"/>
              <w:bottom w:w="90" w:type="dxa"/>
              <w:end w:w="90" w:type="dxa"/>
            </w:tcMar>
            <w:vAlign w:val="center"/>
            <w:shd w:fill="F7F9FC"/>
          </w:tcPr>
          <w:p>
            <w:pPr>
              <w:spacing w:after="0"/>
            </w:pPr>
            <w:r>
              <w:rPr>
                <w:sz w:val="17"/>
              </w:rPr>
              <w:t>closed, exception, cancelled</w:t>
            </w:r>
          </w:p>
        </w:tc>
      </w:tr>
      <w:tr>
        <w:tc>
          <w:tcPr>
            <w:tcW w:type="dxa" w:w="1800"/>
            <w:tcMar>
              <w:top w:w="90" w:type="dxa"/>
              <w:start w:w="90" w:type="dxa"/>
              <w:bottom w:w="90" w:type="dxa"/>
              <w:end w:w="90" w:type="dxa"/>
            </w:tcMar>
            <w:vAlign w:val="center"/>
          </w:tcPr>
          <w:p>
            <w:pPr>
              <w:spacing w:after="0"/>
            </w:pPr>
            <w:r>
              <w:rPr>
                <w:sz w:val="17"/>
              </w:rPr>
              <w:t>closed</w:t>
            </w:r>
          </w:p>
        </w:tc>
        <w:tc>
          <w:tcPr>
            <w:tcW w:type="dxa" w:w="5112"/>
            <w:tcMar>
              <w:top w:w="90" w:type="dxa"/>
              <w:start w:w="90" w:type="dxa"/>
              <w:bottom w:w="90" w:type="dxa"/>
              <w:end w:w="90" w:type="dxa"/>
            </w:tcMar>
            <w:vAlign w:val="center"/>
          </w:tcPr>
          <w:p>
            <w:pPr>
              <w:spacing w:after="0"/>
            </w:pPr>
            <w:r>
              <w:rPr>
                <w:sz w:val="17"/>
              </w:rPr>
              <w:t>Delivered quantity has been recorded and the trip is complete.</w:t>
            </w:r>
          </w:p>
        </w:tc>
        <w:tc>
          <w:tcPr>
            <w:tcW w:type="dxa" w:w="3168"/>
            <w:tcMar>
              <w:top w:w="90" w:type="dxa"/>
              <w:start w:w="90" w:type="dxa"/>
              <w:bottom w:w="90" w:type="dxa"/>
              <w:end w:w="90" w:type="dxa"/>
            </w:tcMar>
            <w:vAlign w:val="center"/>
          </w:tcPr>
          <w:p>
            <w:pPr>
              <w:spacing w:after="0"/>
            </w:pPr>
            <w:r>
              <w:rPr>
                <w:sz w:val="17"/>
              </w:rPr>
              <w:t>corrected by authorized workflow only</w:t>
            </w:r>
          </w:p>
        </w:tc>
      </w:tr>
      <w:tr>
        <w:tc>
          <w:tcPr>
            <w:tcW w:type="dxa" w:w="1800"/>
            <w:tcMar>
              <w:top w:w="90" w:type="dxa"/>
              <w:start w:w="90" w:type="dxa"/>
              <w:bottom w:w="90" w:type="dxa"/>
              <w:end w:w="90" w:type="dxa"/>
            </w:tcMar>
            <w:vAlign w:val="center"/>
            <w:shd w:fill="F7F9FC"/>
          </w:tcPr>
          <w:p>
            <w:pPr>
              <w:spacing w:after="0"/>
            </w:pPr>
            <w:r>
              <w:rPr>
                <w:sz w:val="17"/>
              </w:rPr>
              <w:t>exception</w:t>
            </w:r>
          </w:p>
        </w:tc>
        <w:tc>
          <w:tcPr>
            <w:tcW w:type="dxa" w:w="5112"/>
            <w:tcMar>
              <w:top w:w="90" w:type="dxa"/>
              <w:start w:w="90" w:type="dxa"/>
              <w:bottom w:w="90" w:type="dxa"/>
              <w:end w:w="90" w:type="dxa"/>
            </w:tcMar>
            <w:vAlign w:val="center"/>
            <w:shd w:fill="F7F9FC"/>
          </w:tcPr>
          <w:p>
            <w:pPr>
              <w:spacing w:after="0"/>
            </w:pPr>
            <w:r>
              <w:rPr>
                <w:sz w:val="17"/>
              </w:rPr>
              <w:t>The trip cannot be confidently completed or contains a dispute.</w:t>
            </w:r>
          </w:p>
        </w:tc>
        <w:tc>
          <w:tcPr>
            <w:tcW w:type="dxa" w:w="3168"/>
            <w:tcMar>
              <w:top w:w="90" w:type="dxa"/>
              <w:start w:w="90" w:type="dxa"/>
              <w:bottom w:w="90" w:type="dxa"/>
              <w:end w:w="90" w:type="dxa"/>
            </w:tcMar>
            <w:vAlign w:val="center"/>
            <w:shd w:fill="F7F9FC"/>
          </w:tcPr>
          <w:p>
            <w:pPr>
              <w:spacing w:after="0"/>
            </w:pPr>
            <w:r>
              <w:rPr>
                <w:sz w:val="17"/>
              </w:rPr>
              <w:t>closed, cancelled, or unresolved</w:t>
            </w:r>
          </w:p>
        </w:tc>
      </w:tr>
      <w:tr>
        <w:tc>
          <w:tcPr>
            <w:tcW w:type="dxa" w:w="1800"/>
            <w:tcMar>
              <w:top w:w="90" w:type="dxa"/>
              <w:start w:w="90" w:type="dxa"/>
              <w:bottom w:w="90" w:type="dxa"/>
              <w:end w:w="90" w:type="dxa"/>
            </w:tcMar>
            <w:vAlign w:val="center"/>
          </w:tcPr>
          <w:p>
            <w:pPr>
              <w:spacing w:after="0"/>
            </w:pPr>
            <w:r>
              <w:rPr>
                <w:sz w:val="17"/>
              </w:rPr>
              <w:t>cancelled</w:t>
            </w:r>
          </w:p>
        </w:tc>
        <w:tc>
          <w:tcPr>
            <w:tcW w:type="dxa" w:w="5112"/>
            <w:tcMar>
              <w:top w:w="90" w:type="dxa"/>
              <w:start w:w="90" w:type="dxa"/>
              <w:bottom w:w="90" w:type="dxa"/>
              <w:end w:w="90" w:type="dxa"/>
            </w:tcMar>
            <w:vAlign w:val="center"/>
          </w:tcPr>
          <w:p>
            <w:pPr>
              <w:spacing w:after="0"/>
            </w:pPr>
            <w:r>
              <w:rPr>
                <w:sz w:val="17"/>
              </w:rPr>
              <w:t>Trip was created in error and is retained for audit history.</w:t>
            </w:r>
          </w:p>
        </w:tc>
        <w:tc>
          <w:tcPr>
            <w:tcW w:type="dxa" w:w="3168"/>
            <w:tcMar>
              <w:top w:w="90" w:type="dxa"/>
              <w:start w:w="90" w:type="dxa"/>
              <w:bottom w:w="90" w:type="dxa"/>
              <w:end w:w="90" w:type="dxa"/>
            </w:tcMar>
            <w:vAlign w:val="center"/>
          </w:tcPr>
          <w:p>
            <w:pPr>
              <w:spacing w:after="0"/>
            </w:pPr>
            <w:r>
              <w:rPr>
                <w:sz w:val="17"/>
              </w:rPr>
              <w:t>no normal transition</w:t>
            </w:r>
          </w:p>
        </w:tc>
      </w:tr>
      <w:tr>
        <w:tc>
          <w:tcPr>
            <w:tcW w:type="dxa" w:w="1800"/>
            <w:tcMar>
              <w:top w:w="90" w:type="dxa"/>
              <w:start w:w="90" w:type="dxa"/>
              <w:bottom w:w="90" w:type="dxa"/>
              <w:end w:w="90" w:type="dxa"/>
            </w:tcMar>
            <w:vAlign w:val="center"/>
            <w:shd w:fill="F7F9FC"/>
          </w:tcPr>
          <w:p>
            <w:pPr>
              <w:spacing w:after="0"/>
            </w:pPr>
            <w:r>
              <w:rPr>
                <w:sz w:val="17"/>
              </w:rPr>
              <w:t>sync_failed</w:t>
            </w:r>
          </w:p>
        </w:tc>
        <w:tc>
          <w:tcPr>
            <w:tcW w:type="dxa" w:w="5112"/>
            <w:tcMar>
              <w:top w:w="90" w:type="dxa"/>
              <w:start w:w="90" w:type="dxa"/>
              <w:bottom w:w="90" w:type="dxa"/>
              <w:end w:w="90" w:type="dxa"/>
            </w:tcMar>
            <w:vAlign w:val="center"/>
            <w:shd w:fill="F7F9FC"/>
          </w:tcPr>
          <w:p>
            <w:pPr>
              <w:spacing w:after="0"/>
            </w:pPr>
            <w:r>
              <w:rPr>
                <w:sz w:val="17"/>
              </w:rPr>
              <w:t>Offline or network submission failed and requires retry or review.</w:t>
            </w:r>
          </w:p>
        </w:tc>
        <w:tc>
          <w:tcPr>
            <w:tcW w:type="dxa" w:w="3168"/>
            <w:tcMar>
              <w:top w:w="90" w:type="dxa"/>
              <w:start w:w="90" w:type="dxa"/>
              <w:bottom w:w="90" w:type="dxa"/>
              <w:end w:w="90" w:type="dxa"/>
            </w:tcMar>
            <w:vAlign w:val="center"/>
            <w:shd w:fill="F7F9FC"/>
          </w:tcPr>
          <w:p>
            <w:pPr>
              <w:spacing w:after="0"/>
            </w:pPr>
            <w:r>
              <w:rPr>
                <w:sz w:val="17"/>
              </w:rPr>
              <w:t>open or exception</w:t>
            </w:r>
          </w:p>
        </w:tc>
      </w:tr>
    </w:tbl>
    <w:p/>
    <w:p>
      <w:pPr>
        <w:pStyle w:val="Heading1"/>
      </w:pPr>
      <w:r>
        <w:t>8 API and Service Design</w:t>
      </w:r>
    </w:p>
    <w:p>
      <w:r>
        <w:t>The React client may call Supabase directly for low-risk CRUD operations protected by row level security. Privileged actions, OCR orchestration, report export generation, and correction workflows should use Edge Functions so that service credentials and protected logic do not run in the browser.</w:t>
      </w:r>
    </w:p>
    <w:tbl>
      <w:tblPr>
        <w:tblStyle w:val="TableGrid"/>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376"/>
            <w:shd w:fill="1F4E79"/>
            <w:tcMar>
              <w:top w:w="90" w:type="dxa"/>
              <w:start w:w="90" w:type="dxa"/>
              <w:bottom w:w="90" w:type="dxa"/>
              <w:end w:w="90" w:type="dxa"/>
            </w:tcMar>
            <w:vAlign w:val="center"/>
          </w:tcPr>
          <w:p>
            <w:pPr>
              <w:jc w:val="center"/>
            </w:pPr>
            <w:r>
              <w:rPr>
                <w:b/>
                <w:color w:val="FFFFFF"/>
                <w:sz w:val="18"/>
              </w:rPr>
              <w:t>Capability</w:t>
            </w:r>
          </w:p>
        </w:tc>
        <w:tc>
          <w:tcPr>
            <w:tcW w:type="dxa" w:w="3240"/>
            <w:shd w:fill="1F4E79"/>
            <w:tcMar>
              <w:top w:w="90" w:type="dxa"/>
              <w:start w:w="90" w:type="dxa"/>
              <w:bottom w:w="90" w:type="dxa"/>
              <w:end w:w="90" w:type="dxa"/>
            </w:tcMar>
            <w:vAlign w:val="center"/>
          </w:tcPr>
          <w:p>
            <w:pPr>
              <w:jc w:val="center"/>
            </w:pPr>
            <w:r>
              <w:rPr>
                <w:b/>
                <w:color w:val="FFFFFF"/>
                <w:sz w:val="18"/>
              </w:rPr>
              <w:t>Recommended endpoint or function</w:t>
            </w:r>
          </w:p>
        </w:tc>
        <w:tc>
          <w:tcPr>
            <w:tcW w:type="dxa" w:w="4464"/>
            <w:shd w:fill="1F4E79"/>
            <w:tcMar>
              <w:top w:w="90" w:type="dxa"/>
              <w:start w:w="90" w:type="dxa"/>
              <w:bottom w:w="90" w:type="dxa"/>
              <w:end w:w="90" w:type="dxa"/>
            </w:tcMar>
            <w:vAlign w:val="center"/>
          </w:tcPr>
          <w:p>
            <w:pPr>
              <w:jc w:val="center"/>
            </w:pPr>
            <w:r>
              <w:rPr>
                <w:b/>
                <w:color w:val="FFFFFF"/>
                <w:sz w:val="18"/>
              </w:rPr>
              <w:t>Notes</w:t>
            </w:r>
          </w:p>
        </w:tc>
      </w:tr>
      <w:tr>
        <w:tc>
          <w:tcPr>
            <w:tcW w:type="dxa" w:w="2376"/>
            <w:tcMar>
              <w:top w:w="90" w:type="dxa"/>
              <w:start w:w="90" w:type="dxa"/>
              <w:bottom w:w="90" w:type="dxa"/>
              <w:end w:w="90" w:type="dxa"/>
            </w:tcMar>
            <w:vAlign w:val="center"/>
          </w:tcPr>
          <w:p>
            <w:pPr>
              <w:spacing w:after="0"/>
            </w:pPr>
            <w:r>
              <w:rPr>
                <w:sz w:val="17"/>
              </w:rPr>
              <w:t>Create loading trip</w:t>
            </w:r>
          </w:p>
        </w:tc>
        <w:tc>
          <w:tcPr>
            <w:tcW w:type="dxa" w:w="3240"/>
            <w:tcMar>
              <w:top w:w="90" w:type="dxa"/>
              <w:start w:w="90" w:type="dxa"/>
              <w:bottom w:w="90" w:type="dxa"/>
              <w:end w:w="90" w:type="dxa"/>
            </w:tcMar>
            <w:vAlign w:val="center"/>
          </w:tcPr>
          <w:p>
            <w:pPr>
              <w:spacing w:after="0"/>
            </w:pPr>
            <w:r>
              <w:rPr>
                <w:sz w:val="17"/>
              </w:rPr>
              <w:t>create_loading_trip</w:t>
            </w:r>
          </w:p>
        </w:tc>
        <w:tc>
          <w:tcPr>
            <w:tcW w:type="dxa" w:w="4464"/>
            <w:tcMar>
              <w:top w:w="90" w:type="dxa"/>
              <w:start w:w="90" w:type="dxa"/>
              <w:bottom w:w="90" w:type="dxa"/>
              <w:end w:w="90" w:type="dxa"/>
            </w:tcMar>
            <w:vAlign w:val="center"/>
          </w:tcPr>
          <w:p>
            <w:pPr>
              <w:spacing w:after="0"/>
            </w:pPr>
            <w:r>
              <w:rPr>
                <w:sz w:val="17"/>
              </w:rPr>
              <w:t>Validates truck status, stores image metadata, records extraction details, and creates an open trip.</w:t>
            </w:r>
          </w:p>
        </w:tc>
      </w:tr>
      <w:tr>
        <w:tc>
          <w:tcPr>
            <w:tcW w:type="dxa" w:w="2376"/>
            <w:tcMar>
              <w:top w:w="90" w:type="dxa"/>
              <w:start w:w="90" w:type="dxa"/>
              <w:bottom w:w="90" w:type="dxa"/>
              <w:end w:w="90" w:type="dxa"/>
            </w:tcMar>
            <w:vAlign w:val="center"/>
            <w:shd w:fill="F7F9FC"/>
          </w:tcPr>
          <w:p>
            <w:pPr>
              <w:spacing w:after="0"/>
            </w:pPr>
            <w:r>
              <w:rPr>
                <w:sz w:val="17"/>
              </w:rPr>
              <w:t>Close trip</w:t>
            </w:r>
          </w:p>
        </w:tc>
        <w:tc>
          <w:tcPr>
            <w:tcW w:type="dxa" w:w="3240"/>
            <w:tcMar>
              <w:top w:w="90" w:type="dxa"/>
              <w:start w:w="90" w:type="dxa"/>
              <w:bottom w:w="90" w:type="dxa"/>
              <w:end w:w="90" w:type="dxa"/>
            </w:tcMar>
            <w:vAlign w:val="center"/>
            <w:shd w:fill="F7F9FC"/>
          </w:tcPr>
          <w:p>
            <w:pPr>
              <w:spacing w:after="0"/>
            </w:pPr>
            <w:r>
              <w:rPr>
                <w:sz w:val="17"/>
              </w:rPr>
              <w:t>close_trip</w:t>
            </w:r>
          </w:p>
        </w:tc>
        <w:tc>
          <w:tcPr>
            <w:tcW w:type="dxa" w:w="4464"/>
            <w:tcMar>
              <w:top w:w="90" w:type="dxa"/>
              <w:start w:w="90" w:type="dxa"/>
              <w:bottom w:w="90" w:type="dxa"/>
              <w:end w:w="90" w:type="dxa"/>
            </w:tcMar>
            <w:vAlign w:val="center"/>
            <w:shd w:fill="F7F9FC"/>
          </w:tcPr>
          <w:p>
            <w:pPr>
              <w:spacing w:after="0"/>
            </w:pPr>
            <w:r>
              <w:rPr>
                <w:sz w:val="17"/>
              </w:rPr>
              <w:t>Validates role, open status, quantity unit, evidence attachment, and idempotency key before closing.</w:t>
            </w:r>
          </w:p>
        </w:tc>
      </w:tr>
      <w:tr>
        <w:tc>
          <w:tcPr>
            <w:tcW w:type="dxa" w:w="2376"/>
            <w:tcMar>
              <w:top w:w="90" w:type="dxa"/>
              <w:start w:w="90" w:type="dxa"/>
              <w:bottom w:w="90" w:type="dxa"/>
              <w:end w:w="90" w:type="dxa"/>
            </w:tcMar>
            <w:vAlign w:val="center"/>
          </w:tcPr>
          <w:p>
            <w:pPr>
              <w:spacing w:after="0"/>
            </w:pPr>
            <w:r>
              <w:rPr>
                <w:sz w:val="17"/>
              </w:rPr>
              <w:t>Raise exception</w:t>
            </w:r>
          </w:p>
        </w:tc>
        <w:tc>
          <w:tcPr>
            <w:tcW w:type="dxa" w:w="3240"/>
            <w:tcMar>
              <w:top w:w="90" w:type="dxa"/>
              <w:start w:w="90" w:type="dxa"/>
              <w:bottom w:w="90" w:type="dxa"/>
              <w:end w:w="90" w:type="dxa"/>
            </w:tcMar>
            <w:vAlign w:val="center"/>
          </w:tcPr>
          <w:p>
            <w:pPr>
              <w:spacing w:after="0"/>
            </w:pPr>
            <w:r>
              <w:rPr>
                <w:sz w:val="17"/>
              </w:rPr>
              <w:t>raise_trip_exception</w:t>
            </w:r>
          </w:p>
        </w:tc>
        <w:tc>
          <w:tcPr>
            <w:tcW w:type="dxa" w:w="4464"/>
            <w:tcMar>
              <w:top w:w="90" w:type="dxa"/>
              <w:start w:w="90" w:type="dxa"/>
              <w:bottom w:w="90" w:type="dxa"/>
              <w:end w:w="90" w:type="dxa"/>
            </w:tcMar>
            <w:vAlign w:val="center"/>
          </w:tcPr>
          <w:p>
            <w:pPr>
              <w:spacing w:after="0"/>
            </w:pPr>
            <w:r>
              <w:rPr>
                <w:sz w:val="17"/>
              </w:rPr>
              <w:t>Creates a linked exception when matching, quantity, image, or master-data validation fails.</w:t>
            </w:r>
          </w:p>
        </w:tc>
      </w:tr>
      <w:tr>
        <w:tc>
          <w:tcPr>
            <w:tcW w:type="dxa" w:w="2376"/>
            <w:tcMar>
              <w:top w:w="90" w:type="dxa"/>
              <w:start w:w="90" w:type="dxa"/>
              <w:bottom w:w="90" w:type="dxa"/>
              <w:end w:w="90" w:type="dxa"/>
            </w:tcMar>
            <w:vAlign w:val="center"/>
            <w:shd w:fill="F7F9FC"/>
          </w:tcPr>
          <w:p>
            <w:pPr>
              <w:spacing w:after="0"/>
            </w:pPr>
            <w:r>
              <w:rPr>
                <w:sz w:val="17"/>
              </w:rPr>
              <w:t>Correct trip</w:t>
            </w:r>
          </w:p>
        </w:tc>
        <w:tc>
          <w:tcPr>
            <w:tcW w:type="dxa" w:w="3240"/>
            <w:tcMar>
              <w:top w:w="90" w:type="dxa"/>
              <w:start w:w="90" w:type="dxa"/>
              <w:bottom w:w="90" w:type="dxa"/>
              <w:end w:w="90" w:type="dxa"/>
            </w:tcMar>
            <w:vAlign w:val="center"/>
            <w:shd w:fill="F7F9FC"/>
          </w:tcPr>
          <w:p>
            <w:pPr>
              <w:spacing w:after="0"/>
            </w:pPr>
            <w:r>
              <w:rPr>
                <w:sz w:val="17"/>
              </w:rPr>
              <w:t>submit_trip_correction</w:t>
            </w:r>
          </w:p>
        </w:tc>
        <w:tc>
          <w:tcPr>
            <w:tcW w:type="dxa" w:w="4464"/>
            <w:tcMar>
              <w:top w:w="90" w:type="dxa"/>
              <w:start w:w="90" w:type="dxa"/>
              <w:bottom w:w="90" w:type="dxa"/>
              <w:end w:w="90" w:type="dxa"/>
            </w:tcMar>
            <w:vAlign w:val="center"/>
            <w:shd w:fill="F7F9FC"/>
          </w:tcPr>
          <w:p>
            <w:pPr>
              <w:spacing w:after="0"/>
            </w:pPr>
            <w:r>
              <w:rPr>
                <w:sz w:val="17"/>
              </w:rPr>
              <w:t>Requires elevated role, reason, old and new values, and audit-log write in the same transaction.</w:t>
            </w:r>
          </w:p>
        </w:tc>
      </w:tr>
      <w:tr>
        <w:tc>
          <w:tcPr>
            <w:tcW w:type="dxa" w:w="2376"/>
            <w:tcMar>
              <w:top w:w="90" w:type="dxa"/>
              <w:start w:w="90" w:type="dxa"/>
              <w:bottom w:w="90" w:type="dxa"/>
              <w:end w:w="90" w:type="dxa"/>
            </w:tcMar>
            <w:vAlign w:val="center"/>
          </w:tcPr>
          <w:p>
            <w:pPr>
              <w:spacing w:after="0"/>
            </w:pPr>
            <w:r>
              <w:rPr>
                <w:sz w:val="17"/>
              </w:rPr>
              <w:t>Dashboard summaries</w:t>
            </w:r>
          </w:p>
        </w:tc>
        <w:tc>
          <w:tcPr>
            <w:tcW w:type="dxa" w:w="3240"/>
            <w:tcMar>
              <w:top w:w="90" w:type="dxa"/>
              <w:start w:w="90" w:type="dxa"/>
              <w:bottom w:w="90" w:type="dxa"/>
              <w:end w:w="90" w:type="dxa"/>
            </w:tcMar>
            <w:vAlign w:val="center"/>
          </w:tcPr>
          <w:p>
            <w:pPr>
              <w:spacing w:after="0"/>
            </w:pPr>
            <w:r>
              <w:rPr>
                <w:sz w:val="17"/>
              </w:rPr>
              <w:t>PostgreSQL views or RPC functions</w:t>
            </w:r>
          </w:p>
        </w:tc>
        <w:tc>
          <w:tcPr>
            <w:tcW w:type="dxa" w:w="4464"/>
            <w:tcMar>
              <w:top w:w="90" w:type="dxa"/>
              <w:start w:w="90" w:type="dxa"/>
              <w:bottom w:w="90" w:type="dxa"/>
              <w:end w:w="90" w:type="dxa"/>
            </w:tcMar>
            <w:vAlign w:val="center"/>
          </w:tcPr>
          <w:p>
            <w:pPr>
              <w:spacing w:after="0"/>
            </w:pPr>
            <w:r>
              <w:rPr>
                <w:sz w:val="17"/>
              </w:rPr>
              <w:t>Aggregates trips, quantities, unresolved exceptions, and daily activity by role and site.</w:t>
            </w:r>
          </w:p>
        </w:tc>
      </w:tr>
      <w:tr>
        <w:tc>
          <w:tcPr>
            <w:tcW w:type="dxa" w:w="2376"/>
            <w:tcMar>
              <w:top w:w="90" w:type="dxa"/>
              <w:start w:w="90" w:type="dxa"/>
              <w:bottom w:w="90" w:type="dxa"/>
              <w:end w:w="90" w:type="dxa"/>
            </w:tcMar>
            <w:vAlign w:val="center"/>
            <w:shd w:fill="F7F9FC"/>
          </w:tcPr>
          <w:p>
            <w:pPr>
              <w:spacing w:after="0"/>
            </w:pPr>
            <w:r>
              <w:rPr>
                <w:sz w:val="17"/>
              </w:rPr>
              <w:t>Report export</w:t>
            </w:r>
          </w:p>
        </w:tc>
        <w:tc>
          <w:tcPr>
            <w:tcW w:type="dxa" w:w="3240"/>
            <w:tcMar>
              <w:top w:w="90" w:type="dxa"/>
              <w:start w:w="90" w:type="dxa"/>
              <w:bottom w:w="90" w:type="dxa"/>
              <w:end w:w="90" w:type="dxa"/>
            </w:tcMar>
            <w:vAlign w:val="center"/>
            <w:shd w:fill="F7F9FC"/>
          </w:tcPr>
          <w:p>
            <w:pPr>
              <w:spacing w:after="0"/>
            </w:pPr>
            <w:r>
              <w:rPr>
                <w:sz w:val="17"/>
              </w:rPr>
              <w:t>generate_report_export</w:t>
            </w:r>
          </w:p>
        </w:tc>
        <w:tc>
          <w:tcPr>
            <w:tcW w:type="dxa" w:w="4464"/>
            <w:tcMar>
              <w:top w:w="90" w:type="dxa"/>
              <w:start w:w="90" w:type="dxa"/>
              <w:bottom w:w="90" w:type="dxa"/>
              <w:end w:w="90" w:type="dxa"/>
            </w:tcMar>
            <w:vAlign w:val="center"/>
            <w:shd w:fill="F7F9FC"/>
          </w:tcPr>
          <w:p>
            <w:pPr>
              <w:spacing w:after="0"/>
            </w:pPr>
            <w:r>
              <w:rPr>
                <w:sz w:val="17"/>
              </w:rPr>
              <w:t>Applies authorization, excludes restricted fields, and writes a traceable export event.</w:t>
            </w:r>
          </w:p>
        </w:tc>
      </w:tr>
    </w:tbl>
    <w:p/>
    <w:p>
      <w:pPr>
        <w:pStyle w:val="Heading1"/>
      </w:pPr>
      <w:r>
        <w:t>9 PostgreSQL Design Controls</w:t>
      </w:r>
    </w:p>
    <w:p>
      <w:pPr>
        <w:pStyle w:val="ListBullet"/>
      </w:pPr>
      <w:r>
        <w:t>Use UUID primary keys and server-generated timestamps for all core entities.</w:t>
      </w:r>
    </w:p>
    <w:p>
      <w:pPr>
        <w:pStyle w:val="ListBullet"/>
      </w:pPr>
      <w:r>
        <w:t>Normalize registration numbers into a separate canonical field for duplicate checks and matching.</w:t>
      </w:r>
    </w:p>
    <w:p>
      <w:pPr>
        <w:pStyle w:val="ListBullet"/>
      </w:pPr>
      <w:r>
        <w:t>Use CHECK constraints for status, quantity greater than zero, valid units, and supported exception types.</w:t>
      </w:r>
    </w:p>
    <w:p>
      <w:pPr>
        <w:pStyle w:val="ListBullet"/>
      </w:pPr>
      <w:r>
        <w:t>Use partial unique indexes to prevent duplicate active trucks by normalized registration number.</w:t>
      </w:r>
    </w:p>
    <w:p>
      <w:pPr>
        <w:pStyle w:val="ListBullet"/>
      </w:pPr>
      <w:r>
        <w:t>Use database transactions for trip creation, closure, corrections, and audit-log writes.</w:t>
      </w:r>
    </w:p>
    <w:p>
      <w:pPr>
        <w:pStyle w:val="ListBullet"/>
      </w:pPr>
      <w:r>
        <w:t>Use views or materialized views for operational dashboards only when they are derived from event-level records.</w:t>
      </w:r>
    </w:p>
    <w:p>
      <w:pPr>
        <w:pStyle w:val="ListBullet"/>
      </w:pPr>
      <w:r>
        <w:t>Keep payment-related columns isolated in restricted tables or views so most operational roles do not access them.</w:t>
      </w:r>
    </w:p>
    <w:p>
      <w:pPr>
        <w:pStyle w:val="ListBullet"/>
      </w:pPr>
      <w:r>
        <w:t>Store Paystack recipient codes and transfer references, not full bank account numbers in general operational tables.</w:t>
      </w:r>
    </w:p>
    <w:p>
      <w:pPr>
        <w:pStyle w:val="ListBullet"/>
      </w:pPr>
      <w:r>
        <w:t>Use unique payout references and idempotency controls so retries do not duplicate Paystack transfers.</w:t>
      </w:r>
    </w:p>
    <w:p>
      <w:pPr>
        <w:pStyle w:val="Heading1"/>
      </w:pPr>
      <w:r>
        <w:t>10 Supabase Security Model</w:t>
      </w:r>
    </w:p>
    <w:tbl>
      <w:tblPr>
        <w:tblStyle w:val="TableGrid"/>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520"/>
            <w:shd w:fill="1F4E79"/>
            <w:tcMar>
              <w:top w:w="90" w:type="dxa"/>
              <w:start w:w="90" w:type="dxa"/>
              <w:bottom w:w="90" w:type="dxa"/>
              <w:end w:w="90" w:type="dxa"/>
            </w:tcMar>
            <w:vAlign w:val="center"/>
          </w:tcPr>
          <w:p>
            <w:pPr>
              <w:jc w:val="center"/>
            </w:pPr>
            <w:r>
              <w:rPr>
                <w:b/>
                <w:color w:val="FFFFFF"/>
                <w:sz w:val="18"/>
              </w:rPr>
              <w:t>Control</w:t>
            </w:r>
          </w:p>
        </w:tc>
        <w:tc>
          <w:tcPr>
            <w:tcW w:type="dxa" w:w="7560"/>
            <w:shd w:fill="1F4E79"/>
            <w:tcMar>
              <w:top w:w="90" w:type="dxa"/>
              <w:start w:w="90" w:type="dxa"/>
              <w:bottom w:w="90" w:type="dxa"/>
              <w:end w:w="90" w:type="dxa"/>
            </w:tcMar>
            <w:vAlign w:val="center"/>
          </w:tcPr>
          <w:p>
            <w:pPr>
              <w:jc w:val="center"/>
            </w:pPr>
            <w:r>
              <w:rPr>
                <w:b/>
                <w:color w:val="FFFFFF"/>
                <w:sz w:val="18"/>
              </w:rPr>
              <w:t>Implementation approach</w:t>
            </w:r>
          </w:p>
        </w:tc>
      </w:tr>
      <w:tr>
        <w:tc>
          <w:tcPr>
            <w:tcW w:type="dxa" w:w="2520"/>
            <w:tcMar>
              <w:top w:w="90" w:type="dxa"/>
              <w:start w:w="90" w:type="dxa"/>
              <w:bottom w:w="90" w:type="dxa"/>
              <w:end w:w="90" w:type="dxa"/>
            </w:tcMar>
            <w:vAlign w:val="center"/>
          </w:tcPr>
          <w:p>
            <w:pPr>
              <w:spacing w:after="0"/>
            </w:pPr>
            <w:r>
              <w:rPr>
                <w:sz w:val="17"/>
              </w:rPr>
              <w:t>Authentication</w:t>
            </w:r>
          </w:p>
        </w:tc>
        <w:tc>
          <w:tcPr>
            <w:tcW w:type="dxa" w:w="7560"/>
            <w:tcMar>
              <w:top w:w="90" w:type="dxa"/>
              <w:start w:w="90" w:type="dxa"/>
              <w:bottom w:w="90" w:type="dxa"/>
              <w:end w:w="90" w:type="dxa"/>
            </w:tcMar>
            <w:vAlign w:val="center"/>
          </w:tcPr>
          <w:p>
            <w:pPr>
              <w:spacing w:after="0"/>
            </w:pPr>
            <w:r>
              <w:rPr>
                <w:sz w:val="17"/>
              </w:rPr>
              <w:t>Use Supabase Auth with strong password policy and optional MFA for administrators and managers.</w:t>
            </w:r>
          </w:p>
        </w:tc>
      </w:tr>
      <w:tr>
        <w:tc>
          <w:tcPr>
            <w:tcW w:type="dxa" w:w="2520"/>
            <w:tcMar>
              <w:top w:w="90" w:type="dxa"/>
              <w:start w:w="90" w:type="dxa"/>
              <w:bottom w:w="90" w:type="dxa"/>
              <w:end w:w="90" w:type="dxa"/>
            </w:tcMar>
            <w:vAlign w:val="center"/>
            <w:shd w:fill="F7F9FC"/>
          </w:tcPr>
          <w:p>
            <w:pPr>
              <w:spacing w:after="0"/>
            </w:pPr>
            <w:r>
              <w:rPr>
                <w:sz w:val="17"/>
              </w:rPr>
              <w:t>Authorization</w:t>
            </w:r>
          </w:p>
        </w:tc>
        <w:tc>
          <w:tcPr>
            <w:tcW w:type="dxa" w:w="7560"/>
            <w:tcMar>
              <w:top w:w="90" w:type="dxa"/>
              <w:start w:w="90" w:type="dxa"/>
              <w:bottom w:w="90" w:type="dxa"/>
              <w:end w:w="90" w:type="dxa"/>
            </w:tcMar>
            <w:vAlign w:val="center"/>
            <w:shd w:fill="F7F9FC"/>
          </w:tcPr>
          <w:p>
            <w:pPr>
              <w:spacing w:after="0"/>
            </w:pPr>
            <w:r>
              <w:rPr>
                <w:sz w:val="17"/>
              </w:rPr>
              <w:t>Store application roles in profiles and enforce access with row level security policies and server-side checks.</w:t>
            </w:r>
          </w:p>
        </w:tc>
      </w:tr>
      <w:tr>
        <w:tc>
          <w:tcPr>
            <w:tcW w:type="dxa" w:w="2520"/>
            <w:tcMar>
              <w:top w:w="90" w:type="dxa"/>
              <w:start w:w="90" w:type="dxa"/>
              <w:bottom w:w="90" w:type="dxa"/>
              <w:end w:w="90" w:type="dxa"/>
            </w:tcMar>
            <w:vAlign w:val="center"/>
          </w:tcPr>
          <w:p>
            <w:pPr>
              <w:spacing w:after="0"/>
            </w:pPr>
            <w:r>
              <w:rPr>
                <w:sz w:val="17"/>
              </w:rPr>
              <w:t>Row level security</w:t>
            </w:r>
          </w:p>
        </w:tc>
        <w:tc>
          <w:tcPr>
            <w:tcW w:type="dxa" w:w="7560"/>
            <w:tcMar>
              <w:top w:w="90" w:type="dxa"/>
              <w:start w:w="90" w:type="dxa"/>
              <w:bottom w:w="90" w:type="dxa"/>
              <w:end w:w="90" w:type="dxa"/>
            </w:tcMar>
            <w:vAlign w:val="center"/>
          </w:tcPr>
          <w:p>
            <w:pPr>
              <w:spacing w:after="0"/>
            </w:pPr>
            <w:r>
              <w:rPr>
                <w:sz w:val="17"/>
              </w:rPr>
              <w:t>Enable RLS on operational tables; filter site-level access for officers and role-level access for management.</w:t>
            </w:r>
          </w:p>
        </w:tc>
      </w:tr>
      <w:tr>
        <w:tc>
          <w:tcPr>
            <w:tcW w:type="dxa" w:w="2520"/>
            <w:tcMar>
              <w:top w:w="90" w:type="dxa"/>
              <w:start w:w="90" w:type="dxa"/>
              <w:bottom w:w="90" w:type="dxa"/>
              <w:end w:w="90" w:type="dxa"/>
            </w:tcMar>
            <w:vAlign w:val="center"/>
            <w:shd w:fill="F7F9FC"/>
          </w:tcPr>
          <w:p>
            <w:pPr>
              <w:spacing w:after="0"/>
            </w:pPr>
            <w:r>
              <w:rPr>
                <w:sz w:val="17"/>
              </w:rPr>
              <w:t>Storage security</w:t>
            </w:r>
          </w:p>
        </w:tc>
        <w:tc>
          <w:tcPr>
            <w:tcW w:type="dxa" w:w="7560"/>
            <w:tcMar>
              <w:top w:w="90" w:type="dxa"/>
              <w:start w:w="90" w:type="dxa"/>
              <w:bottom w:w="90" w:type="dxa"/>
              <w:end w:w="90" w:type="dxa"/>
            </w:tcMar>
            <w:vAlign w:val="center"/>
            <w:shd w:fill="F7F9FC"/>
          </w:tcPr>
          <w:p>
            <w:pPr>
              <w:spacing w:after="0"/>
            </w:pPr>
            <w:r>
              <w:rPr>
                <w:sz w:val="17"/>
              </w:rPr>
              <w:t>Use private buckets for plate images, weighment tickets, and waybill evidence; generate signed URLs only for authorized users.</w:t>
            </w:r>
          </w:p>
        </w:tc>
      </w:tr>
      <w:tr>
        <w:tc>
          <w:tcPr>
            <w:tcW w:type="dxa" w:w="2520"/>
            <w:tcMar>
              <w:top w:w="90" w:type="dxa"/>
              <w:start w:w="90" w:type="dxa"/>
              <w:bottom w:w="90" w:type="dxa"/>
              <w:end w:w="90" w:type="dxa"/>
            </w:tcMar>
            <w:vAlign w:val="center"/>
          </w:tcPr>
          <w:p>
            <w:pPr>
              <w:spacing w:after="0"/>
            </w:pPr>
            <w:r>
              <w:rPr>
                <w:sz w:val="17"/>
              </w:rPr>
              <w:t>Sensitive fields</w:t>
            </w:r>
          </w:p>
        </w:tc>
        <w:tc>
          <w:tcPr>
            <w:tcW w:type="dxa" w:w="7560"/>
            <w:tcMar>
              <w:top w:w="90" w:type="dxa"/>
              <w:start w:w="90" w:type="dxa"/>
              <w:bottom w:w="90" w:type="dxa"/>
              <w:end w:w="90" w:type="dxa"/>
            </w:tcMar>
            <w:vAlign w:val="center"/>
          </w:tcPr>
          <w:p>
            <w:pPr>
              <w:spacing w:after="0"/>
            </w:pPr>
            <w:r>
              <w:rPr>
                <w:sz w:val="17"/>
              </w:rPr>
              <w:t>Restrict driver payment data through separate tables, encrypted transport, minimal views, and audit logging.</w:t>
            </w:r>
          </w:p>
        </w:tc>
      </w:tr>
      <w:tr>
        <w:tc>
          <w:tcPr>
            <w:tcW w:type="dxa" w:w="2520"/>
            <w:tcMar>
              <w:top w:w="90" w:type="dxa"/>
              <w:start w:w="90" w:type="dxa"/>
              <w:bottom w:w="90" w:type="dxa"/>
              <w:end w:w="90" w:type="dxa"/>
            </w:tcMar>
            <w:vAlign w:val="center"/>
            <w:shd w:fill="F7F9FC"/>
          </w:tcPr>
          <w:p>
            <w:pPr>
              <w:spacing w:after="0"/>
            </w:pPr>
            <w:r>
              <w:rPr>
                <w:sz w:val="17"/>
              </w:rPr>
              <w:t>Compliance documents</w:t>
            </w:r>
          </w:p>
        </w:tc>
        <w:tc>
          <w:tcPr>
            <w:tcW w:type="dxa" w:w="7560"/>
            <w:tcMar>
              <w:top w:w="90" w:type="dxa"/>
              <w:start w:w="90" w:type="dxa"/>
              <w:bottom w:w="90" w:type="dxa"/>
              <w:end w:w="90" w:type="dxa"/>
            </w:tcMar>
            <w:vAlign w:val="center"/>
            <w:shd w:fill="F7F9FC"/>
          </w:tcPr>
          <w:p>
            <w:pPr>
              <w:spacing w:after="0"/>
            </w:pPr>
            <w:r>
              <w:rPr>
                <w:sz w:val="17"/>
              </w:rPr>
              <w:t>Store CAC certificate, RC or BN number, TIN, proof of address, director or owner identity details, and related onboarding files in private storage with finance or administrator access only.</w:t>
            </w:r>
          </w:p>
        </w:tc>
      </w:tr>
      <w:tr>
        <w:tc>
          <w:tcPr>
            <w:tcW w:type="dxa" w:w="2520"/>
            <w:tcMar>
              <w:top w:w="90" w:type="dxa"/>
              <w:start w:w="90" w:type="dxa"/>
              <w:bottom w:w="90" w:type="dxa"/>
              <w:end w:w="90" w:type="dxa"/>
            </w:tcMar>
            <w:vAlign w:val="center"/>
          </w:tcPr>
          <w:p>
            <w:pPr>
              <w:spacing w:after="0"/>
            </w:pPr>
            <w:r>
              <w:rPr>
                <w:sz w:val="17"/>
              </w:rPr>
              <w:t>Audit logging</w:t>
            </w:r>
          </w:p>
        </w:tc>
        <w:tc>
          <w:tcPr>
            <w:tcW w:type="dxa" w:w="7560"/>
            <w:tcMar>
              <w:top w:w="90" w:type="dxa"/>
              <w:start w:w="90" w:type="dxa"/>
              <w:bottom w:w="90" w:type="dxa"/>
              <w:end w:w="90" w:type="dxa"/>
            </w:tcMar>
            <w:vAlign w:val="center"/>
          </w:tcPr>
          <w:p>
            <w:pPr>
              <w:spacing w:after="0"/>
            </w:pPr>
            <w:r>
              <w:rPr>
                <w:sz w:val="17"/>
              </w:rPr>
              <w:t>Capture create, update, cancel, correction, export, and privileged reads where required.</w:t>
            </w:r>
          </w:p>
        </w:tc>
      </w:tr>
      <w:tr>
        <w:tc>
          <w:tcPr>
            <w:tcW w:type="dxa" w:w="2520"/>
            <w:tcMar>
              <w:top w:w="90" w:type="dxa"/>
              <w:start w:w="90" w:type="dxa"/>
              <w:bottom w:w="90" w:type="dxa"/>
              <w:end w:w="90" w:type="dxa"/>
            </w:tcMar>
            <w:vAlign w:val="center"/>
            <w:shd w:fill="F7F9FC"/>
          </w:tcPr>
          <w:p>
            <w:pPr>
              <w:spacing w:after="0"/>
            </w:pPr>
            <w:r>
              <w:rPr>
                <w:sz w:val="17"/>
              </w:rPr>
              <w:t>Service keys</w:t>
            </w:r>
          </w:p>
        </w:tc>
        <w:tc>
          <w:tcPr>
            <w:tcW w:type="dxa" w:w="7560"/>
            <w:tcMar>
              <w:top w:w="90" w:type="dxa"/>
              <w:start w:w="90" w:type="dxa"/>
              <w:bottom w:w="90" w:type="dxa"/>
              <w:end w:w="90" w:type="dxa"/>
            </w:tcMar>
            <w:vAlign w:val="center"/>
            <w:shd w:fill="F7F9FC"/>
          </w:tcPr>
          <w:p>
            <w:pPr>
              <w:spacing w:after="0"/>
            </w:pPr>
            <w:r>
              <w:rPr>
                <w:sz w:val="17"/>
              </w:rPr>
              <w:t>Keep service-role keys only in server-side functions and deployment secrets, never in the React client.</w:t>
            </w:r>
          </w:p>
        </w:tc>
      </w:tr>
    </w:tbl>
    <w:p/>
    <w:p>
      <w:pPr>
        <w:pStyle w:val="Heading1"/>
      </w:pPr>
      <w:r>
        <w:t>11 Offline and Connectivity Design</w:t>
      </w:r>
    </w:p>
    <w:p>
      <w:r>
        <w:t>Offline capability is a design decision that should be confirmed after a site network assessment. If required, the React application should use a local queue for draft captures and synchronize them when connectivity returns. The server must use idempotency keys so retried submissions do not create duplicate trips.</w:t>
      </w:r>
    </w:p>
    <w:p>
      <w:pPr>
        <w:pStyle w:val="ListBullet"/>
      </w:pPr>
      <w:r>
        <w:t>Cache authenticated session state only within secure browser storage patterns supported by the selected device policy.</w:t>
      </w:r>
    </w:p>
    <w:p>
      <w:pPr>
        <w:pStyle w:val="ListBullet"/>
      </w:pPr>
      <w:r>
        <w:t>Persist draft loading events locally with captured image reference, normalized registration candidate, timestamp, site, operator, and idempotency key.</w:t>
      </w:r>
    </w:p>
    <w:p>
      <w:pPr>
        <w:pStyle w:val="ListBullet"/>
      </w:pPr>
      <w:r>
        <w:t>Show clear sync status for pending, synced, failed, and conflict records.</w:t>
      </w:r>
    </w:p>
    <w:p>
      <w:pPr>
        <w:pStyle w:val="ListBullet"/>
      </w:pPr>
      <w:r>
        <w:t>Resolve conflicts through server validation and authorized exception workflows rather than silent overwrites.</w:t>
      </w:r>
    </w:p>
    <w:p>
      <w:r>
        <w:br w:type="page"/>
      </w:r>
    </w:p>
    <w:p>
      <w:pPr>
        <w:pStyle w:val="Heading1"/>
      </w:pPr>
      <w:r>
        <w:t>12 Paystack Payment and Compliance Design</w:t>
      </w:r>
    </w:p>
    <w:p>
      <w:r>
        <w:t>Paystack should be integrated as a controlled finance workflow rather than as a direct operational shortcut. The system should first produce verified trip and quantity summaries, then allow authorized finance users to prepare and approve payout batches before transfers are initiated through server-side functions.</w:t>
      </w:r>
    </w:p>
    <w:tbl>
      <w:tblPr>
        <w:tblStyle w:val="TableGrid"/>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232"/>
            <w:shd w:fill="1F4E79"/>
            <w:tcMar>
              <w:top w:w="90" w:type="dxa"/>
              <w:start w:w="90" w:type="dxa"/>
              <w:bottom w:w="90" w:type="dxa"/>
              <w:end w:w="90" w:type="dxa"/>
            </w:tcMar>
            <w:vAlign w:val="center"/>
          </w:tcPr>
          <w:p>
            <w:pPr>
              <w:jc w:val="center"/>
            </w:pPr>
            <w:r>
              <w:rPr>
                <w:b/>
                <w:color w:val="FFFFFF"/>
                <w:sz w:val="18"/>
              </w:rPr>
              <w:t>Area</w:t>
            </w:r>
          </w:p>
        </w:tc>
        <w:tc>
          <w:tcPr>
            <w:tcW w:type="dxa" w:w="4536"/>
            <w:shd w:fill="1F4E79"/>
            <w:tcMar>
              <w:top w:w="90" w:type="dxa"/>
              <w:start w:w="90" w:type="dxa"/>
              <w:bottom w:w="90" w:type="dxa"/>
              <w:end w:w="90" w:type="dxa"/>
            </w:tcMar>
            <w:vAlign w:val="center"/>
          </w:tcPr>
          <w:p>
            <w:pPr>
              <w:jc w:val="center"/>
            </w:pPr>
            <w:r>
              <w:rPr>
                <w:b/>
                <w:color w:val="FFFFFF"/>
                <w:sz w:val="18"/>
              </w:rPr>
              <w:t>Technical requirement</w:t>
            </w:r>
          </w:p>
        </w:tc>
        <w:tc>
          <w:tcPr>
            <w:tcW w:type="dxa" w:w="3311"/>
            <w:shd w:fill="1F4E79"/>
            <w:tcMar>
              <w:top w:w="90" w:type="dxa"/>
              <w:start w:w="90" w:type="dxa"/>
              <w:bottom w:w="90" w:type="dxa"/>
              <w:end w:w="90" w:type="dxa"/>
            </w:tcMar>
            <w:vAlign w:val="center"/>
          </w:tcPr>
          <w:p>
            <w:pPr>
              <w:jc w:val="center"/>
            </w:pPr>
            <w:r>
              <w:rPr>
                <w:b/>
                <w:color w:val="FFFFFF"/>
                <w:sz w:val="18"/>
              </w:rPr>
              <w:t>Control</w:t>
            </w:r>
          </w:p>
        </w:tc>
      </w:tr>
      <w:tr>
        <w:tc>
          <w:tcPr>
            <w:tcW w:type="dxa" w:w="2232"/>
            <w:tcMar>
              <w:top w:w="90" w:type="dxa"/>
              <w:start w:w="90" w:type="dxa"/>
              <w:bottom w:w="90" w:type="dxa"/>
              <w:end w:w="90" w:type="dxa"/>
            </w:tcMar>
            <w:vAlign w:val="center"/>
          </w:tcPr>
          <w:p>
            <w:pPr>
              <w:spacing w:after="0"/>
            </w:pPr>
            <w:r>
              <w:rPr>
                <w:sz w:val="17"/>
              </w:rPr>
              <w:t>Business onboarding</w:t>
            </w:r>
          </w:p>
        </w:tc>
        <w:tc>
          <w:tcPr>
            <w:tcW w:type="dxa" w:w="4536"/>
            <w:tcMar>
              <w:top w:w="90" w:type="dxa"/>
              <w:start w:w="90" w:type="dxa"/>
              <w:bottom w:w="90" w:type="dxa"/>
              <w:end w:w="90" w:type="dxa"/>
            </w:tcMar>
            <w:vAlign w:val="center"/>
          </w:tcPr>
          <w:p>
            <w:pPr>
              <w:spacing w:after="0"/>
            </w:pPr>
            <w:r>
              <w:rPr>
                <w:sz w:val="17"/>
              </w:rPr>
              <w:t>Collect business registration and compliance documents needed for Paystack activation.</w:t>
            </w:r>
          </w:p>
        </w:tc>
        <w:tc>
          <w:tcPr>
            <w:tcW w:type="dxa" w:w="3311"/>
            <w:tcMar>
              <w:top w:w="90" w:type="dxa"/>
              <w:start w:w="90" w:type="dxa"/>
              <w:bottom w:w="90" w:type="dxa"/>
              <w:end w:w="90" w:type="dxa"/>
            </w:tcMar>
            <w:vAlign w:val="center"/>
          </w:tcPr>
          <w:p>
            <w:pPr>
              <w:spacing w:after="0"/>
            </w:pPr>
            <w:r>
              <w:rPr>
                <w:sz w:val="17"/>
              </w:rPr>
              <w:t>Restrict access, track review status, and keep files in private storage.</w:t>
            </w:r>
          </w:p>
        </w:tc>
      </w:tr>
      <w:tr>
        <w:tc>
          <w:tcPr>
            <w:tcW w:type="dxa" w:w="2232"/>
            <w:tcMar>
              <w:top w:w="90" w:type="dxa"/>
              <w:start w:w="90" w:type="dxa"/>
              <w:bottom w:w="90" w:type="dxa"/>
              <w:end w:w="90" w:type="dxa"/>
            </w:tcMar>
            <w:vAlign w:val="center"/>
            <w:shd w:fill="F7F9FC"/>
          </w:tcPr>
          <w:p>
            <w:pPr>
              <w:spacing w:after="0"/>
            </w:pPr>
            <w:r>
              <w:rPr>
                <w:sz w:val="17"/>
              </w:rPr>
              <w:t>Recipient setup</w:t>
            </w:r>
          </w:p>
        </w:tc>
        <w:tc>
          <w:tcPr>
            <w:tcW w:type="dxa" w:w="4536"/>
            <w:tcMar>
              <w:top w:w="90" w:type="dxa"/>
              <w:start w:w="90" w:type="dxa"/>
              <w:bottom w:w="90" w:type="dxa"/>
              <w:end w:w="90" w:type="dxa"/>
            </w:tcMar>
            <w:vAlign w:val="center"/>
            <w:shd w:fill="F7F9FC"/>
          </w:tcPr>
          <w:p>
            <w:pPr>
              <w:spacing w:after="0"/>
            </w:pPr>
            <w:r>
              <w:rPr>
                <w:sz w:val="17"/>
              </w:rPr>
              <w:t>Create Paystack transfer recipients for approved drivers, vendors, or payees using verified bank details.</w:t>
            </w:r>
          </w:p>
        </w:tc>
        <w:tc>
          <w:tcPr>
            <w:tcW w:type="dxa" w:w="3311"/>
            <w:tcMar>
              <w:top w:w="90" w:type="dxa"/>
              <w:start w:w="90" w:type="dxa"/>
              <w:bottom w:w="90" w:type="dxa"/>
              <w:end w:w="90" w:type="dxa"/>
            </w:tcMar>
            <w:vAlign w:val="center"/>
            <w:shd w:fill="F7F9FC"/>
          </w:tcPr>
          <w:p>
            <w:pPr>
              <w:spacing w:after="0"/>
            </w:pPr>
            <w:r>
              <w:rPr>
                <w:sz w:val="17"/>
              </w:rPr>
              <w:t>Use server-side functions and store recipient codes rather than exposing secret keys or full bank details.</w:t>
            </w:r>
          </w:p>
        </w:tc>
      </w:tr>
      <w:tr>
        <w:tc>
          <w:tcPr>
            <w:tcW w:type="dxa" w:w="2232"/>
            <w:tcMar>
              <w:top w:w="90" w:type="dxa"/>
              <w:start w:w="90" w:type="dxa"/>
              <w:bottom w:w="90" w:type="dxa"/>
              <w:end w:w="90" w:type="dxa"/>
            </w:tcMar>
            <w:vAlign w:val="center"/>
          </w:tcPr>
          <w:p>
            <w:pPr>
              <w:spacing w:after="0"/>
            </w:pPr>
            <w:r>
              <w:rPr>
                <w:sz w:val="17"/>
              </w:rPr>
              <w:t>Payout approval</w:t>
            </w:r>
          </w:p>
        </w:tc>
        <w:tc>
          <w:tcPr>
            <w:tcW w:type="dxa" w:w="4536"/>
            <w:tcMar>
              <w:top w:w="90" w:type="dxa"/>
              <w:start w:w="90" w:type="dxa"/>
              <w:bottom w:w="90" w:type="dxa"/>
              <w:end w:w="90" w:type="dxa"/>
            </w:tcMar>
            <w:vAlign w:val="center"/>
          </w:tcPr>
          <w:p>
            <w:pPr>
              <w:spacing w:after="0"/>
            </w:pPr>
            <w:r>
              <w:rPr>
                <w:sz w:val="17"/>
              </w:rPr>
              <w:t>Generate payout batches from closed and verified trips only.</w:t>
            </w:r>
          </w:p>
        </w:tc>
        <w:tc>
          <w:tcPr>
            <w:tcW w:type="dxa" w:w="3311"/>
            <w:tcMar>
              <w:top w:w="90" w:type="dxa"/>
              <w:start w:w="90" w:type="dxa"/>
              <w:bottom w:w="90" w:type="dxa"/>
              <w:end w:w="90" w:type="dxa"/>
            </w:tcMar>
            <w:vAlign w:val="center"/>
          </w:tcPr>
          <w:p>
            <w:pPr>
              <w:spacing w:after="0"/>
            </w:pPr>
            <w:r>
              <w:rPr>
                <w:sz w:val="17"/>
              </w:rPr>
              <w:t>Require finance approval, unique references, and audit logging before transfer initiation.</w:t>
            </w:r>
          </w:p>
        </w:tc>
      </w:tr>
      <w:tr>
        <w:tc>
          <w:tcPr>
            <w:tcW w:type="dxa" w:w="2232"/>
            <w:tcMar>
              <w:top w:w="90" w:type="dxa"/>
              <w:start w:w="90" w:type="dxa"/>
              <w:bottom w:w="90" w:type="dxa"/>
              <w:end w:w="90" w:type="dxa"/>
            </w:tcMar>
            <w:vAlign w:val="center"/>
            <w:shd w:fill="F7F9FC"/>
          </w:tcPr>
          <w:p>
            <w:pPr>
              <w:spacing w:after="0"/>
            </w:pPr>
            <w:r>
              <w:rPr>
                <w:sz w:val="17"/>
              </w:rPr>
              <w:t>Transfer initiation</w:t>
            </w:r>
          </w:p>
        </w:tc>
        <w:tc>
          <w:tcPr>
            <w:tcW w:type="dxa" w:w="4536"/>
            <w:tcMar>
              <w:top w:w="90" w:type="dxa"/>
              <w:start w:w="90" w:type="dxa"/>
              <w:bottom w:w="90" w:type="dxa"/>
              <w:end w:w="90" w:type="dxa"/>
            </w:tcMar>
            <w:vAlign w:val="center"/>
            <w:shd w:fill="F7F9FC"/>
          </w:tcPr>
          <w:p>
            <w:pPr>
              <w:spacing w:after="0"/>
            </w:pPr>
            <w:r>
              <w:rPr>
                <w:sz w:val="17"/>
              </w:rPr>
              <w:t>Initiate Paystack transfers from backend logic using environment secrets.</w:t>
            </w:r>
          </w:p>
        </w:tc>
        <w:tc>
          <w:tcPr>
            <w:tcW w:type="dxa" w:w="3311"/>
            <w:tcMar>
              <w:top w:w="90" w:type="dxa"/>
              <w:start w:w="90" w:type="dxa"/>
              <w:bottom w:w="90" w:type="dxa"/>
              <w:end w:w="90" w:type="dxa"/>
            </w:tcMar>
            <w:vAlign w:val="center"/>
            <w:shd w:fill="F7F9FC"/>
          </w:tcPr>
          <w:p>
            <w:pPr>
              <w:spacing w:after="0"/>
            </w:pPr>
            <w:r>
              <w:rPr>
                <w:sz w:val="17"/>
              </w:rPr>
              <w:t>Never call Paystack secret-key APIs from the React client.</w:t>
            </w:r>
          </w:p>
        </w:tc>
      </w:tr>
      <w:tr>
        <w:tc>
          <w:tcPr>
            <w:tcW w:type="dxa" w:w="2232"/>
            <w:tcMar>
              <w:top w:w="90" w:type="dxa"/>
              <w:start w:w="90" w:type="dxa"/>
              <w:bottom w:w="90" w:type="dxa"/>
              <w:end w:w="90" w:type="dxa"/>
            </w:tcMar>
            <w:vAlign w:val="center"/>
          </w:tcPr>
          <w:p>
            <w:pPr>
              <w:spacing w:after="0"/>
            </w:pPr>
            <w:r>
              <w:rPr>
                <w:sz w:val="17"/>
              </w:rPr>
              <w:t>Webhooks</w:t>
            </w:r>
          </w:p>
        </w:tc>
        <w:tc>
          <w:tcPr>
            <w:tcW w:type="dxa" w:w="4536"/>
            <w:tcMar>
              <w:top w:w="90" w:type="dxa"/>
              <w:start w:w="90" w:type="dxa"/>
              <w:bottom w:w="90" w:type="dxa"/>
              <w:end w:w="90" w:type="dxa"/>
            </w:tcMar>
            <w:vAlign w:val="center"/>
          </w:tcPr>
          <w:p>
            <w:pPr>
              <w:spacing w:after="0"/>
            </w:pPr>
            <w:r>
              <w:rPr>
                <w:sz w:val="17"/>
              </w:rPr>
              <w:t>Receive Paystack transfer status events and update payout items.</w:t>
            </w:r>
          </w:p>
        </w:tc>
        <w:tc>
          <w:tcPr>
            <w:tcW w:type="dxa" w:w="3311"/>
            <w:tcMar>
              <w:top w:w="90" w:type="dxa"/>
              <w:start w:w="90" w:type="dxa"/>
              <w:bottom w:w="90" w:type="dxa"/>
              <w:end w:w="90" w:type="dxa"/>
            </w:tcMar>
            <w:vAlign w:val="center"/>
          </w:tcPr>
          <w:p>
            <w:pPr>
              <w:spacing w:after="0"/>
            </w:pPr>
            <w:r>
              <w:rPr>
                <w:sz w:val="17"/>
              </w:rPr>
              <w:t>Verify webhook signatures and make updates idempotent.</w:t>
            </w:r>
          </w:p>
        </w:tc>
      </w:tr>
      <w:tr>
        <w:tc>
          <w:tcPr>
            <w:tcW w:type="dxa" w:w="2232"/>
            <w:tcMar>
              <w:top w:w="90" w:type="dxa"/>
              <w:start w:w="90" w:type="dxa"/>
              <w:bottom w:w="90" w:type="dxa"/>
              <w:end w:w="90" w:type="dxa"/>
            </w:tcMar>
            <w:vAlign w:val="center"/>
            <w:shd w:fill="F7F9FC"/>
          </w:tcPr>
          <w:p>
            <w:pPr>
              <w:spacing w:after="0"/>
            </w:pPr>
            <w:r>
              <w:rPr>
                <w:sz w:val="17"/>
              </w:rPr>
              <w:t>Reconciliation</w:t>
            </w:r>
          </w:p>
        </w:tc>
        <w:tc>
          <w:tcPr>
            <w:tcW w:type="dxa" w:w="4536"/>
            <w:tcMar>
              <w:top w:w="90" w:type="dxa"/>
              <w:start w:w="90" w:type="dxa"/>
              <w:bottom w:w="90" w:type="dxa"/>
              <w:end w:w="90" w:type="dxa"/>
            </w:tcMar>
            <w:vAlign w:val="center"/>
            <w:shd w:fill="F7F9FC"/>
          </w:tcPr>
          <w:p>
            <w:pPr>
              <w:spacing w:after="0"/>
            </w:pPr>
            <w:r>
              <w:rPr>
                <w:sz w:val="17"/>
              </w:rPr>
              <w:t>Compare payout status, transfer references, amounts, recipients, and internal approved batches.</w:t>
            </w:r>
          </w:p>
        </w:tc>
        <w:tc>
          <w:tcPr>
            <w:tcW w:type="dxa" w:w="3311"/>
            <w:tcMar>
              <w:top w:w="90" w:type="dxa"/>
              <w:start w:w="90" w:type="dxa"/>
              <w:bottom w:w="90" w:type="dxa"/>
              <w:end w:w="90" w:type="dxa"/>
            </w:tcMar>
            <w:vAlign w:val="center"/>
            <w:shd w:fill="F7F9FC"/>
          </w:tcPr>
          <w:p>
            <w:pPr>
              <w:spacing w:after="0"/>
            </w:pPr>
            <w:r>
              <w:rPr>
                <w:sz w:val="17"/>
              </w:rPr>
              <w:t>Expose finance reports without showing restricted account data to unauthorized roles.</w:t>
            </w:r>
          </w:p>
        </w:tc>
      </w:tr>
    </w:tbl>
    <w:p/>
    <w:p>
      <w:pPr>
        <w:pStyle w:val="Heading2"/>
      </w:pPr>
      <w:r>
        <w:t>12.1 Paystack Onboarding Documents</w:t>
      </w:r>
    </w:p>
    <w:p>
      <w:r>
        <w:t>For a Nigeria-based registered business, the project team should prepare the Paystack onboarding package before payment automation is scheduled. The exact requirement depends on the business registration type, but the implementation should support secure collection and review of the following documents and details.</w:t>
      </w:r>
    </w:p>
    <w:tbl>
      <w:tblPr>
        <w:tblStyle w:val="TableGrid"/>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3384"/>
            <w:shd w:fill="1F4E79"/>
            <w:tcMar>
              <w:top w:w="90" w:type="dxa"/>
              <w:start w:w="90" w:type="dxa"/>
              <w:bottom w:w="90" w:type="dxa"/>
              <w:end w:w="90" w:type="dxa"/>
            </w:tcMar>
            <w:vAlign w:val="center"/>
          </w:tcPr>
          <w:p>
            <w:pPr>
              <w:jc w:val="center"/>
            </w:pPr>
            <w:r>
              <w:rPr>
                <w:b/>
                <w:color w:val="FFFFFF"/>
                <w:sz w:val="18"/>
              </w:rPr>
              <w:t>Requirement</w:t>
            </w:r>
          </w:p>
        </w:tc>
        <w:tc>
          <w:tcPr>
            <w:tcW w:type="dxa" w:w="6696"/>
            <w:shd w:fill="1F4E79"/>
            <w:tcMar>
              <w:top w:w="90" w:type="dxa"/>
              <w:start w:w="90" w:type="dxa"/>
              <w:bottom w:w="90" w:type="dxa"/>
              <w:end w:w="90" w:type="dxa"/>
            </w:tcMar>
            <w:vAlign w:val="center"/>
          </w:tcPr>
          <w:p>
            <w:pPr>
              <w:jc w:val="center"/>
            </w:pPr>
            <w:r>
              <w:rPr>
                <w:b/>
                <w:color w:val="FFFFFF"/>
                <w:sz w:val="18"/>
              </w:rPr>
              <w:t>Purpose in the system</w:t>
            </w:r>
          </w:p>
        </w:tc>
      </w:tr>
      <w:tr>
        <w:tc>
          <w:tcPr>
            <w:tcW w:type="dxa" w:w="3384"/>
            <w:tcMar>
              <w:top w:w="90" w:type="dxa"/>
              <w:start w:w="90" w:type="dxa"/>
              <w:bottom w:w="90" w:type="dxa"/>
              <w:end w:w="90" w:type="dxa"/>
            </w:tcMar>
            <w:vAlign w:val="center"/>
          </w:tcPr>
          <w:p>
            <w:pPr>
              <w:spacing w:after="0"/>
            </w:pPr>
            <w:r>
              <w:rPr>
                <w:sz w:val="17"/>
              </w:rPr>
              <w:t>CAC certificate or Certificate of Incorporation</w:t>
            </w:r>
          </w:p>
        </w:tc>
        <w:tc>
          <w:tcPr>
            <w:tcW w:type="dxa" w:w="6696"/>
            <w:tcMar>
              <w:top w:w="90" w:type="dxa"/>
              <w:start w:w="90" w:type="dxa"/>
              <w:bottom w:w="90" w:type="dxa"/>
              <w:end w:w="90" w:type="dxa"/>
            </w:tcMar>
            <w:vAlign w:val="center"/>
          </w:tcPr>
          <w:p>
            <w:pPr>
              <w:spacing w:after="0"/>
            </w:pPr>
            <w:r>
              <w:rPr>
                <w:sz w:val="17"/>
              </w:rPr>
              <w:t>Evidence that the business is registered and eligible for Paystack business activation.</w:t>
            </w:r>
          </w:p>
        </w:tc>
      </w:tr>
      <w:tr>
        <w:tc>
          <w:tcPr>
            <w:tcW w:type="dxa" w:w="3384"/>
            <w:tcMar>
              <w:top w:w="90" w:type="dxa"/>
              <w:start w:w="90" w:type="dxa"/>
              <w:bottom w:w="90" w:type="dxa"/>
              <w:end w:w="90" w:type="dxa"/>
            </w:tcMar>
            <w:vAlign w:val="center"/>
            <w:shd w:fill="F7F9FC"/>
          </w:tcPr>
          <w:p>
            <w:pPr>
              <w:spacing w:after="0"/>
            </w:pPr>
            <w:r>
              <w:rPr>
                <w:sz w:val="17"/>
              </w:rPr>
              <w:t>RC number or BN number</w:t>
            </w:r>
          </w:p>
        </w:tc>
        <w:tc>
          <w:tcPr>
            <w:tcW w:type="dxa" w:w="6696"/>
            <w:tcMar>
              <w:top w:w="90" w:type="dxa"/>
              <w:start w:w="90" w:type="dxa"/>
              <w:bottom w:w="90" w:type="dxa"/>
              <w:end w:w="90" w:type="dxa"/>
            </w:tcMar>
            <w:vAlign w:val="center"/>
            <w:shd w:fill="F7F9FC"/>
          </w:tcPr>
          <w:p>
            <w:pPr>
              <w:spacing w:after="0"/>
            </w:pPr>
            <w:r>
              <w:rPr>
                <w:sz w:val="17"/>
              </w:rPr>
              <w:t>Business registration identifier used during compliance review.</w:t>
            </w:r>
          </w:p>
        </w:tc>
      </w:tr>
      <w:tr>
        <w:tc>
          <w:tcPr>
            <w:tcW w:type="dxa" w:w="3384"/>
            <w:tcMar>
              <w:top w:w="90" w:type="dxa"/>
              <w:start w:w="90" w:type="dxa"/>
              <w:bottom w:w="90" w:type="dxa"/>
              <w:end w:w="90" w:type="dxa"/>
            </w:tcMar>
            <w:vAlign w:val="center"/>
          </w:tcPr>
          <w:p>
            <w:pPr>
              <w:spacing w:after="0"/>
            </w:pPr>
            <w:r>
              <w:rPr>
                <w:sz w:val="17"/>
              </w:rPr>
              <w:t>Tax Identification Number</w:t>
            </w:r>
          </w:p>
        </w:tc>
        <w:tc>
          <w:tcPr>
            <w:tcW w:type="dxa" w:w="6696"/>
            <w:tcMar>
              <w:top w:w="90" w:type="dxa"/>
              <w:start w:w="90" w:type="dxa"/>
              <w:bottom w:w="90" w:type="dxa"/>
              <w:end w:w="90" w:type="dxa"/>
            </w:tcMar>
            <w:vAlign w:val="center"/>
          </w:tcPr>
          <w:p>
            <w:pPr>
              <w:spacing w:after="0"/>
            </w:pPr>
            <w:r>
              <w:rPr>
                <w:sz w:val="17"/>
              </w:rPr>
              <w:t>Tax identifier required for incorporated companies and finance due diligence.</w:t>
            </w:r>
          </w:p>
        </w:tc>
      </w:tr>
      <w:tr>
        <w:tc>
          <w:tcPr>
            <w:tcW w:type="dxa" w:w="3384"/>
            <w:tcMar>
              <w:top w:w="90" w:type="dxa"/>
              <w:start w:w="90" w:type="dxa"/>
              <w:bottom w:w="90" w:type="dxa"/>
              <w:end w:w="90" w:type="dxa"/>
            </w:tcMar>
            <w:vAlign w:val="center"/>
            <w:shd w:fill="F7F9FC"/>
          </w:tcPr>
          <w:p>
            <w:pPr>
              <w:spacing w:after="0"/>
            </w:pPr>
            <w:r>
              <w:rPr>
                <w:sz w:val="17"/>
              </w:rPr>
              <w:t>CAC status report or CAC forms where applicable</w:t>
            </w:r>
          </w:p>
        </w:tc>
        <w:tc>
          <w:tcPr>
            <w:tcW w:type="dxa" w:w="6696"/>
            <w:tcMar>
              <w:top w:w="90" w:type="dxa"/>
              <w:start w:w="90" w:type="dxa"/>
              <w:bottom w:w="90" w:type="dxa"/>
              <w:end w:w="90" w:type="dxa"/>
            </w:tcMar>
            <w:vAlign w:val="center"/>
            <w:shd w:fill="F7F9FC"/>
          </w:tcPr>
          <w:p>
            <w:pPr>
              <w:spacing w:after="0"/>
            </w:pPr>
            <w:r>
              <w:rPr>
                <w:sz w:val="17"/>
              </w:rPr>
              <w:t>Additional registration evidence depending on incorporation date and registration type.</w:t>
            </w:r>
          </w:p>
        </w:tc>
      </w:tr>
      <w:tr>
        <w:tc>
          <w:tcPr>
            <w:tcW w:type="dxa" w:w="3384"/>
            <w:tcMar>
              <w:top w:w="90" w:type="dxa"/>
              <w:start w:w="90" w:type="dxa"/>
              <w:bottom w:w="90" w:type="dxa"/>
              <w:end w:w="90" w:type="dxa"/>
            </w:tcMar>
            <w:vAlign w:val="center"/>
          </w:tcPr>
          <w:p>
            <w:pPr>
              <w:spacing w:after="0"/>
            </w:pPr>
            <w:r>
              <w:rPr>
                <w:sz w:val="17"/>
              </w:rPr>
              <w:t>Memorandum and Articles of Association where applicable</w:t>
            </w:r>
          </w:p>
        </w:tc>
        <w:tc>
          <w:tcPr>
            <w:tcW w:type="dxa" w:w="6696"/>
            <w:tcMar>
              <w:top w:w="90" w:type="dxa"/>
              <w:start w:w="90" w:type="dxa"/>
              <w:bottom w:w="90" w:type="dxa"/>
              <w:end w:w="90" w:type="dxa"/>
            </w:tcMar>
            <w:vAlign w:val="center"/>
          </w:tcPr>
          <w:p>
            <w:pPr>
              <w:spacing w:after="0"/>
            </w:pPr>
            <w:r>
              <w:rPr>
                <w:sz w:val="17"/>
              </w:rPr>
              <w:t>Corporate governance document for incorporated companies.</w:t>
            </w:r>
          </w:p>
        </w:tc>
      </w:tr>
      <w:tr>
        <w:tc>
          <w:tcPr>
            <w:tcW w:type="dxa" w:w="3384"/>
            <w:tcMar>
              <w:top w:w="90" w:type="dxa"/>
              <w:start w:w="90" w:type="dxa"/>
              <w:bottom w:w="90" w:type="dxa"/>
              <w:end w:w="90" w:type="dxa"/>
            </w:tcMar>
            <w:vAlign w:val="center"/>
            <w:shd w:fill="F7F9FC"/>
          </w:tcPr>
          <w:p>
            <w:pPr>
              <w:spacing w:after="0"/>
            </w:pPr>
            <w:r>
              <w:rPr>
                <w:sz w:val="17"/>
              </w:rPr>
              <w:t>Director or owner information</w:t>
            </w:r>
          </w:p>
        </w:tc>
        <w:tc>
          <w:tcPr>
            <w:tcW w:type="dxa" w:w="6696"/>
            <w:tcMar>
              <w:top w:w="90" w:type="dxa"/>
              <w:start w:w="90" w:type="dxa"/>
              <w:bottom w:w="90" w:type="dxa"/>
              <w:end w:w="90" w:type="dxa"/>
            </w:tcMar>
            <w:vAlign w:val="center"/>
            <w:shd w:fill="F7F9FC"/>
          </w:tcPr>
          <w:p>
            <w:pPr>
              <w:spacing w:after="0"/>
            </w:pPr>
            <w:r>
              <w:rPr>
                <w:sz w:val="17"/>
              </w:rPr>
              <w:t>Required KYC data for company directors, owners, or business-name owners.</w:t>
            </w:r>
          </w:p>
        </w:tc>
      </w:tr>
      <w:tr>
        <w:tc>
          <w:tcPr>
            <w:tcW w:type="dxa" w:w="3384"/>
            <w:tcMar>
              <w:top w:w="90" w:type="dxa"/>
              <w:start w:w="90" w:type="dxa"/>
              <w:bottom w:w="90" w:type="dxa"/>
              <w:end w:w="90" w:type="dxa"/>
            </w:tcMar>
            <w:vAlign w:val="center"/>
          </w:tcPr>
          <w:p>
            <w:pPr>
              <w:spacing w:after="0"/>
            </w:pPr>
            <w:r>
              <w:rPr>
                <w:sz w:val="17"/>
              </w:rPr>
              <w:t>Director BVN consent and government-issued ID where required</w:t>
            </w:r>
          </w:p>
        </w:tc>
        <w:tc>
          <w:tcPr>
            <w:tcW w:type="dxa" w:w="6696"/>
            <w:tcMar>
              <w:top w:w="90" w:type="dxa"/>
              <w:start w:w="90" w:type="dxa"/>
              <w:bottom w:w="90" w:type="dxa"/>
              <w:end w:w="90" w:type="dxa"/>
            </w:tcMar>
            <w:vAlign w:val="center"/>
          </w:tcPr>
          <w:p>
            <w:pPr>
              <w:spacing w:after="0"/>
            </w:pPr>
            <w:r>
              <w:rPr>
                <w:sz w:val="17"/>
              </w:rPr>
              <w:t>Identity validation requirement for Nigerian business directors.</w:t>
            </w:r>
          </w:p>
        </w:tc>
      </w:tr>
      <w:tr>
        <w:tc>
          <w:tcPr>
            <w:tcW w:type="dxa" w:w="3384"/>
            <w:tcMar>
              <w:top w:w="90" w:type="dxa"/>
              <w:start w:w="90" w:type="dxa"/>
              <w:bottom w:w="90" w:type="dxa"/>
              <w:end w:w="90" w:type="dxa"/>
            </w:tcMar>
            <w:vAlign w:val="center"/>
            <w:shd w:fill="F7F9FC"/>
          </w:tcPr>
          <w:p>
            <w:pPr>
              <w:spacing w:after="0"/>
            </w:pPr>
            <w:r>
              <w:rPr>
                <w:sz w:val="17"/>
              </w:rPr>
              <w:t>Proof of address</w:t>
            </w:r>
          </w:p>
        </w:tc>
        <w:tc>
          <w:tcPr>
            <w:tcW w:type="dxa" w:w="6696"/>
            <w:tcMar>
              <w:top w:w="90" w:type="dxa"/>
              <w:start w:w="90" w:type="dxa"/>
              <w:bottom w:w="90" w:type="dxa"/>
              <w:end w:w="90" w:type="dxa"/>
            </w:tcMar>
            <w:vAlign w:val="center"/>
            <w:shd w:fill="F7F9FC"/>
          </w:tcPr>
          <w:p>
            <w:pPr>
              <w:spacing w:after="0"/>
            </w:pPr>
            <w:r>
              <w:rPr>
                <w:sz w:val="17"/>
              </w:rPr>
              <w:t>Recent business address evidence such as utility or similar accepted document.</w:t>
            </w:r>
          </w:p>
        </w:tc>
      </w:tr>
      <w:tr>
        <w:tc>
          <w:tcPr>
            <w:tcW w:type="dxa" w:w="3384"/>
            <w:tcMar>
              <w:top w:w="90" w:type="dxa"/>
              <w:start w:w="90" w:type="dxa"/>
              <w:bottom w:w="90" w:type="dxa"/>
              <w:end w:w="90" w:type="dxa"/>
            </w:tcMar>
            <w:vAlign w:val="center"/>
          </w:tcPr>
          <w:p>
            <w:pPr>
              <w:spacing w:after="0"/>
            </w:pPr>
            <w:r>
              <w:rPr>
                <w:sz w:val="17"/>
              </w:rPr>
              <w:t>SCUML certificate if the business category requires it</w:t>
            </w:r>
          </w:p>
        </w:tc>
        <w:tc>
          <w:tcPr>
            <w:tcW w:type="dxa" w:w="6696"/>
            <w:tcMar>
              <w:top w:w="90" w:type="dxa"/>
              <w:start w:w="90" w:type="dxa"/>
              <w:bottom w:w="90" w:type="dxa"/>
              <w:end w:w="90" w:type="dxa"/>
            </w:tcMar>
            <w:vAlign w:val="center"/>
          </w:tcPr>
          <w:p>
            <w:pPr>
              <w:spacing w:after="0"/>
            </w:pPr>
            <w:r>
              <w:rPr>
                <w:sz w:val="17"/>
              </w:rPr>
              <w:t>Additional AML compliance document for designated non-financial businesses where applicable.</w:t>
            </w:r>
          </w:p>
        </w:tc>
      </w:tr>
      <w:tr>
        <w:tc>
          <w:tcPr>
            <w:tcW w:type="dxa" w:w="3384"/>
            <w:tcMar>
              <w:top w:w="90" w:type="dxa"/>
              <w:start w:w="90" w:type="dxa"/>
              <w:bottom w:w="90" w:type="dxa"/>
              <w:end w:w="90" w:type="dxa"/>
            </w:tcMar>
            <w:vAlign w:val="center"/>
            <w:shd w:fill="F7F9FC"/>
          </w:tcPr>
          <w:p>
            <w:pPr>
              <w:spacing w:after="0"/>
            </w:pPr>
            <w:r>
              <w:rPr>
                <w:sz w:val="17"/>
              </w:rPr>
              <w:t>Settlement bank account details</w:t>
            </w:r>
          </w:p>
        </w:tc>
        <w:tc>
          <w:tcPr>
            <w:tcW w:type="dxa" w:w="6696"/>
            <w:tcMar>
              <w:top w:w="90" w:type="dxa"/>
              <w:start w:w="90" w:type="dxa"/>
              <w:bottom w:w="90" w:type="dxa"/>
              <w:end w:w="90" w:type="dxa"/>
            </w:tcMar>
            <w:vAlign w:val="center"/>
            <w:shd w:fill="F7F9FC"/>
          </w:tcPr>
          <w:p>
            <w:pPr>
              <w:spacing w:after="0"/>
            </w:pPr>
            <w:r>
              <w:rPr>
                <w:sz w:val="17"/>
              </w:rPr>
              <w:t>Business account used for settlement and payout operations, subject to Paystack verification.</w:t>
            </w:r>
          </w:p>
        </w:tc>
      </w:tr>
    </w:tbl>
    <w:p/>
    <w:p>
      <w:pPr>
        <w:pStyle w:val="Heading1"/>
      </w:pPr>
      <w:r>
        <w:t>13 OCR and Number Plate Recognition</w:t>
      </w:r>
    </w:p>
    <w:p>
      <w:r>
        <w:t>The first release should treat OCR output as a candidate value, not as final truth. Human confirmation is required because plate images can be affected by lighting, dirt, camera angle, obstruction, and inconsistent plate formats.</w:t>
      </w:r>
    </w:p>
    <w:tbl>
      <w:tblPr>
        <w:tblStyle w:val="TableGrid"/>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592"/>
            <w:shd w:fill="1F4E79"/>
            <w:tcMar>
              <w:top w:w="90" w:type="dxa"/>
              <w:start w:w="90" w:type="dxa"/>
              <w:bottom w:w="90" w:type="dxa"/>
              <w:end w:w="90" w:type="dxa"/>
            </w:tcMar>
            <w:vAlign w:val="center"/>
          </w:tcPr>
          <w:p>
            <w:pPr>
              <w:jc w:val="center"/>
            </w:pPr>
            <w:r>
              <w:rPr>
                <w:b/>
                <w:color w:val="FFFFFF"/>
                <w:sz w:val="18"/>
              </w:rPr>
              <w:t>Option</w:t>
            </w:r>
          </w:p>
        </w:tc>
        <w:tc>
          <w:tcPr>
            <w:tcW w:type="dxa" w:w="3528"/>
            <w:shd w:fill="1F4E79"/>
            <w:tcMar>
              <w:top w:w="90" w:type="dxa"/>
              <w:start w:w="90" w:type="dxa"/>
              <w:bottom w:w="90" w:type="dxa"/>
              <w:end w:w="90" w:type="dxa"/>
            </w:tcMar>
            <w:vAlign w:val="center"/>
          </w:tcPr>
          <w:p>
            <w:pPr>
              <w:jc w:val="center"/>
            </w:pPr>
            <w:r>
              <w:rPr>
                <w:b/>
                <w:color w:val="FFFFFF"/>
                <w:sz w:val="18"/>
              </w:rPr>
              <w:t>Use case</w:t>
            </w:r>
          </w:p>
        </w:tc>
        <w:tc>
          <w:tcPr>
            <w:tcW w:type="dxa" w:w="3960"/>
            <w:shd w:fill="1F4E79"/>
            <w:tcMar>
              <w:top w:w="90" w:type="dxa"/>
              <w:start w:w="90" w:type="dxa"/>
              <w:bottom w:w="90" w:type="dxa"/>
              <w:end w:w="90" w:type="dxa"/>
            </w:tcMar>
            <w:vAlign w:val="center"/>
          </w:tcPr>
          <w:p>
            <w:pPr>
              <w:jc w:val="center"/>
            </w:pPr>
            <w:r>
              <w:rPr>
                <w:b/>
                <w:color w:val="FFFFFF"/>
                <w:sz w:val="18"/>
              </w:rPr>
              <w:t>Decision note</w:t>
            </w:r>
          </w:p>
        </w:tc>
      </w:tr>
      <w:tr>
        <w:tc>
          <w:tcPr>
            <w:tcW w:type="dxa" w:w="2592"/>
            <w:tcMar>
              <w:top w:w="90" w:type="dxa"/>
              <w:start w:w="90" w:type="dxa"/>
              <w:bottom w:w="90" w:type="dxa"/>
              <w:end w:w="90" w:type="dxa"/>
            </w:tcMar>
            <w:vAlign w:val="center"/>
          </w:tcPr>
          <w:p>
            <w:pPr>
              <w:spacing w:after="0"/>
            </w:pPr>
            <w:r>
              <w:rPr>
                <w:sz w:val="17"/>
              </w:rPr>
              <w:t>Browser-side capture plus backend OCR</w:t>
            </w:r>
          </w:p>
        </w:tc>
        <w:tc>
          <w:tcPr>
            <w:tcW w:type="dxa" w:w="3528"/>
            <w:tcMar>
              <w:top w:w="90" w:type="dxa"/>
              <w:start w:w="90" w:type="dxa"/>
              <w:bottom w:w="90" w:type="dxa"/>
              <w:end w:w="90" w:type="dxa"/>
            </w:tcMar>
            <w:vAlign w:val="center"/>
          </w:tcPr>
          <w:p>
            <w:pPr>
              <w:spacing w:after="0"/>
            </w:pPr>
            <w:r>
              <w:rPr>
                <w:sz w:val="17"/>
              </w:rPr>
              <w:t>Recommended starting point for mobile officers.</w:t>
            </w:r>
          </w:p>
        </w:tc>
        <w:tc>
          <w:tcPr>
            <w:tcW w:type="dxa" w:w="3960"/>
            <w:tcMar>
              <w:top w:w="90" w:type="dxa"/>
              <w:start w:w="90" w:type="dxa"/>
              <w:bottom w:w="90" w:type="dxa"/>
              <w:end w:w="90" w:type="dxa"/>
            </w:tcMar>
            <w:vAlign w:val="center"/>
          </w:tcPr>
          <w:p>
            <w:pPr>
              <w:spacing w:after="0"/>
            </w:pPr>
            <w:r>
              <w:rPr>
                <w:sz w:val="17"/>
              </w:rPr>
              <w:t>Keeps the capture workflow simple while allowing OCR provider changes behind an Edge Function.</w:t>
            </w:r>
          </w:p>
        </w:tc>
      </w:tr>
      <w:tr>
        <w:tc>
          <w:tcPr>
            <w:tcW w:type="dxa" w:w="2592"/>
            <w:tcMar>
              <w:top w:w="90" w:type="dxa"/>
              <w:start w:w="90" w:type="dxa"/>
              <w:bottom w:w="90" w:type="dxa"/>
              <w:end w:w="90" w:type="dxa"/>
            </w:tcMar>
            <w:vAlign w:val="center"/>
            <w:shd w:fill="F7F9FC"/>
          </w:tcPr>
          <w:p>
            <w:pPr>
              <w:spacing w:after="0"/>
            </w:pPr>
            <w:r>
              <w:rPr>
                <w:sz w:val="17"/>
              </w:rPr>
              <w:t>Manual fallback</w:t>
            </w:r>
          </w:p>
        </w:tc>
        <w:tc>
          <w:tcPr>
            <w:tcW w:type="dxa" w:w="3528"/>
            <w:tcMar>
              <w:top w:w="90" w:type="dxa"/>
              <w:start w:w="90" w:type="dxa"/>
              <w:bottom w:w="90" w:type="dxa"/>
              <w:end w:w="90" w:type="dxa"/>
            </w:tcMar>
            <w:vAlign w:val="center"/>
            <w:shd w:fill="F7F9FC"/>
          </w:tcPr>
          <w:p>
            <w:pPr>
              <w:spacing w:after="0"/>
            </w:pPr>
            <w:r>
              <w:rPr>
                <w:sz w:val="17"/>
              </w:rPr>
              <w:t>Required when OCR confidence is low or the plate is unreadable.</w:t>
            </w:r>
          </w:p>
        </w:tc>
        <w:tc>
          <w:tcPr>
            <w:tcW w:type="dxa" w:w="3960"/>
            <w:tcMar>
              <w:top w:w="90" w:type="dxa"/>
              <w:start w:w="90" w:type="dxa"/>
              <w:bottom w:w="90" w:type="dxa"/>
              <w:end w:w="90" w:type="dxa"/>
            </w:tcMar>
            <w:vAlign w:val="center"/>
            <w:shd w:fill="F7F9FC"/>
          </w:tcPr>
          <w:p>
            <w:pPr>
              <w:spacing w:after="0"/>
            </w:pPr>
            <w:r>
              <w:rPr>
                <w:sz w:val="17"/>
              </w:rPr>
              <w:t>Officer correction should be stored separately from extracted text.</w:t>
            </w:r>
          </w:p>
        </w:tc>
      </w:tr>
      <w:tr>
        <w:tc>
          <w:tcPr>
            <w:tcW w:type="dxa" w:w="2592"/>
            <w:tcMar>
              <w:top w:w="90" w:type="dxa"/>
              <w:start w:w="90" w:type="dxa"/>
              <w:bottom w:w="90" w:type="dxa"/>
              <w:end w:w="90" w:type="dxa"/>
            </w:tcMar>
            <w:vAlign w:val="center"/>
          </w:tcPr>
          <w:p>
            <w:pPr>
              <w:spacing w:after="0"/>
            </w:pPr>
            <w:r>
              <w:rPr>
                <w:sz w:val="17"/>
              </w:rPr>
              <w:t>Fixed CCTV recognition</w:t>
            </w:r>
          </w:p>
        </w:tc>
        <w:tc>
          <w:tcPr>
            <w:tcW w:type="dxa" w:w="3528"/>
            <w:tcMar>
              <w:top w:w="90" w:type="dxa"/>
              <w:start w:w="90" w:type="dxa"/>
              <w:bottom w:w="90" w:type="dxa"/>
              <w:end w:w="90" w:type="dxa"/>
            </w:tcMar>
            <w:vAlign w:val="center"/>
          </w:tcPr>
          <w:p>
            <w:pPr>
              <w:spacing w:after="0"/>
            </w:pPr>
            <w:r>
              <w:rPr>
                <w:sz w:val="17"/>
              </w:rPr>
              <w:t>Possible future phase if traffic lanes and camera angles are controlled.</w:t>
            </w:r>
          </w:p>
        </w:tc>
        <w:tc>
          <w:tcPr>
            <w:tcW w:type="dxa" w:w="3960"/>
            <w:tcMar>
              <w:top w:w="90" w:type="dxa"/>
              <w:start w:w="90" w:type="dxa"/>
              <w:bottom w:w="90" w:type="dxa"/>
              <w:end w:w="90" w:type="dxa"/>
            </w:tcMar>
            <w:vAlign w:val="center"/>
          </w:tcPr>
          <w:p>
            <w:pPr>
              <w:spacing w:after="0"/>
            </w:pPr>
            <w:r>
              <w:rPr>
                <w:sz w:val="17"/>
              </w:rPr>
              <w:t>Not recommended for initial release because site behavior may be too variable.</w:t>
            </w:r>
          </w:p>
        </w:tc>
      </w:tr>
    </w:tbl>
    <w:p/>
    <w:p>
      <w:pPr>
        <w:pStyle w:val="Heading1"/>
      </w:pPr>
      <w:r>
        <w:t>14 Reporting and Dashboards</w:t>
      </w:r>
    </w:p>
    <w:p>
      <w:pPr>
        <w:pStyle w:val="ListBullet"/>
      </w:pPr>
      <w:r>
        <w:t>Daily operations dashboard: active trucks, trip count, total delivered quantity, completed trips, open trips, exceptions, and comparison with prior periods if approved.</w:t>
      </w:r>
    </w:p>
    <w:p>
      <w:pPr>
        <w:pStyle w:val="ListBullet"/>
      </w:pPr>
      <w:r>
        <w:t>Truck activity report: registration number, assigned driver, trip count, total quantity, trip timestamps, and links to detailed events.</w:t>
      </w:r>
    </w:p>
    <w:p>
      <w:pPr>
        <w:pStyle w:val="ListBullet"/>
      </w:pPr>
      <w:r>
        <w:t>Driver activity report: driver, truck, trip count, total quantity, and payment-supporting information for authorized finance users.</w:t>
      </w:r>
    </w:p>
    <w:p>
      <w:pPr>
        <w:pStyle w:val="ListBullet"/>
      </w:pPr>
      <w:r>
        <w:t>Payout report: payout batch, recipient, trip count, quantity basis, amount, approval status, Paystack reference, transfer status, and reconciliation notes.</w:t>
      </w:r>
    </w:p>
    <w:p>
      <w:pPr>
        <w:pStyle w:val="ListBullet"/>
      </w:pPr>
      <w:r>
        <w:t>Open-trip report: trip ID, truck, driver, loading time, site, elapsed time, and current status.</w:t>
      </w:r>
    </w:p>
    <w:p>
      <w:pPr>
        <w:pStyle w:val="ListBullet"/>
      </w:pPr>
      <w:r>
        <w:t>Exception report: exception type, affected trip, owner, status, value involved, and resolution history.</w:t>
      </w:r>
    </w:p>
    <w:p>
      <w:pPr>
        <w:pStyle w:val="ListBullet"/>
      </w:pPr>
      <w:r>
        <w:t>Audit and dispute view: source image, confirmed number, loading and offloading timestamps, operators, corrections, attachments, and waybill reference.</w:t>
      </w:r>
    </w:p>
    <w:p>
      <w:r>
        <w:br w:type="page"/>
      </w:r>
    </w:p>
    <w:p>
      <w:pPr>
        <w:pStyle w:val="Heading1"/>
      </w:pPr>
      <w:r>
        <w:t>15 GitHub Enterprise Delivery Workflow</w:t>
      </w:r>
    </w:p>
    <w:tbl>
      <w:tblPr>
        <w:tblStyle w:val="TableGrid"/>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376"/>
            <w:shd w:fill="1F4E79"/>
            <w:tcMar>
              <w:top w:w="90" w:type="dxa"/>
              <w:start w:w="90" w:type="dxa"/>
              <w:bottom w:w="90" w:type="dxa"/>
              <w:end w:w="90" w:type="dxa"/>
            </w:tcMar>
            <w:vAlign w:val="center"/>
          </w:tcPr>
          <w:p>
            <w:pPr>
              <w:jc w:val="center"/>
            </w:pPr>
            <w:r>
              <w:rPr>
                <w:b/>
                <w:color w:val="FFFFFF"/>
                <w:sz w:val="18"/>
              </w:rPr>
              <w:t>Area</w:t>
            </w:r>
          </w:p>
        </w:tc>
        <w:tc>
          <w:tcPr>
            <w:tcW w:type="dxa" w:w="7703"/>
            <w:shd w:fill="1F4E79"/>
            <w:tcMar>
              <w:top w:w="90" w:type="dxa"/>
              <w:start w:w="90" w:type="dxa"/>
              <w:bottom w:w="90" w:type="dxa"/>
              <w:end w:w="90" w:type="dxa"/>
            </w:tcMar>
            <w:vAlign w:val="center"/>
          </w:tcPr>
          <w:p>
            <w:pPr>
              <w:jc w:val="center"/>
            </w:pPr>
            <w:r>
              <w:rPr>
                <w:b/>
                <w:color w:val="FFFFFF"/>
                <w:sz w:val="18"/>
              </w:rPr>
              <w:t>Recommended practice</w:t>
            </w:r>
          </w:p>
        </w:tc>
      </w:tr>
      <w:tr>
        <w:tc>
          <w:tcPr>
            <w:tcW w:type="dxa" w:w="2376"/>
            <w:tcMar>
              <w:top w:w="90" w:type="dxa"/>
              <w:start w:w="90" w:type="dxa"/>
              <w:bottom w:w="90" w:type="dxa"/>
              <w:end w:w="90" w:type="dxa"/>
            </w:tcMar>
            <w:vAlign w:val="center"/>
          </w:tcPr>
          <w:p>
            <w:pPr>
              <w:spacing w:after="0"/>
            </w:pPr>
            <w:r>
              <w:rPr>
                <w:sz w:val="17"/>
              </w:rPr>
              <w:t>Repository structure</w:t>
            </w:r>
          </w:p>
        </w:tc>
        <w:tc>
          <w:tcPr>
            <w:tcW w:type="dxa" w:w="7703"/>
            <w:tcMar>
              <w:top w:w="90" w:type="dxa"/>
              <w:start w:w="90" w:type="dxa"/>
              <w:bottom w:w="90" w:type="dxa"/>
              <w:end w:w="90" w:type="dxa"/>
            </w:tcMar>
            <w:vAlign w:val="center"/>
          </w:tcPr>
          <w:p>
            <w:pPr>
              <w:spacing w:after="0"/>
            </w:pPr>
            <w:r>
              <w:rPr>
                <w:sz w:val="17"/>
              </w:rPr>
              <w:t>Use a monorepo for React application, Supabase migrations, Edge Functions, tests, and deployment scripts unless the enterprise standard requires separate repos.</w:t>
            </w:r>
          </w:p>
        </w:tc>
      </w:tr>
      <w:tr>
        <w:tc>
          <w:tcPr>
            <w:tcW w:type="dxa" w:w="2376"/>
            <w:tcMar>
              <w:top w:w="90" w:type="dxa"/>
              <w:start w:w="90" w:type="dxa"/>
              <w:bottom w:w="90" w:type="dxa"/>
              <w:end w:w="90" w:type="dxa"/>
            </w:tcMar>
            <w:vAlign w:val="center"/>
            <w:shd w:fill="F7F9FC"/>
          </w:tcPr>
          <w:p>
            <w:pPr>
              <w:spacing w:after="0"/>
            </w:pPr>
            <w:r>
              <w:rPr>
                <w:sz w:val="17"/>
              </w:rPr>
              <w:t>Branching</w:t>
            </w:r>
          </w:p>
        </w:tc>
        <w:tc>
          <w:tcPr>
            <w:tcW w:type="dxa" w:w="7703"/>
            <w:tcMar>
              <w:top w:w="90" w:type="dxa"/>
              <w:start w:w="90" w:type="dxa"/>
              <w:bottom w:w="90" w:type="dxa"/>
              <w:end w:w="90" w:type="dxa"/>
            </w:tcMar>
            <w:vAlign w:val="center"/>
            <w:shd w:fill="F7F9FC"/>
          </w:tcPr>
          <w:p>
            <w:pPr>
              <w:spacing w:after="0"/>
            </w:pPr>
            <w:r>
              <w:rPr>
                <w:sz w:val="17"/>
              </w:rPr>
              <w:t>Protect main; use short-lived feature branches and pull requests for all changes.</w:t>
            </w:r>
          </w:p>
        </w:tc>
      </w:tr>
      <w:tr>
        <w:tc>
          <w:tcPr>
            <w:tcW w:type="dxa" w:w="2376"/>
            <w:tcMar>
              <w:top w:w="90" w:type="dxa"/>
              <w:start w:w="90" w:type="dxa"/>
              <w:bottom w:w="90" w:type="dxa"/>
              <w:end w:w="90" w:type="dxa"/>
            </w:tcMar>
            <w:vAlign w:val="center"/>
          </w:tcPr>
          <w:p>
            <w:pPr>
              <w:spacing w:after="0"/>
            </w:pPr>
            <w:r>
              <w:rPr>
                <w:sz w:val="17"/>
              </w:rPr>
              <w:t>Code review</w:t>
            </w:r>
          </w:p>
        </w:tc>
        <w:tc>
          <w:tcPr>
            <w:tcW w:type="dxa" w:w="7703"/>
            <w:tcMar>
              <w:top w:w="90" w:type="dxa"/>
              <w:start w:w="90" w:type="dxa"/>
              <w:bottom w:w="90" w:type="dxa"/>
              <w:end w:w="90" w:type="dxa"/>
            </w:tcMar>
            <w:vAlign w:val="center"/>
          </w:tcPr>
          <w:p>
            <w:pPr>
              <w:spacing w:after="0"/>
            </w:pPr>
            <w:r>
              <w:rPr>
                <w:sz w:val="17"/>
              </w:rPr>
              <w:t>Require at least one reviewer for application code and an additional reviewer for database migrations or security policy changes.</w:t>
            </w:r>
          </w:p>
        </w:tc>
      </w:tr>
      <w:tr>
        <w:tc>
          <w:tcPr>
            <w:tcW w:type="dxa" w:w="2376"/>
            <w:tcMar>
              <w:top w:w="90" w:type="dxa"/>
              <w:start w:w="90" w:type="dxa"/>
              <w:bottom w:w="90" w:type="dxa"/>
              <w:end w:w="90" w:type="dxa"/>
            </w:tcMar>
            <w:vAlign w:val="center"/>
            <w:shd w:fill="F7F9FC"/>
          </w:tcPr>
          <w:p>
            <w:pPr>
              <w:spacing w:after="0"/>
            </w:pPr>
            <w:r>
              <w:rPr>
                <w:sz w:val="17"/>
              </w:rPr>
              <w:t>CI checks</w:t>
            </w:r>
          </w:p>
        </w:tc>
        <w:tc>
          <w:tcPr>
            <w:tcW w:type="dxa" w:w="7703"/>
            <w:tcMar>
              <w:top w:w="90" w:type="dxa"/>
              <w:start w:w="90" w:type="dxa"/>
              <w:bottom w:w="90" w:type="dxa"/>
              <w:end w:w="90" w:type="dxa"/>
            </w:tcMar>
            <w:vAlign w:val="center"/>
            <w:shd w:fill="F7F9FC"/>
          </w:tcPr>
          <w:p>
            <w:pPr>
              <w:spacing w:after="0"/>
            </w:pPr>
            <w:r>
              <w:rPr>
                <w:sz w:val="17"/>
              </w:rPr>
              <w:t>Run type checks, linting, unit tests, migration validation, dependency audit, and build checks before merge.</w:t>
            </w:r>
          </w:p>
        </w:tc>
      </w:tr>
      <w:tr>
        <w:tc>
          <w:tcPr>
            <w:tcW w:type="dxa" w:w="2376"/>
            <w:tcMar>
              <w:top w:w="90" w:type="dxa"/>
              <w:start w:w="90" w:type="dxa"/>
              <w:bottom w:w="90" w:type="dxa"/>
              <w:end w:w="90" w:type="dxa"/>
            </w:tcMar>
            <w:vAlign w:val="center"/>
          </w:tcPr>
          <w:p>
            <w:pPr>
              <w:spacing w:after="0"/>
            </w:pPr>
            <w:r>
              <w:rPr>
                <w:sz w:val="17"/>
              </w:rPr>
              <w:t>Secrets</w:t>
            </w:r>
          </w:p>
        </w:tc>
        <w:tc>
          <w:tcPr>
            <w:tcW w:type="dxa" w:w="7703"/>
            <w:tcMar>
              <w:top w:w="90" w:type="dxa"/>
              <w:start w:w="90" w:type="dxa"/>
              <w:bottom w:w="90" w:type="dxa"/>
              <w:end w:w="90" w:type="dxa"/>
            </w:tcMar>
            <w:vAlign w:val="center"/>
          </w:tcPr>
          <w:p>
            <w:pPr>
              <w:spacing w:after="0"/>
            </w:pPr>
            <w:r>
              <w:rPr>
                <w:sz w:val="17"/>
              </w:rPr>
              <w:t>Store environment-specific Supabase URLs, anon keys, service keys, and OCR credentials in GitHub Enterprise secrets.</w:t>
            </w:r>
          </w:p>
        </w:tc>
      </w:tr>
      <w:tr>
        <w:tc>
          <w:tcPr>
            <w:tcW w:type="dxa" w:w="2376"/>
            <w:tcMar>
              <w:top w:w="90" w:type="dxa"/>
              <w:start w:w="90" w:type="dxa"/>
              <w:bottom w:w="90" w:type="dxa"/>
              <w:end w:w="90" w:type="dxa"/>
            </w:tcMar>
            <w:vAlign w:val="center"/>
            <w:shd w:fill="F7F9FC"/>
          </w:tcPr>
          <w:p>
            <w:pPr>
              <w:spacing w:after="0"/>
            </w:pPr>
            <w:r>
              <w:rPr>
                <w:sz w:val="17"/>
              </w:rPr>
              <w:t>Release management</w:t>
            </w:r>
          </w:p>
        </w:tc>
        <w:tc>
          <w:tcPr>
            <w:tcW w:type="dxa" w:w="7703"/>
            <w:tcMar>
              <w:top w:w="90" w:type="dxa"/>
              <w:start w:w="90" w:type="dxa"/>
              <w:bottom w:w="90" w:type="dxa"/>
              <w:end w:w="90" w:type="dxa"/>
            </w:tcMar>
            <w:vAlign w:val="center"/>
            <w:shd w:fill="F7F9FC"/>
          </w:tcPr>
          <w:p>
            <w:pPr>
              <w:spacing w:after="0"/>
            </w:pPr>
            <w:r>
              <w:rPr>
                <w:sz w:val="17"/>
              </w:rPr>
              <w:t>Tag releases, record deployed migration version, and keep rollback notes for each production release.</w:t>
            </w:r>
          </w:p>
        </w:tc>
      </w:tr>
    </w:tbl>
    <w:p/>
    <w:p>
      <w:pPr>
        <w:pStyle w:val="Heading1"/>
      </w:pPr>
      <w:r>
        <w:t>16 Environments and Deployment</w:t>
      </w:r>
    </w:p>
    <w:tbl>
      <w:tblPr>
        <w:tblStyle w:val="TableGrid"/>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800"/>
            <w:shd w:fill="1F4E79"/>
            <w:tcMar>
              <w:top w:w="90" w:type="dxa"/>
              <w:start w:w="90" w:type="dxa"/>
              <w:bottom w:w="90" w:type="dxa"/>
              <w:end w:w="90" w:type="dxa"/>
            </w:tcMar>
            <w:vAlign w:val="center"/>
          </w:tcPr>
          <w:p>
            <w:pPr>
              <w:jc w:val="center"/>
            </w:pPr>
            <w:r>
              <w:rPr>
                <w:b/>
                <w:color w:val="FFFFFF"/>
                <w:sz w:val="18"/>
              </w:rPr>
              <w:t>Environment</w:t>
            </w:r>
          </w:p>
        </w:tc>
        <w:tc>
          <w:tcPr>
            <w:tcW w:type="dxa" w:w="3816"/>
            <w:shd w:fill="1F4E79"/>
            <w:tcMar>
              <w:top w:w="90" w:type="dxa"/>
              <w:start w:w="90" w:type="dxa"/>
              <w:bottom w:w="90" w:type="dxa"/>
              <w:end w:w="90" w:type="dxa"/>
            </w:tcMar>
            <w:vAlign w:val="center"/>
          </w:tcPr>
          <w:p>
            <w:pPr>
              <w:jc w:val="center"/>
            </w:pPr>
            <w:r>
              <w:rPr>
                <w:b/>
                <w:color w:val="FFFFFF"/>
                <w:sz w:val="18"/>
              </w:rPr>
              <w:t>Purpose</w:t>
            </w:r>
          </w:p>
        </w:tc>
        <w:tc>
          <w:tcPr>
            <w:tcW w:type="dxa" w:w="4464"/>
            <w:shd w:fill="1F4E79"/>
            <w:tcMar>
              <w:top w:w="90" w:type="dxa"/>
              <w:start w:w="90" w:type="dxa"/>
              <w:bottom w:w="90" w:type="dxa"/>
              <w:end w:w="90" w:type="dxa"/>
            </w:tcMar>
            <w:vAlign w:val="center"/>
          </w:tcPr>
          <w:p>
            <w:pPr>
              <w:jc w:val="center"/>
            </w:pPr>
            <w:r>
              <w:rPr>
                <w:b/>
                <w:color w:val="FFFFFF"/>
                <w:sz w:val="18"/>
              </w:rPr>
              <w:t>Controls</w:t>
            </w:r>
          </w:p>
        </w:tc>
      </w:tr>
      <w:tr>
        <w:tc>
          <w:tcPr>
            <w:tcW w:type="dxa" w:w="1800"/>
            <w:tcMar>
              <w:top w:w="90" w:type="dxa"/>
              <w:start w:w="90" w:type="dxa"/>
              <w:bottom w:w="90" w:type="dxa"/>
              <w:end w:w="90" w:type="dxa"/>
            </w:tcMar>
            <w:vAlign w:val="center"/>
          </w:tcPr>
          <w:p>
            <w:pPr>
              <w:spacing w:after="0"/>
            </w:pPr>
            <w:r>
              <w:rPr>
                <w:sz w:val="17"/>
              </w:rPr>
              <w:t>Development</w:t>
            </w:r>
          </w:p>
        </w:tc>
        <w:tc>
          <w:tcPr>
            <w:tcW w:type="dxa" w:w="3816"/>
            <w:tcMar>
              <w:top w:w="90" w:type="dxa"/>
              <w:start w:w="90" w:type="dxa"/>
              <w:bottom w:w="90" w:type="dxa"/>
              <w:end w:w="90" w:type="dxa"/>
            </w:tcMar>
            <w:vAlign w:val="center"/>
          </w:tcPr>
          <w:p>
            <w:pPr>
              <w:spacing w:after="0"/>
            </w:pPr>
            <w:r>
              <w:rPr>
                <w:sz w:val="17"/>
              </w:rPr>
              <w:t>Developer implementation and local testing.</w:t>
            </w:r>
          </w:p>
        </w:tc>
        <w:tc>
          <w:tcPr>
            <w:tcW w:type="dxa" w:w="4464"/>
            <w:tcMar>
              <w:top w:w="90" w:type="dxa"/>
              <w:start w:w="90" w:type="dxa"/>
              <w:bottom w:w="90" w:type="dxa"/>
              <w:end w:w="90" w:type="dxa"/>
            </w:tcMar>
            <w:vAlign w:val="center"/>
          </w:tcPr>
          <w:p>
            <w:pPr>
              <w:spacing w:after="0"/>
            </w:pPr>
            <w:r>
              <w:rPr>
                <w:sz w:val="17"/>
              </w:rPr>
              <w:t>Local Supabase CLI where practical, seed data, feature branches, and non-production credentials.</w:t>
            </w:r>
          </w:p>
        </w:tc>
      </w:tr>
      <w:tr>
        <w:tc>
          <w:tcPr>
            <w:tcW w:type="dxa" w:w="1800"/>
            <w:tcMar>
              <w:top w:w="90" w:type="dxa"/>
              <w:start w:w="90" w:type="dxa"/>
              <w:bottom w:w="90" w:type="dxa"/>
              <w:end w:w="90" w:type="dxa"/>
            </w:tcMar>
            <w:vAlign w:val="center"/>
            <w:shd w:fill="F7F9FC"/>
          </w:tcPr>
          <w:p>
            <w:pPr>
              <w:spacing w:after="0"/>
            </w:pPr>
            <w:r>
              <w:rPr>
                <w:sz w:val="17"/>
              </w:rPr>
              <w:t>Test or QA</w:t>
            </w:r>
          </w:p>
        </w:tc>
        <w:tc>
          <w:tcPr>
            <w:tcW w:type="dxa" w:w="3816"/>
            <w:tcMar>
              <w:top w:w="90" w:type="dxa"/>
              <w:start w:w="90" w:type="dxa"/>
              <w:bottom w:w="90" w:type="dxa"/>
              <w:end w:w="90" w:type="dxa"/>
            </w:tcMar>
            <w:vAlign w:val="center"/>
            <w:shd w:fill="F7F9FC"/>
          </w:tcPr>
          <w:p>
            <w:pPr>
              <w:spacing w:after="0"/>
            </w:pPr>
            <w:r>
              <w:rPr>
                <w:sz w:val="17"/>
              </w:rPr>
              <w:t>System testing and stakeholder demonstrations.</w:t>
            </w:r>
          </w:p>
        </w:tc>
        <w:tc>
          <w:tcPr>
            <w:tcW w:type="dxa" w:w="4464"/>
            <w:tcMar>
              <w:top w:w="90" w:type="dxa"/>
              <w:start w:w="90" w:type="dxa"/>
              <w:bottom w:w="90" w:type="dxa"/>
              <w:end w:w="90" w:type="dxa"/>
            </w:tcMar>
            <w:vAlign w:val="center"/>
            <w:shd w:fill="F7F9FC"/>
          </w:tcPr>
          <w:p>
            <w:pPr>
              <w:spacing w:after="0"/>
            </w:pPr>
            <w:r>
              <w:rPr>
                <w:sz w:val="17"/>
              </w:rPr>
              <w:t>Representative data, isolated Supabase project, automated migration deployment, and test users by role.</w:t>
            </w:r>
          </w:p>
        </w:tc>
      </w:tr>
      <w:tr>
        <w:tc>
          <w:tcPr>
            <w:tcW w:type="dxa" w:w="1800"/>
            <w:tcMar>
              <w:top w:w="90" w:type="dxa"/>
              <w:start w:w="90" w:type="dxa"/>
              <w:bottom w:w="90" w:type="dxa"/>
              <w:end w:w="90" w:type="dxa"/>
            </w:tcMar>
            <w:vAlign w:val="center"/>
          </w:tcPr>
          <w:p>
            <w:pPr>
              <w:spacing w:after="0"/>
            </w:pPr>
            <w:r>
              <w:rPr>
                <w:sz w:val="17"/>
              </w:rPr>
              <w:t>UAT or Pilot</w:t>
            </w:r>
          </w:p>
        </w:tc>
        <w:tc>
          <w:tcPr>
            <w:tcW w:type="dxa" w:w="3816"/>
            <w:tcMar>
              <w:top w:w="90" w:type="dxa"/>
              <w:start w:w="90" w:type="dxa"/>
              <w:bottom w:w="90" w:type="dxa"/>
              <w:end w:w="90" w:type="dxa"/>
            </w:tcMar>
            <w:vAlign w:val="center"/>
          </w:tcPr>
          <w:p>
            <w:pPr>
              <w:spacing w:after="0"/>
            </w:pPr>
            <w:r>
              <w:rPr>
                <w:sz w:val="17"/>
              </w:rPr>
              <w:t>Business acceptance at one operating site.</w:t>
            </w:r>
          </w:p>
        </w:tc>
        <w:tc>
          <w:tcPr>
            <w:tcW w:type="dxa" w:w="4464"/>
            <w:tcMar>
              <w:top w:w="90" w:type="dxa"/>
              <w:start w:w="90" w:type="dxa"/>
              <w:bottom w:w="90" w:type="dxa"/>
              <w:end w:w="90" w:type="dxa"/>
            </w:tcMar>
            <w:vAlign w:val="center"/>
          </w:tcPr>
          <w:p>
            <w:pPr>
              <w:spacing w:after="0"/>
            </w:pPr>
            <w:r>
              <w:rPr>
                <w:sz w:val="17"/>
              </w:rPr>
              <w:t>Pilot data retention rules, controlled user list, monitored exception workflow, and acceptance reporting.</w:t>
            </w:r>
          </w:p>
        </w:tc>
      </w:tr>
      <w:tr>
        <w:tc>
          <w:tcPr>
            <w:tcW w:type="dxa" w:w="1800"/>
            <w:tcMar>
              <w:top w:w="90" w:type="dxa"/>
              <w:start w:w="90" w:type="dxa"/>
              <w:bottom w:w="90" w:type="dxa"/>
              <w:end w:w="90" w:type="dxa"/>
            </w:tcMar>
            <w:vAlign w:val="center"/>
            <w:shd w:fill="F7F9FC"/>
          </w:tcPr>
          <w:p>
            <w:pPr>
              <w:spacing w:after="0"/>
            </w:pPr>
            <w:r>
              <w:rPr>
                <w:sz w:val="17"/>
              </w:rPr>
              <w:t>Production</w:t>
            </w:r>
          </w:p>
        </w:tc>
        <w:tc>
          <w:tcPr>
            <w:tcW w:type="dxa" w:w="3816"/>
            <w:tcMar>
              <w:top w:w="90" w:type="dxa"/>
              <w:start w:w="90" w:type="dxa"/>
              <w:bottom w:w="90" w:type="dxa"/>
              <w:end w:w="90" w:type="dxa"/>
            </w:tcMar>
            <w:vAlign w:val="center"/>
            <w:shd w:fill="F7F9FC"/>
          </w:tcPr>
          <w:p>
            <w:pPr>
              <w:spacing w:after="0"/>
            </w:pPr>
            <w:r>
              <w:rPr>
                <w:sz w:val="17"/>
              </w:rPr>
              <w:t>Live operational system of record.</w:t>
            </w:r>
          </w:p>
        </w:tc>
        <w:tc>
          <w:tcPr>
            <w:tcW w:type="dxa" w:w="4464"/>
            <w:tcMar>
              <w:top w:w="90" w:type="dxa"/>
              <w:start w:w="90" w:type="dxa"/>
              <w:bottom w:w="90" w:type="dxa"/>
              <w:end w:w="90" w:type="dxa"/>
            </w:tcMar>
            <w:vAlign w:val="center"/>
            <w:shd w:fill="F7F9FC"/>
          </w:tcPr>
          <w:p>
            <w:pPr>
              <w:spacing w:after="0"/>
            </w:pPr>
            <w:r>
              <w:rPr>
                <w:sz w:val="17"/>
              </w:rPr>
              <w:t>Protected deployments, backup posture, monitoring, incident process, least-privilege access, and release approvals.</w:t>
            </w:r>
          </w:p>
        </w:tc>
      </w:tr>
    </w:tbl>
    <w:p/>
    <w:p>
      <w:r>
        <w:br w:type="page"/>
      </w:r>
    </w:p>
    <w:p>
      <w:pPr>
        <w:pStyle w:val="Heading1"/>
      </w:pPr>
      <w:r>
        <w:t>17 Testing Strategy</w:t>
      </w:r>
    </w:p>
    <w:tbl>
      <w:tblPr>
        <w:tblStyle w:val="TableGrid"/>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232"/>
            <w:shd w:fill="1F4E79"/>
            <w:tcMar>
              <w:top w:w="90" w:type="dxa"/>
              <w:start w:w="90" w:type="dxa"/>
              <w:bottom w:w="90" w:type="dxa"/>
              <w:end w:w="90" w:type="dxa"/>
            </w:tcMar>
            <w:vAlign w:val="center"/>
          </w:tcPr>
          <w:p>
            <w:pPr>
              <w:jc w:val="center"/>
            </w:pPr>
            <w:r>
              <w:rPr>
                <w:b/>
                <w:color w:val="FFFFFF"/>
                <w:sz w:val="18"/>
              </w:rPr>
              <w:t>Test type</w:t>
            </w:r>
          </w:p>
        </w:tc>
        <w:tc>
          <w:tcPr>
            <w:tcW w:type="dxa" w:w="7848"/>
            <w:shd w:fill="1F4E79"/>
            <w:tcMar>
              <w:top w:w="90" w:type="dxa"/>
              <w:start w:w="90" w:type="dxa"/>
              <w:bottom w:w="90" w:type="dxa"/>
              <w:end w:w="90" w:type="dxa"/>
            </w:tcMar>
            <w:vAlign w:val="center"/>
          </w:tcPr>
          <w:p>
            <w:pPr>
              <w:jc w:val="center"/>
            </w:pPr>
            <w:r>
              <w:rPr>
                <w:b/>
                <w:color w:val="FFFFFF"/>
                <w:sz w:val="18"/>
              </w:rPr>
              <w:t>Coverage</w:t>
            </w:r>
          </w:p>
        </w:tc>
      </w:tr>
      <w:tr>
        <w:tc>
          <w:tcPr>
            <w:tcW w:type="dxa" w:w="2232"/>
            <w:tcMar>
              <w:top w:w="90" w:type="dxa"/>
              <w:start w:w="90" w:type="dxa"/>
              <w:bottom w:w="90" w:type="dxa"/>
              <w:end w:w="90" w:type="dxa"/>
            </w:tcMar>
            <w:vAlign w:val="center"/>
          </w:tcPr>
          <w:p>
            <w:pPr>
              <w:spacing w:after="0"/>
            </w:pPr>
            <w:r>
              <w:rPr>
                <w:sz w:val="17"/>
              </w:rPr>
              <w:t>Unit tests</w:t>
            </w:r>
          </w:p>
        </w:tc>
        <w:tc>
          <w:tcPr>
            <w:tcW w:type="dxa" w:w="7848"/>
            <w:tcMar>
              <w:top w:w="90" w:type="dxa"/>
              <w:start w:w="90" w:type="dxa"/>
              <w:bottom w:w="90" w:type="dxa"/>
              <w:end w:w="90" w:type="dxa"/>
            </w:tcMar>
            <w:vAlign w:val="center"/>
          </w:tcPr>
          <w:p>
            <w:pPr>
              <w:spacing w:after="0"/>
            </w:pPr>
            <w:r>
              <w:rPr>
                <w:sz w:val="17"/>
              </w:rPr>
              <w:t>Registration normalization, trip status transitions, quantity validation, role checks, and formatting utilities.</w:t>
            </w:r>
          </w:p>
        </w:tc>
      </w:tr>
      <w:tr>
        <w:tc>
          <w:tcPr>
            <w:tcW w:type="dxa" w:w="2232"/>
            <w:tcMar>
              <w:top w:w="90" w:type="dxa"/>
              <w:start w:w="90" w:type="dxa"/>
              <w:bottom w:w="90" w:type="dxa"/>
              <w:end w:w="90" w:type="dxa"/>
            </w:tcMar>
            <w:vAlign w:val="center"/>
            <w:shd w:fill="F7F9FC"/>
          </w:tcPr>
          <w:p>
            <w:pPr>
              <w:spacing w:after="0"/>
            </w:pPr>
            <w:r>
              <w:rPr>
                <w:sz w:val="17"/>
              </w:rPr>
              <w:t>Integration tests</w:t>
            </w:r>
          </w:p>
        </w:tc>
        <w:tc>
          <w:tcPr>
            <w:tcW w:type="dxa" w:w="7848"/>
            <w:tcMar>
              <w:top w:w="90" w:type="dxa"/>
              <w:start w:w="90" w:type="dxa"/>
              <w:bottom w:w="90" w:type="dxa"/>
              <w:end w:w="90" w:type="dxa"/>
            </w:tcMar>
            <w:vAlign w:val="center"/>
            <w:shd w:fill="F7F9FC"/>
          </w:tcPr>
          <w:p>
            <w:pPr>
              <w:spacing w:after="0"/>
            </w:pPr>
            <w:r>
              <w:rPr>
                <w:sz w:val="17"/>
              </w:rPr>
              <w:t>Supabase RLS policies, Edge Function workflows, storage access, audit-log writes, and report queries.</w:t>
            </w:r>
          </w:p>
        </w:tc>
      </w:tr>
      <w:tr>
        <w:tc>
          <w:tcPr>
            <w:tcW w:type="dxa" w:w="2232"/>
            <w:tcMar>
              <w:top w:w="90" w:type="dxa"/>
              <w:start w:w="90" w:type="dxa"/>
              <w:bottom w:w="90" w:type="dxa"/>
              <w:end w:w="90" w:type="dxa"/>
            </w:tcMar>
            <w:vAlign w:val="center"/>
          </w:tcPr>
          <w:p>
            <w:pPr>
              <w:spacing w:after="0"/>
            </w:pPr>
            <w:r>
              <w:rPr>
                <w:sz w:val="17"/>
              </w:rPr>
              <w:t>End-to-end tests</w:t>
            </w:r>
          </w:p>
        </w:tc>
        <w:tc>
          <w:tcPr>
            <w:tcW w:type="dxa" w:w="7848"/>
            <w:tcMar>
              <w:top w:w="90" w:type="dxa"/>
              <w:start w:w="90" w:type="dxa"/>
              <w:bottom w:w="90" w:type="dxa"/>
              <w:end w:w="90" w:type="dxa"/>
            </w:tcMar>
            <w:vAlign w:val="center"/>
          </w:tcPr>
          <w:p>
            <w:pPr>
              <w:spacing w:after="0"/>
            </w:pPr>
            <w:r>
              <w:rPr>
                <w:sz w:val="17"/>
              </w:rPr>
              <w:t>Loading capture, repeated same-day trips, offloading closure, exception creation, correction approval, payout approval, Paystack webhook handling, and export workflows.</w:t>
            </w:r>
          </w:p>
        </w:tc>
      </w:tr>
      <w:tr>
        <w:tc>
          <w:tcPr>
            <w:tcW w:type="dxa" w:w="2232"/>
            <w:tcMar>
              <w:top w:w="90" w:type="dxa"/>
              <w:start w:w="90" w:type="dxa"/>
              <w:bottom w:w="90" w:type="dxa"/>
              <w:end w:w="90" w:type="dxa"/>
            </w:tcMar>
            <w:vAlign w:val="center"/>
            <w:shd w:fill="F7F9FC"/>
          </w:tcPr>
          <w:p>
            <w:pPr>
              <w:spacing w:after="0"/>
            </w:pPr>
            <w:r>
              <w:rPr>
                <w:sz w:val="17"/>
              </w:rPr>
              <w:t>Performance tests</w:t>
            </w:r>
          </w:p>
        </w:tc>
        <w:tc>
          <w:tcPr>
            <w:tcW w:type="dxa" w:w="7848"/>
            <w:tcMar>
              <w:top w:w="90" w:type="dxa"/>
              <w:start w:w="90" w:type="dxa"/>
              <w:bottom w:w="90" w:type="dxa"/>
              <w:end w:w="90" w:type="dxa"/>
            </w:tcMar>
            <w:vAlign w:val="center"/>
            <w:shd w:fill="F7F9FC"/>
          </w:tcPr>
          <w:p>
            <w:pPr>
              <w:spacing w:after="0"/>
            </w:pPr>
            <w:r>
              <w:rPr>
                <w:sz w:val="17"/>
              </w:rPr>
              <w:t>Peak daily truck count, multiple trips per truck, dashboard query response, and image upload behavior.</w:t>
            </w:r>
          </w:p>
        </w:tc>
      </w:tr>
      <w:tr>
        <w:tc>
          <w:tcPr>
            <w:tcW w:type="dxa" w:w="2232"/>
            <w:tcMar>
              <w:top w:w="90" w:type="dxa"/>
              <w:start w:w="90" w:type="dxa"/>
              <w:bottom w:w="90" w:type="dxa"/>
              <w:end w:w="90" w:type="dxa"/>
            </w:tcMar>
            <w:vAlign w:val="center"/>
          </w:tcPr>
          <w:p>
            <w:pPr>
              <w:spacing w:after="0"/>
            </w:pPr>
            <w:r>
              <w:rPr>
                <w:sz w:val="17"/>
              </w:rPr>
              <w:t>Security tests</w:t>
            </w:r>
          </w:p>
        </w:tc>
        <w:tc>
          <w:tcPr>
            <w:tcW w:type="dxa" w:w="7848"/>
            <w:tcMar>
              <w:top w:w="90" w:type="dxa"/>
              <w:start w:w="90" w:type="dxa"/>
              <w:bottom w:w="90" w:type="dxa"/>
              <w:end w:w="90" w:type="dxa"/>
            </w:tcMar>
            <w:vAlign w:val="center"/>
          </w:tcPr>
          <w:p>
            <w:pPr>
              <w:spacing w:after="0"/>
            </w:pPr>
            <w:r>
              <w:rPr>
                <w:sz w:val="17"/>
              </w:rPr>
              <w:t>Unauthorized role access, service key exposure checks, restricted payment data, restricted compliance documents, webhook signature validation, and signed URL expiration.</w:t>
            </w:r>
          </w:p>
        </w:tc>
      </w:tr>
      <w:tr>
        <w:tc>
          <w:tcPr>
            <w:tcW w:type="dxa" w:w="2232"/>
            <w:tcMar>
              <w:top w:w="90" w:type="dxa"/>
              <w:start w:w="90" w:type="dxa"/>
              <w:bottom w:w="90" w:type="dxa"/>
              <w:end w:w="90" w:type="dxa"/>
            </w:tcMar>
            <w:vAlign w:val="center"/>
            <w:shd w:fill="F7F9FC"/>
          </w:tcPr>
          <w:p>
            <w:pPr>
              <w:spacing w:after="0"/>
            </w:pPr>
            <w:r>
              <w:rPr>
                <w:sz w:val="17"/>
              </w:rPr>
              <w:t>UAT</w:t>
            </w:r>
          </w:p>
        </w:tc>
        <w:tc>
          <w:tcPr>
            <w:tcW w:type="dxa" w:w="7848"/>
            <w:tcMar>
              <w:top w:w="90" w:type="dxa"/>
              <w:start w:w="90" w:type="dxa"/>
              <w:bottom w:w="90" w:type="dxa"/>
              <w:end w:w="90" w:type="dxa"/>
            </w:tcMar>
            <w:vAlign w:val="center"/>
            <w:shd w:fill="F7F9FC"/>
          </w:tcPr>
          <w:p>
            <w:pPr>
              <w:spacing w:after="0"/>
            </w:pPr>
            <w:r>
              <w:rPr>
                <w:sz w:val="17"/>
              </w:rPr>
              <w:t>BRD acceptance scenarios with actual users and representative device/network conditions.</w:t>
            </w:r>
          </w:p>
        </w:tc>
      </w:tr>
    </w:tbl>
    <w:p/>
    <w:p>
      <w:pPr>
        <w:pStyle w:val="Heading1"/>
      </w:pPr>
      <w:r>
        <w:t>18 Acceptance Traceability</w:t>
      </w:r>
    </w:p>
    <w:tbl>
      <w:tblPr>
        <w:tblStyle w:val="TableGrid"/>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4608"/>
            <w:shd w:fill="1F4E79"/>
            <w:tcMar>
              <w:top w:w="90" w:type="dxa"/>
              <w:start w:w="90" w:type="dxa"/>
              <w:bottom w:w="90" w:type="dxa"/>
              <w:end w:w="90" w:type="dxa"/>
            </w:tcMar>
            <w:vAlign w:val="center"/>
          </w:tcPr>
          <w:p>
            <w:pPr>
              <w:jc w:val="center"/>
            </w:pPr>
            <w:r>
              <w:rPr>
                <w:b/>
                <w:color w:val="FFFFFF"/>
                <w:sz w:val="18"/>
              </w:rPr>
              <w:t>BRD acceptance scenario</w:t>
            </w:r>
          </w:p>
        </w:tc>
        <w:tc>
          <w:tcPr>
            <w:tcW w:type="dxa" w:w="5472"/>
            <w:shd w:fill="1F4E79"/>
            <w:tcMar>
              <w:top w:w="90" w:type="dxa"/>
              <w:start w:w="90" w:type="dxa"/>
              <w:bottom w:w="90" w:type="dxa"/>
              <w:end w:w="90" w:type="dxa"/>
            </w:tcMar>
            <w:vAlign w:val="center"/>
          </w:tcPr>
          <w:p>
            <w:pPr>
              <w:jc w:val="center"/>
            </w:pPr>
            <w:r>
              <w:rPr>
                <w:b/>
                <w:color w:val="FFFFFF"/>
                <w:sz w:val="18"/>
              </w:rPr>
              <w:t>Technical implementation evidence</w:t>
            </w:r>
          </w:p>
        </w:tc>
      </w:tr>
      <w:tr>
        <w:tc>
          <w:tcPr>
            <w:tcW w:type="dxa" w:w="4608"/>
            <w:tcMar>
              <w:top w:w="90" w:type="dxa"/>
              <w:start w:w="90" w:type="dxa"/>
              <w:bottom w:w="90" w:type="dxa"/>
              <w:end w:w="90" w:type="dxa"/>
            </w:tcMar>
            <w:vAlign w:val="center"/>
          </w:tcPr>
          <w:p>
            <w:pPr>
              <w:spacing w:after="0"/>
            </w:pPr>
            <w:r>
              <w:rPr>
                <w:sz w:val="17"/>
              </w:rPr>
              <w:t>Register truck and driver.</w:t>
            </w:r>
          </w:p>
        </w:tc>
        <w:tc>
          <w:tcPr>
            <w:tcW w:type="dxa" w:w="5472"/>
            <w:tcMar>
              <w:top w:w="90" w:type="dxa"/>
              <w:start w:w="90" w:type="dxa"/>
              <w:bottom w:w="90" w:type="dxa"/>
              <w:end w:w="90" w:type="dxa"/>
            </w:tcMar>
            <w:vAlign w:val="center"/>
          </w:tcPr>
          <w:p>
            <w:pPr>
              <w:spacing w:after="0"/>
            </w:pPr>
            <w:r>
              <w:rPr>
                <w:sz w:val="17"/>
              </w:rPr>
              <w:t>Master-data screens, database constraints, active statuses, and audit trail.</w:t>
            </w:r>
          </w:p>
        </w:tc>
      </w:tr>
      <w:tr>
        <w:tc>
          <w:tcPr>
            <w:tcW w:type="dxa" w:w="4608"/>
            <w:tcMar>
              <w:top w:w="90" w:type="dxa"/>
              <w:start w:w="90" w:type="dxa"/>
              <w:bottom w:w="90" w:type="dxa"/>
              <w:end w:w="90" w:type="dxa"/>
            </w:tcMar>
            <w:vAlign w:val="center"/>
            <w:shd w:fill="F7F9FC"/>
          </w:tcPr>
          <w:p>
            <w:pPr>
              <w:spacing w:after="0"/>
            </w:pPr>
            <w:r>
              <w:rPr>
                <w:sz w:val="17"/>
              </w:rPr>
              <w:t>Photograph plate and create open trip.</w:t>
            </w:r>
          </w:p>
        </w:tc>
        <w:tc>
          <w:tcPr>
            <w:tcW w:type="dxa" w:w="5472"/>
            <w:tcMar>
              <w:top w:w="90" w:type="dxa"/>
              <w:start w:w="90" w:type="dxa"/>
              <w:bottom w:w="90" w:type="dxa"/>
              <w:end w:w="90" w:type="dxa"/>
            </w:tcMar>
            <w:vAlign w:val="center"/>
            <w:shd w:fill="F7F9FC"/>
          </w:tcPr>
          <w:p>
            <w:pPr>
              <w:spacing w:after="0"/>
            </w:pPr>
            <w:r>
              <w:rPr>
                <w:sz w:val="17"/>
              </w:rPr>
              <w:t>Camera upload, OCR function, confirmation UI, trip creation transaction, and private evidence storage.</w:t>
            </w:r>
          </w:p>
        </w:tc>
      </w:tr>
      <w:tr>
        <w:tc>
          <w:tcPr>
            <w:tcW w:type="dxa" w:w="4608"/>
            <w:tcMar>
              <w:top w:w="90" w:type="dxa"/>
              <w:start w:w="90" w:type="dxa"/>
              <w:bottom w:w="90" w:type="dxa"/>
              <w:end w:w="90" w:type="dxa"/>
            </w:tcMar>
            <w:vAlign w:val="center"/>
          </w:tcPr>
          <w:p>
            <w:pPr>
              <w:spacing w:after="0"/>
            </w:pPr>
            <w:r>
              <w:rPr>
                <w:sz w:val="17"/>
              </w:rPr>
              <w:t>Reject or escalate unknown truck.</w:t>
            </w:r>
          </w:p>
        </w:tc>
        <w:tc>
          <w:tcPr>
            <w:tcW w:type="dxa" w:w="5472"/>
            <w:tcMar>
              <w:top w:w="90" w:type="dxa"/>
              <w:start w:w="90" w:type="dxa"/>
              <w:bottom w:w="90" w:type="dxa"/>
              <w:end w:w="90" w:type="dxa"/>
            </w:tcMar>
            <w:vAlign w:val="center"/>
          </w:tcPr>
          <w:p>
            <w:pPr>
              <w:spacing w:after="0"/>
            </w:pPr>
            <w:r>
              <w:rPr>
                <w:sz w:val="17"/>
              </w:rPr>
              <w:t>Truck lookup validation and exception workflow for unknown or inactive registration numbers.</w:t>
            </w:r>
          </w:p>
        </w:tc>
      </w:tr>
      <w:tr>
        <w:tc>
          <w:tcPr>
            <w:tcW w:type="dxa" w:w="4608"/>
            <w:tcMar>
              <w:top w:w="90" w:type="dxa"/>
              <w:start w:w="90" w:type="dxa"/>
              <w:bottom w:w="90" w:type="dxa"/>
              <w:end w:w="90" w:type="dxa"/>
            </w:tcMar>
            <w:vAlign w:val="center"/>
            <w:shd w:fill="F7F9FC"/>
          </w:tcPr>
          <w:p>
            <w:pPr>
              <w:spacing w:after="0"/>
            </w:pPr>
            <w:r>
              <w:rPr>
                <w:sz w:val="17"/>
              </w:rPr>
              <w:t>Record at least four trips for one truck in a day.</w:t>
            </w:r>
          </w:p>
        </w:tc>
        <w:tc>
          <w:tcPr>
            <w:tcW w:type="dxa" w:w="5472"/>
            <w:tcMar>
              <w:top w:w="90" w:type="dxa"/>
              <w:start w:w="90" w:type="dxa"/>
              <w:bottom w:w="90" w:type="dxa"/>
              <w:end w:w="90" w:type="dxa"/>
            </w:tcMar>
            <w:vAlign w:val="center"/>
            <w:shd w:fill="F7F9FC"/>
          </w:tcPr>
          <w:p>
            <w:pPr>
              <w:spacing w:after="0"/>
            </w:pPr>
            <w:r>
              <w:rPr>
                <w:sz w:val="17"/>
              </w:rPr>
              <w:t>Trip table uses unique trip IDs and does not overwrite prior event records.</w:t>
            </w:r>
          </w:p>
        </w:tc>
      </w:tr>
      <w:tr>
        <w:tc>
          <w:tcPr>
            <w:tcW w:type="dxa" w:w="4608"/>
            <w:tcMar>
              <w:top w:w="90" w:type="dxa"/>
              <w:start w:w="90" w:type="dxa"/>
              <w:bottom w:w="90" w:type="dxa"/>
              <w:end w:w="90" w:type="dxa"/>
            </w:tcMar>
            <w:vAlign w:val="center"/>
          </w:tcPr>
          <w:p>
            <w:pPr>
              <w:spacing w:after="0"/>
            </w:pPr>
            <w:r>
              <w:rPr>
                <w:sz w:val="17"/>
              </w:rPr>
              <w:t>Find open trip, enter quantity, and close.</w:t>
            </w:r>
          </w:p>
        </w:tc>
        <w:tc>
          <w:tcPr>
            <w:tcW w:type="dxa" w:w="5472"/>
            <w:tcMar>
              <w:top w:w="90" w:type="dxa"/>
              <w:start w:w="90" w:type="dxa"/>
              <w:bottom w:w="90" w:type="dxa"/>
              <w:end w:w="90" w:type="dxa"/>
            </w:tcMar>
            <w:vAlign w:val="center"/>
          </w:tcPr>
          <w:p>
            <w:pPr>
              <w:spacing w:after="0"/>
            </w:pPr>
            <w:r>
              <w:rPr>
                <w:sz w:val="17"/>
              </w:rPr>
              <w:t>Open-trip search, quantity validation, offloading event, and controlled status transition.</w:t>
            </w:r>
          </w:p>
        </w:tc>
      </w:tr>
      <w:tr>
        <w:tc>
          <w:tcPr>
            <w:tcW w:type="dxa" w:w="4608"/>
            <w:tcMar>
              <w:top w:w="90" w:type="dxa"/>
              <w:start w:w="90" w:type="dxa"/>
              <w:bottom w:w="90" w:type="dxa"/>
              <w:end w:w="90" w:type="dxa"/>
            </w:tcMar>
            <w:vAlign w:val="center"/>
            <w:shd w:fill="F7F9FC"/>
          </w:tcPr>
          <w:p>
            <w:pPr>
              <w:spacing w:after="0"/>
            </w:pPr>
            <w:r>
              <w:rPr>
                <w:sz w:val="17"/>
              </w:rPr>
              <w:t>Dashboard reports trips and total quantity.</w:t>
            </w:r>
          </w:p>
        </w:tc>
        <w:tc>
          <w:tcPr>
            <w:tcW w:type="dxa" w:w="5472"/>
            <w:tcMar>
              <w:top w:w="90" w:type="dxa"/>
              <w:start w:w="90" w:type="dxa"/>
              <w:bottom w:w="90" w:type="dxa"/>
              <w:end w:w="90" w:type="dxa"/>
            </w:tcMar>
            <w:vAlign w:val="center"/>
            <w:shd w:fill="F7F9FC"/>
          </w:tcPr>
          <w:p>
            <w:pPr>
              <w:spacing w:after="0"/>
            </w:pPr>
            <w:r>
              <w:rPr>
                <w:sz w:val="17"/>
              </w:rPr>
              <w:t>PostgreSQL reporting views derived from closed and open trip events.</w:t>
            </w:r>
          </w:p>
        </w:tc>
      </w:tr>
      <w:tr>
        <w:tc>
          <w:tcPr>
            <w:tcW w:type="dxa" w:w="4608"/>
            <w:tcMar>
              <w:top w:w="90" w:type="dxa"/>
              <w:start w:w="90" w:type="dxa"/>
              <w:bottom w:w="90" w:type="dxa"/>
              <w:end w:w="90" w:type="dxa"/>
            </w:tcMar>
            <w:vAlign w:val="center"/>
          </w:tcPr>
          <w:p>
            <w:pPr>
              <w:spacing w:after="0"/>
            </w:pPr>
            <w:r>
              <w:rPr>
                <w:sz w:val="17"/>
              </w:rPr>
              <w:t>Drill into detailed records.</w:t>
            </w:r>
          </w:p>
        </w:tc>
        <w:tc>
          <w:tcPr>
            <w:tcW w:type="dxa" w:w="5472"/>
            <w:tcMar>
              <w:top w:w="90" w:type="dxa"/>
              <w:start w:w="90" w:type="dxa"/>
              <w:bottom w:w="90" w:type="dxa"/>
              <w:end w:w="90" w:type="dxa"/>
            </w:tcMar>
            <w:vAlign w:val="center"/>
          </w:tcPr>
          <w:p>
            <w:pPr>
              <w:spacing w:after="0"/>
            </w:pPr>
            <w:r>
              <w:rPr>
                <w:sz w:val="17"/>
              </w:rPr>
              <w:t>Trip detail screen joins loading, offloading, evidence, audit, and exception records.</w:t>
            </w:r>
          </w:p>
        </w:tc>
      </w:tr>
      <w:tr>
        <w:tc>
          <w:tcPr>
            <w:tcW w:type="dxa" w:w="4608"/>
            <w:tcMar>
              <w:top w:w="90" w:type="dxa"/>
              <w:start w:w="90" w:type="dxa"/>
              <w:bottom w:w="90" w:type="dxa"/>
              <w:end w:w="90" w:type="dxa"/>
            </w:tcMar>
            <w:vAlign w:val="center"/>
            <w:shd w:fill="F7F9FC"/>
          </w:tcPr>
          <w:p>
            <w:pPr>
              <w:spacing w:after="0"/>
            </w:pPr>
            <w:r>
              <w:rPr>
                <w:sz w:val="17"/>
              </w:rPr>
              <w:t>Corrections are permission-controlled and auditable.</w:t>
            </w:r>
          </w:p>
        </w:tc>
        <w:tc>
          <w:tcPr>
            <w:tcW w:type="dxa" w:w="5472"/>
            <w:tcMar>
              <w:top w:w="90" w:type="dxa"/>
              <w:start w:w="90" w:type="dxa"/>
              <w:bottom w:w="90" w:type="dxa"/>
              <w:end w:w="90" w:type="dxa"/>
            </w:tcMar>
            <w:vAlign w:val="center"/>
            <w:shd w:fill="F7F9FC"/>
          </w:tcPr>
          <w:p>
            <w:pPr>
              <w:spacing w:after="0"/>
            </w:pPr>
            <w:r>
              <w:rPr>
                <w:sz w:val="17"/>
              </w:rPr>
              <w:t>Correction function requires authorized role, reason, and audit-log transaction.</w:t>
            </w:r>
          </w:p>
        </w:tc>
      </w:tr>
      <w:tr>
        <w:tc>
          <w:tcPr>
            <w:tcW w:type="dxa" w:w="4608"/>
            <w:tcMar>
              <w:top w:w="90" w:type="dxa"/>
              <w:start w:w="90" w:type="dxa"/>
              <w:bottom w:w="90" w:type="dxa"/>
              <w:end w:w="90" w:type="dxa"/>
            </w:tcMar>
            <w:vAlign w:val="center"/>
          </w:tcPr>
          <w:p>
            <w:pPr>
              <w:spacing w:after="0"/>
            </w:pPr>
            <w:r>
              <w:rPr>
                <w:sz w:val="17"/>
              </w:rPr>
              <w:t>Export report without exposing restricted data.</w:t>
            </w:r>
          </w:p>
        </w:tc>
        <w:tc>
          <w:tcPr>
            <w:tcW w:type="dxa" w:w="5472"/>
            <w:tcMar>
              <w:top w:w="90" w:type="dxa"/>
              <w:start w:w="90" w:type="dxa"/>
              <w:bottom w:w="90" w:type="dxa"/>
              <w:end w:w="90" w:type="dxa"/>
            </w:tcMar>
            <w:vAlign w:val="center"/>
          </w:tcPr>
          <w:p>
            <w:pPr>
              <w:spacing w:after="0"/>
            </w:pPr>
            <w:r>
              <w:rPr>
                <w:sz w:val="17"/>
              </w:rPr>
              <w:t>Role-specific export function and restricted finance/payment views.</w:t>
            </w:r>
          </w:p>
        </w:tc>
      </w:tr>
      <w:tr>
        <w:tc>
          <w:tcPr>
            <w:tcW w:type="dxa" w:w="4608"/>
            <w:tcMar>
              <w:top w:w="90" w:type="dxa"/>
              <w:start w:w="90" w:type="dxa"/>
              <w:bottom w:w="90" w:type="dxa"/>
              <w:end w:w="90" w:type="dxa"/>
            </w:tcMar>
            <w:vAlign w:val="center"/>
            <w:shd w:fill="F7F9FC"/>
          </w:tcPr>
          <w:p>
            <w:pPr>
              <w:spacing w:after="0"/>
            </w:pPr>
            <w:r>
              <w:rPr>
                <w:sz w:val="17"/>
              </w:rPr>
              <w:t>Prepare payment automation when approved.</w:t>
            </w:r>
          </w:p>
        </w:tc>
        <w:tc>
          <w:tcPr>
            <w:tcW w:type="dxa" w:w="5472"/>
            <w:tcMar>
              <w:top w:w="90" w:type="dxa"/>
              <w:start w:w="90" w:type="dxa"/>
              <w:bottom w:w="90" w:type="dxa"/>
              <w:end w:w="90" w:type="dxa"/>
            </w:tcMar>
            <w:vAlign w:val="center"/>
            <w:shd w:fill="F7F9FC"/>
          </w:tcPr>
          <w:p>
            <w:pPr>
              <w:spacing w:after="0"/>
            </w:pPr>
            <w:r>
              <w:rPr>
                <w:sz w:val="17"/>
              </w:rPr>
              <w:t>Paystack recipient setup, payout batch approval, transfer initiation, webhook status update, and reconciliation audit trail.</w:t>
            </w:r>
          </w:p>
        </w:tc>
      </w:tr>
    </w:tbl>
    <w:p/>
    <w:p>
      <w:r>
        <w:br w:type="page"/>
      </w:r>
    </w:p>
    <w:p>
      <w:pPr>
        <w:pStyle w:val="Heading1"/>
      </w:pPr>
      <w:r>
        <w:t>19 Open Technical Decisions</w:t>
      </w:r>
    </w:p>
    <w:tbl>
      <w:tblPr>
        <w:tblStyle w:val="TableGrid"/>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592"/>
            <w:shd w:fill="1F4E79"/>
            <w:tcMar>
              <w:top w:w="90" w:type="dxa"/>
              <w:start w:w="90" w:type="dxa"/>
              <w:bottom w:w="90" w:type="dxa"/>
              <w:end w:w="90" w:type="dxa"/>
            </w:tcMar>
            <w:vAlign w:val="center"/>
          </w:tcPr>
          <w:p>
            <w:pPr>
              <w:jc w:val="center"/>
            </w:pPr>
            <w:r>
              <w:rPr>
                <w:b/>
                <w:color w:val="FFFFFF"/>
                <w:sz w:val="18"/>
              </w:rPr>
              <w:t>Decision</w:t>
            </w:r>
          </w:p>
        </w:tc>
        <w:tc>
          <w:tcPr>
            <w:tcW w:type="dxa" w:w="3671"/>
            <w:shd w:fill="1F4E79"/>
            <w:tcMar>
              <w:top w:w="90" w:type="dxa"/>
              <w:start w:w="90" w:type="dxa"/>
              <w:bottom w:w="90" w:type="dxa"/>
              <w:end w:w="90" w:type="dxa"/>
            </w:tcMar>
            <w:vAlign w:val="center"/>
          </w:tcPr>
          <w:p>
            <w:pPr>
              <w:jc w:val="center"/>
            </w:pPr>
            <w:r>
              <w:rPr>
                <w:b/>
                <w:color w:val="FFFFFF"/>
                <w:sz w:val="18"/>
              </w:rPr>
              <w:t>Why it matters</w:t>
            </w:r>
          </w:p>
        </w:tc>
        <w:tc>
          <w:tcPr>
            <w:tcW w:type="dxa" w:w="3816"/>
            <w:shd w:fill="1F4E79"/>
            <w:tcMar>
              <w:top w:w="90" w:type="dxa"/>
              <w:start w:w="90" w:type="dxa"/>
              <w:bottom w:w="90" w:type="dxa"/>
              <w:end w:w="90" w:type="dxa"/>
            </w:tcMar>
            <w:vAlign w:val="center"/>
          </w:tcPr>
          <w:p>
            <w:pPr>
              <w:jc w:val="center"/>
            </w:pPr>
            <w:r>
              <w:rPr>
                <w:b/>
                <w:color w:val="FFFFFF"/>
                <w:sz w:val="18"/>
              </w:rPr>
              <w:t>Recommended next step</w:t>
            </w:r>
          </w:p>
        </w:tc>
      </w:tr>
      <w:tr>
        <w:tc>
          <w:tcPr>
            <w:tcW w:type="dxa" w:w="2592"/>
            <w:tcMar>
              <w:top w:w="90" w:type="dxa"/>
              <w:start w:w="90" w:type="dxa"/>
              <w:bottom w:w="90" w:type="dxa"/>
              <w:end w:w="90" w:type="dxa"/>
            </w:tcMar>
            <w:vAlign w:val="center"/>
          </w:tcPr>
          <w:p>
            <w:pPr>
              <w:spacing w:after="0"/>
            </w:pPr>
            <w:r>
              <w:rPr>
                <w:sz w:val="17"/>
              </w:rPr>
              <w:t>Official quantity unit and precision</w:t>
            </w:r>
          </w:p>
        </w:tc>
        <w:tc>
          <w:tcPr>
            <w:tcW w:type="dxa" w:w="3671"/>
            <w:tcMar>
              <w:top w:w="90" w:type="dxa"/>
              <w:start w:w="90" w:type="dxa"/>
              <w:bottom w:w="90" w:type="dxa"/>
              <w:end w:w="90" w:type="dxa"/>
            </w:tcMar>
            <w:vAlign w:val="center"/>
          </w:tcPr>
          <w:p>
            <w:pPr>
              <w:spacing w:after="0"/>
            </w:pPr>
            <w:r>
              <w:rPr>
                <w:sz w:val="17"/>
              </w:rPr>
              <w:t>Database constraints, UI labels, reports, and payment calculations depend on this.</w:t>
            </w:r>
          </w:p>
        </w:tc>
        <w:tc>
          <w:tcPr>
            <w:tcW w:type="dxa" w:w="3816"/>
            <w:tcMar>
              <w:top w:w="90" w:type="dxa"/>
              <w:start w:w="90" w:type="dxa"/>
              <w:bottom w:w="90" w:type="dxa"/>
              <w:end w:w="90" w:type="dxa"/>
            </w:tcMar>
            <w:vAlign w:val="center"/>
          </w:tcPr>
          <w:p>
            <w:pPr>
              <w:spacing w:after="0"/>
            </w:pPr>
            <w:r>
              <w:rPr>
                <w:sz w:val="17"/>
              </w:rPr>
              <w:t>Confirm tonnes, cubic metres, truckloads, or another unit before schema finalization.</w:t>
            </w:r>
          </w:p>
        </w:tc>
      </w:tr>
      <w:tr>
        <w:tc>
          <w:tcPr>
            <w:tcW w:type="dxa" w:w="2592"/>
            <w:tcMar>
              <w:top w:w="90" w:type="dxa"/>
              <w:start w:w="90" w:type="dxa"/>
              <w:bottom w:w="90" w:type="dxa"/>
              <w:end w:w="90" w:type="dxa"/>
            </w:tcMar>
            <w:vAlign w:val="center"/>
            <w:shd w:fill="F7F9FC"/>
          </w:tcPr>
          <w:p>
            <w:pPr>
              <w:spacing w:after="0"/>
            </w:pPr>
            <w:r>
              <w:rPr>
                <w:sz w:val="17"/>
              </w:rPr>
              <w:t>Trip matching method</w:t>
            </w:r>
          </w:p>
        </w:tc>
        <w:tc>
          <w:tcPr>
            <w:tcW w:type="dxa" w:w="3671"/>
            <w:tcMar>
              <w:top w:w="90" w:type="dxa"/>
              <w:start w:w="90" w:type="dxa"/>
              <w:bottom w:w="90" w:type="dxa"/>
              <w:end w:w="90" w:type="dxa"/>
            </w:tcMar>
            <w:vAlign w:val="center"/>
            <w:shd w:fill="F7F9FC"/>
          </w:tcPr>
          <w:p>
            <w:pPr>
              <w:spacing w:after="0"/>
            </w:pPr>
            <w:r>
              <w:rPr>
                <w:sz w:val="17"/>
              </w:rPr>
              <w:t>Offloading efficiency depends on whether users search by trip ID, registration number, QR code, or waybill reference.</w:t>
            </w:r>
          </w:p>
        </w:tc>
        <w:tc>
          <w:tcPr>
            <w:tcW w:type="dxa" w:w="3816"/>
            <w:tcMar>
              <w:top w:w="90" w:type="dxa"/>
              <w:start w:w="90" w:type="dxa"/>
              <w:bottom w:w="90" w:type="dxa"/>
              <w:end w:w="90" w:type="dxa"/>
            </w:tcMar>
            <w:vAlign w:val="center"/>
            <w:shd w:fill="F7F9FC"/>
          </w:tcPr>
          <w:p>
            <w:pPr>
              <w:spacing w:after="0"/>
            </w:pPr>
            <w:r>
              <w:rPr>
                <w:sz w:val="17"/>
              </w:rPr>
              <w:t>Prototype registration search and decide whether QR or printed reference is needed.</w:t>
            </w:r>
          </w:p>
        </w:tc>
      </w:tr>
      <w:tr>
        <w:tc>
          <w:tcPr>
            <w:tcW w:type="dxa" w:w="2592"/>
            <w:tcMar>
              <w:top w:w="90" w:type="dxa"/>
              <w:start w:w="90" w:type="dxa"/>
              <w:bottom w:w="90" w:type="dxa"/>
              <w:end w:w="90" w:type="dxa"/>
            </w:tcMar>
            <w:vAlign w:val="center"/>
          </w:tcPr>
          <w:p>
            <w:pPr>
              <w:spacing w:after="0"/>
            </w:pPr>
            <w:r>
              <w:rPr>
                <w:sz w:val="17"/>
              </w:rPr>
              <w:t>Offline requirement</w:t>
            </w:r>
          </w:p>
        </w:tc>
        <w:tc>
          <w:tcPr>
            <w:tcW w:type="dxa" w:w="3671"/>
            <w:tcMar>
              <w:top w:w="90" w:type="dxa"/>
              <w:start w:w="90" w:type="dxa"/>
              <w:bottom w:w="90" w:type="dxa"/>
              <w:end w:w="90" w:type="dxa"/>
            </w:tcMar>
            <w:vAlign w:val="center"/>
          </w:tcPr>
          <w:p>
            <w:pPr>
              <w:spacing w:after="0"/>
            </w:pPr>
            <w:r>
              <w:rPr>
                <w:sz w:val="17"/>
              </w:rPr>
              <w:t>Offline support affects client architecture, sync logic, testing, and operational training.</w:t>
            </w:r>
          </w:p>
        </w:tc>
        <w:tc>
          <w:tcPr>
            <w:tcW w:type="dxa" w:w="3816"/>
            <w:tcMar>
              <w:top w:w="90" w:type="dxa"/>
              <w:start w:w="90" w:type="dxa"/>
              <w:bottom w:w="90" w:type="dxa"/>
              <w:end w:w="90" w:type="dxa"/>
            </w:tcMar>
            <w:vAlign w:val="center"/>
          </w:tcPr>
          <w:p>
            <w:pPr>
              <w:spacing w:after="0"/>
            </w:pPr>
            <w:r>
              <w:rPr>
                <w:sz w:val="17"/>
              </w:rPr>
              <w:t>Conduct loading and offloading network survey before build commitment.</w:t>
            </w:r>
          </w:p>
        </w:tc>
      </w:tr>
      <w:tr>
        <w:tc>
          <w:tcPr>
            <w:tcW w:type="dxa" w:w="2592"/>
            <w:tcMar>
              <w:top w:w="90" w:type="dxa"/>
              <w:start w:w="90" w:type="dxa"/>
              <w:bottom w:w="90" w:type="dxa"/>
              <w:end w:w="90" w:type="dxa"/>
            </w:tcMar>
            <w:vAlign w:val="center"/>
            <w:shd w:fill="F7F9FC"/>
          </w:tcPr>
          <w:p>
            <w:pPr>
              <w:spacing w:after="0"/>
            </w:pPr>
            <w:r>
              <w:rPr>
                <w:sz w:val="17"/>
              </w:rPr>
              <w:t>OCR provider</w:t>
            </w:r>
          </w:p>
        </w:tc>
        <w:tc>
          <w:tcPr>
            <w:tcW w:type="dxa" w:w="3671"/>
            <w:tcMar>
              <w:top w:w="90" w:type="dxa"/>
              <w:start w:w="90" w:type="dxa"/>
              <w:bottom w:w="90" w:type="dxa"/>
              <w:end w:w="90" w:type="dxa"/>
            </w:tcMar>
            <w:vAlign w:val="center"/>
            <w:shd w:fill="F7F9FC"/>
          </w:tcPr>
          <w:p>
            <w:pPr>
              <w:spacing w:after="0"/>
            </w:pPr>
            <w:r>
              <w:rPr>
                <w:sz w:val="17"/>
              </w:rPr>
              <w:t>Accuracy, cost, data residency, and integration design depend on provider choice.</w:t>
            </w:r>
          </w:p>
        </w:tc>
        <w:tc>
          <w:tcPr>
            <w:tcW w:type="dxa" w:w="3816"/>
            <w:tcMar>
              <w:top w:w="90" w:type="dxa"/>
              <w:start w:w="90" w:type="dxa"/>
              <w:bottom w:w="90" w:type="dxa"/>
              <w:end w:w="90" w:type="dxa"/>
            </w:tcMar>
            <w:vAlign w:val="center"/>
            <w:shd w:fill="F7F9FC"/>
          </w:tcPr>
          <w:p>
            <w:pPr>
              <w:spacing w:after="0"/>
            </w:pPr>
            <w:r>
              <w:rPr>
                <w:sz w:val="17"/>
              </w:rPr>
              <w:t>Run a small proof of concept using real plate images from the operating site.</w:t>
            </w:r>
          </w:p>
        </w:tc>
      </w:tr>
      <w:tr>
        <w:tc>
          <w:tcPr>
            <w:tcW w:type="dxa" w:w="2592"/>
            <w:tcMar>
              <w:top w:w="90" w:type="dxa"/>
              <w:start w:w="90" w:type="dxa"/>
              <w:bottom w:w="90" w:type="dxa"/>
              <w:end w:w="90" w:type="dxa"/>
            </w:tcMar>
            <w:vAlign w:val="center"/>
          </w:tcPr>
          <w:p>
            <w:pPr>
              <w:spacing w:after="0"/>
            </w:pPr>
            <w:r>
              <w:rPr>
                <w:sz w:val="17"/>
              </w:rPr>
              <w:t>Payment automation scope</w:t>
            </w:r>
          </w:p>
        </w:tc>
        <w:tc>
          <w:tcPr>
            <w:tcW w:type="dxa" w:w="3671"/>
            <w:tcMar>
              <w:top w:w="90" w:type="dxa"/>
              <w:start w:w="90" w:type="dxa"/>
              <w:bottom w:w="90" w:type="dxa"/>
              <w:end w:w="90" w:type="dxa"/>
            </w:tcMar>
            <w:vAlign w:val="center"/>
          </w:tcPr>
          <w:p>
            <w:pPr>
              <w:spacing w:after="0"/>
            </w:pPr>
            <w:r>
              <w:rPr>
                <w:sz w:val="17"/>
              </w:rPr>
              <w:t>Paystack integration adds KYC, compliance document management, approval controls, transfer webhooks, reconciliation, and operational risk.</w:t>
            </w:r>
          </w:p>
        </w:tc>
        <w:tc>
          <w:tcPr>
            <w:tcW w:type="dxa" w:w="3816"/>
            <w:tcMar>
              <w:top w:w="90" w:type="dxa"/>
              <w:start w:w="90" w:type="dxa"/>
              <w:bottom w:w="90" w:type="dxa"/>
              <w:end w:w="90" w:type="dxa"/>
            </w:tcMar>
            <w:vAlign w:val="center"/>
          </w:tcPr>
          <w:p>
            <w:pPr>
              <w:spacing w:after="0"/>
            </w:pPr>
            <w:r>
              <w:rPr>
                <w:sz w:val="17"/>
              </w:rPr>
              <w:t>Decide whether phase one should only prepare payment-supporting reports or also initiate Paystack transfers.</w:t>
            </w:r>
          </w:p>
        </w:tc>
      </w:tr>
      <w:tr>
        <w:tc>
          <w:tcPr>
            <w:tcW w:type="dxa" w:w="2592"/>
            <w:tcMar>
              <w:top w:w="90" w:type="dxa"/>
              <w:start w:w="90" w:type="dxa"/>
              <w:bottom w:w="90" w:type="dxa"/>
              <w:end w:w="90" w:type="dxa"/>
            </w:tcMar>
            <w:vAlign w:val="center"/>
            <w:shd w:fill="F7F9FC"/>
          </w:tcPr>
          <w:p>
            <w:pPr>
              <w:spacing w:after="0"/>
            </w:pPr>
            <w:r>
              <w:rPr>
                <w:sz w:val="17"/>
              </w:rPr>
              <w:t>Paystack onboarding owner</w:t>
            </w:r>
          </w:p>
        </w:tc>
        <w:tc>
          <w:tcPr>
            <w:tcW w:type="dxa" w:w="3671"/>
            <w:tcMar>
              <w:top w:w="90" w:type="dxa"/>
              <w:start w:w="90" w:type="dxa"/>
              <w:bottom w:w="90" w:type="dxa"/>
              <w:end w:w="90" w:type="dxa"/>
            </w:tcMar>
            <w:vAlign w:val="center"/>
            <w:shd w:fill="F7F9FC"/>
          </w:tcPr>
          <w:p>
            <w:pPr>
              <w:spacing w:after="0"/>
            </w:pPr>
            <w:r>
              <w:rPr>
                <w:sz w:val="17"/>
              </w:rPr>
              <w:t>CAC, tax, director, owner, BVN consent, proof of address, and settlement account requirements need a business owner outside engineering.</w:t>
            </w:r>
          </w:p>
        </w:tc>
        <w:tc>
          <w:tcPr>
            <w:tcW w:type="dxa" w:w="3816"/>
            <w:tcMar>
              <w:top w:w="90" w:type="dxa"/>
              <w:start w:w="90" w:type="dxa"/>
              <w:bottom w:w="90" w:type="dxa"/>
              <w:end w:w="90" w:type="dxa"/>
            </w:tcMar>
            <w:vAlign w:val="center"/>
            <w:shd w:fill="F7F9FC"/>
          </w:tcPr>
          <w:p>
            <w:pPr>
              <w:spacing w:after="0"/>
            </w:pPr>
            <w:r>
              <w:rPr>
                <w:sz w:val="17"/>
              </w:rPr>
              <w:t>Assign finance or management owner to gather documents before payment automation build starts.</w:t>
            </w:r>
          </w:p>
        </w:tc>
      </w:tr>
      <w:tr>
        <w:tc>
          <w:tcPr>
            <w:tcW w:type="dxa" w:w="2592"/>
            <w:tcMar>
              <w:top w:w="90" w:type="dxa"/>
              <w:start w:w="90" w:type="dxa"/>
              <w:bottom w:w="90" w:type="dxa"/>
              <w:end w:w="90" w:type="dxa"/>
            </w:tcMar>
            <w:vAlign w:val="center"/>
          </w:tcPr>
          <w:p>
            <w:pPr>
              <w:spacing w:after="0"/>
            </w:pPr>
            <w:r>
              <w:rPr>
                <w:sz w:val="17"/>
              </w:rPr>
              <w:t>Waybill automation</w:t>
            </w:r>
          </w:p>
        </w:tc>
        <w:tc>
          <w:tcPr>
            <w:tcW w:type="dxa" w:w="3671"/>
            <w:tcMar>
              <w:top w:w="90" w:type="dxa"/>
              <w:start w:w="90" w:type="dxa"/>
              <w:bottom w:w="90" w:type="dxa"/>
              <w:end w:w="90" w:type="dxa"/>
            </w:tcMar>
            <w:vAlign w:val="center"/>
          </w:tcPr>
          <w:p>
            <w:pPr>
              <w:spacing w:after="0"/>
            </w:pPr>
            <w:r>
              <w:rPr>
                <w:sz w:val="17"/>
              </w:rPr>
              <w:t>Legal or commercial waybill generation adds workflow and approval complexity.</w:t>
            </w:r>
          </w:p>
        </w:tc>
        <w:tc>
          <w:tcPr>
            <w:tcW w:type="dxa" w:w="3816"/>
            <w:tcMar>
              <w:top w:w="90" w:type="dxa"/>
              <w:start w:w="90" w:type="dxa"/>
              <w:bottom w:w="90" w:type="dxa"/>
              <w:end w:w="90" w:type="dxa"/>
            </w:tcMar>
            <w:vAlign w:val="center"/>
          </w:tcPr>
          <w:p>
            <w:pPr>
              <w:spacing w:after="0"/>
            </w:pPr>
            <w:r>
              <w:rPr>
                <w:sz w:val="17"/>
              </w:rPr>
              <w:t>Keep manual waybill support in phase one unless stakeholders require automation.</w:t>
            </w:r>
          </w:p>
        </w:tc>
      </w:tr>
    </w:tbl>
    <w:p/>
    <w:p>
      <w:pPr>
        <w:pStyle w:val="Heading1"/>
      </w:pPr>
      <w:r>
        <w:t>20 Delivery Plan</w:t>
      </w:r>
    </w:p>
    <w:tbl>
      <w:tblPr>
        <w:tblStyle w:val="TableGrid"/>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944"/>
            <w:shd w:fill="1F4E79"/>
            <w:tcMar>
              <w:top w:w="90" w:type="dxa"/>
              <w:start w:w="90" w:type="dxa"/>
              <w:bottom w:w="90" w:type="dxa"/>
              <w:end w:w="90" w:type="dxa"/>
            </w:tcMar>
            <w:vAlign w:val="center"/>
          </w:tcPr>
          <w:p>
            <w:pPr>
              <w:jc w:val="center"/>
            </w:pPr>
            <w:r>
              <w:rPr>
                <w:b/>
                <w:color w:val="FFFFFF"/>
                <w:sz w:val="18"/>
              </w:rPr>
              <w:t>Phase</w:t>
            </w:r>
          </w:p>
        </w:tc>
        <w:tc>
          <w:tcPr>
            <w:tcW w:type="dxa" w:w="5256"/>
            <w:shd w:fill="1F4E79"/>
            <w:tcMar>
              <w:top w:w="90" w:type="dxa"/>
              <w:start w:w="90" w:type="dxa"/>
              <w:bottom w:w="90" w:type="dxa"/>
              <w:end w:w="90" w:type="dxa"/>
            </w:tcMar>
            <w:vAlign w:val="center"/>
          </w:tcPr>
          <w:p>
            <w:pPr>
              <w:jc w:val="center"/>
            </w:pPr>
            <w:r>
              <w:rPr>
                <w:b/>
                <w:color w:val="FFFFFF"/>
                <w:sz w:val="18"/>
              </w:rPr>
              <w:t>Technical scope</w:t>
            </w:r>
          </w:p>
        </w:tc>
        <w:tc>
          <w:tcPr>
            <w:tcW w:type="dxa" w:w="2880"/>
            <w:shd w:fill="1F4E79"/>
            <w:tcMar>
              <w:top w:w="90" w:type="dxa"/>
              <w:start w:w="90" w:type="dxa"/>
              <w:bottom w:w="90" w:type="dxa"/>
              <w:end w:w="90" w:type="dxa"/>
            </w:tcMar>
            <w:vAlign w:val="center"/>
          </w:tcPr>
          <w:p>
            <w:pPr>
              <w:jc w:val="center"/>
            </w:pPr>
            <w:r>
              <w:rPr>
                <w:b/>
                <w:color w:val="FFFFFF"/>
                <w:sz w:val="18"/>
              </w:rPr>
              <w:t>Exit criteria</w:t>
            </w:r>
          </w:p>
        </w:tc>
      </w:tr>
      <w:tr>
        <w:tc>
          <w:tcPr>
            <w:tcW w:type="dxa" w:w="1944"/>
            <w:tcMar>
              <w:top w:w="90" w:type="dxa"/>
              <w:start w:w="90" w:type="dxa"/>
              <w:bottom w:w="90" w:type="dxa"/>
              <w:end w:w="90" w:type="dxa"/>
            </w:tcMar>
            <w:vAlign w:val="center"/>
          </w:tcPr>
          <w:p>
            <w:pPr>
              <w:spacing w:after="0"/>
            </w:pPr>
            <w:r>
              <w:rPr>
                <w:sz w:val="17"/>
              </w:rPr>
              <w:t>Phase 1 Foundation</w:t>
            </w:r>
          </w:p>
        </w:tc>
        <w:tc>
          <w:tcPr>
            <w:tcW w:type="dxa" w:w="5256"/>
            <w:tcMar>
              <w:top w:w="90" w:type="dxa"/>
              <w:start w:w="90" w:type="dxa"/>
              <w:bottom w:w="90" w:type="dxa"/>
              <w:end w:w="90" w:type="dxa"/>
            </w:tcMar>
            <w:vAlign w:val="center"/>
          </w:tcPr>
          <w:p>
            <w:pPr>
              <w:spacing w:after="0"/>
            </w:pPr>
            <w:r>
              <w:rPr>
                <w:sz w:val="17"/>
              </w:rPr>
              <w:t>Project setup, repository governance, Supabase schema, auth, roles, master data, loading capture, offloading closure, dashboards, exceptions, and audit history.</w:t>
            </w:r>
          </w:p>
        </w:tc>
        <w:tc>
          <w:tcPr>
            <w:tcW w:type="dxa" w:w="2880"/>
            <w:tcMar>
              <w:top w:w="90" w:type="dxa"/>
              <w:start w:w="90" w:type="dxa"/>
              <w:bottom w:w="90" w:type="dxa"/>
              <w:end w:w="90" w:type="dxa"/>
            </w:tcMar>
            <w:vAlign w:val="center"/>
          </w:tcPr>
          <w:p>
            <w:pPr>
              <w:spacing w:after="0"/>
            </w:pPr>
            <w:r>
              <w:rPr>
                <w:sz w:val="17"/>
              </w:rPr>
              <w:t>Pilot users can complete BRD acceptance scenarios at one operating site.</w:t>
            </w:r>
          </w:p>
        </w:tc>
      </w:tr>
      <w:tr>
        <w:tc>
          <w:tcPr>
            <w:tcW w:type="dxa" w:w="1944"/>
            <w:tcMar>
              <w:top w:w="90" w:type="dxa"/>
              <w:start w:w="90" w:type="dxa"/>
              <w:bottom w:w="90" w:type="dxa"/>
              <w:end w:w="90" w:type="dxa"/>
            </w:tcMar>
            <w:vAlign w:val="center"/>
            <w:shd w:fill="F7F9FC"/>
          </w:tcPr>
          <w:p>
            <w:pPr>
              <w:spacing w:after="0"/>
            </w:pPr>
            <w:r>
              <w:rPr>
                <w:sz w:val="17"/>
              </w:rPr>
              <w:t>Phase 2 Evidence and Operations</w:t>
            </w:r>
          </w:p>
        </w:tc>
        <w:tc>
          <w:tcPr>
            <w:tcW w:type="dxa" w:w="5256"/>
            <w:tcMar>
              <w:top w:w="90" w:type="dxa"/>
              <w:start w:w="90" w:type="dxa"/>
              <w:bottom w:w="90" w:type="dxa"/>
              <w:end w:w="90" w:type="dxa"/>
            </w:tcMar>
            <w:vAlign w:val="center"/>
            <w:shd w:fill="F7F9FC"/>
          </w:tcPr>
          <w:p>
            <w:pPr>
              <w:spacing w:after="0"/>
            </w:pPr>
            <w:r>
              <w:rPr>
                <w:sz w:val="17"/>
              </w:rPr>
              <w:t>Weighment attachments, richer report exports, operational alerts, offline queue if confirmed, Paystack onboarding document capture, and improved exception dashboards.</w:t>
            </w:r>
          </w:p>
        </w:tc>
        <w:tc>
          <w:tcPr>
            <w:tcW w:type="dxa" w:w="2880"/>
            <w:tcMar>
              <w:top w:w="90" w:type="dxa"/>
              <w:start w:w="90" w:type="dxa"/>
              <w:bottom w:w="90" w:type="dxa"/>
              <w:end w:w="90" w:type="dxa"/>
            </w:tcMar>
            <w:vAlign w:val="center"/>
            <w:shd w:fill="F7F9FC"/>
          </w:tcPr>
          <w:p>
            <w:pPr>
              <w:spacing w:after="0"/>
            </w:pPr>
            <w:r>
              <w:rPr>
                <w:sz w:val="17"/>
              </w:rPr>
              <w:t>Operational managers and finance users can reconcile daily trips, unresolved records, and payment readiness with reduced manual collation.</w:t>
            </w:r>
          </w:p>
        </w:tc>
      </w:tr>
      <w:tr>
        <w:tc>
          <w:tcPr>
            <w:tcW w:type="dxa" w:w="1944"/>
            <w:tcMar>
              <w:top w:w="90" w:type="dxa"/>
              <w:start w:w="90" w:type="dxa"/>
              <w:bottom w:w="90" w:type="dxa"/>
              <w:end w:w="90" w:type="dxa"/>
            </w:tcMar>
            <w:vAlign w:val="center"/>
          </w:tcPr>
          <w:p>
            <w:pPr>
              <w:spacing w:after="0"/>
            </w:pPr>
            <w:r>
              <w:rPr>
                <w:sz w:val="17"/>
              </w:rPr>
              <w:t>Phase 3 Automation and Integrations</w:t>
            </w:r>
          </w:p>
        </w:tc>
        <w:tc>
          <w:tcPr>
            <w:tcW w:type="dxa" w:w="5256"/>
            <w:tcMar>
              <w:top w:w="90" w:type="dxa"/>
              <w:start w:w="90" w:type="dxa"/>
              <w:bottom w:w="90" w:type="dxa"/>
              <w:end w:w="90" w:type="dxa"/>
            </w:tcMar>
            <w:vAlign w:val="center"/>
          </w:tcPr>
          <w:p>
            <w:pPr>
              <w:spacing w:after="0"/>
            </w:pPr>
            <w:r>
              <w:rPr>
                <w:sz w:val="17"/>
              </w:rPr>
              <w:t>Automated waybills, Paystack payout initiation, transfer webhooks, payment reconciliation, weighbridge integration, accounting integration, fixed-camera recognition, and advanced analytics.</w:t>
            </w:r>
          </w:p>
        </w:tc>
        <w:tc>
          <w:tcPr>
            <w:tcW w:type="dxa" w:w="2880"/>
            <w:tcMar>
              <w:top w:w="90" w:type="dxa"/>
              <w:start w:w="90" w:type="dxa"/>
              <w:bottom w:w="90" w:type="dxa"/>
              <w:end w:w="90" w:type="dxa"/>
            </w:tcMar>
            <w:vAlign w:val="center"/>
          </w:tcPr>
          <w:p>
            <w:pPr>
              <w:spacing w:after="0"/>
            </w:pPr>
            <w:r>
              <w:rPr>
                <w:sz w:val="17"/>
              </w:rPr>
              <w:t>Integrations are justified by pilot metrics, Paystack activation, and governed business approvals.</w:t>
            </w:r>
          </w:p>
        </w:tc>
      </w:tr>
    </w:tbl>
    <w:p/>
    <w:p>
      <w:pPr>
        <w:pStyle w:val="Heading1"/>
      </w:pPr>
      <w:r>
        <w:t>21 Implementation Backlog</w:t>
      </w:r>
    </w:p>
    <w:p>
      <w:pPr>
        <w:pStyle w:val="ListBullet"/>
      </w:pPr>
      <w:r>
        <w:t>Create GitHub Enterprise repository, branch protection rules, PR templates, CI workflow, and environment secret strategy.</w:t>
      </w:r>
    </w:p>
    <w:p>
      <w:pPr>
        <w:pStyle w:val="ListBullet"/>
      </w:pPr>
      <w:r>
        <w:t>Create Supabase projects for development, QA, pilot, and production, then define migration and seed-data workflow.</w:t>
      </w:r>
    </w:p>
    <w:p>
      <w:pPr>
        <w:pStyle w:val="ListBullet"/>
      </w:pPr>
      <w:r>
        <w:t>Implement database schema, indexes, row level security policies, storage buckets, and initial audit triggers or functions.</w:t>
      </w:r>
    </w:p>
    <w:p>
      <w:pPr>
        <w:pStyle w:val="ListBullet"/>
      </w:pPr>
      <w:r>
        <w:t>Build React screens for login, site selection, truck and driver master data, loading capture, offloading closure, trip detail, exceptions, and dashboards.</w:t>
      </w:r>
    </w:p>
    <w:p>
      <w:pPr>
        <w:pStyle w:val="ListBullet"/>
      </w:pPr>
      <w:r>
        <w:t>Implement OCR orchestration through an Edge Function with provider abstraction and manual-confirmation fallback.</w:t>
      </w:r>
    </w:p>
    <w:p>
      <w:pPr>
        <w:pStyle w:val="ListBullet"/>
      </w:pPr>
      <w:r>
        <w:t>Add secure compliance document upload and review for CAC certificate, RC or BN number, TIN, proof of address, director or owner information, and related Paystack onboarding documents.</w:t>
      </w:r>
    </w:p>
    <w:p>
      <w:pPr>
        <w:pStyle w:val="ListBullet"/>
      </w:pPr>
      <w:r>
        <w:t>Implement Paystack recipient creation, payout batch approval, transfer initiation, webhook processing, and reconciliation reports after business approval.</w:t>
      </w:r>
    </w:p>
    <w:p>
      <w:pPr>
        <w:pStyle w:val="ListBullet"/>
      </w:pPr>
      <w:r>
        <w:t>Add test coverage for status transitions, repeated trips, unknown trucks, report totals, restricted fields, and audit history.</w:t>
      </w:r>
    </w:p>
    <w:p>
      <w:pPr>
        <w:pStyle w:val="ListBullet"/>
      </w:pPr>
      <w:r>
        <w:t>Run pilot with representative truck volume, plate conditions, network conditions, and role-based users.</w:t>
      </w:r>
    </w:p>
    <w:p>
      <w:pPr>
        <w:pStyle w:val="Heading1"/>
      </w:pPr>
      <w:r>
        <w:t>22 Conclusion</w:t>
      </w:r>
    </w:p>
    <w:p>
      <w:r>
        <w:t>The implementation should prioritize a reliable event-level trip record, controlled trip closure, evidence retention, role-based access, and auditability. Supabase and PostgreSQL are a strong fit for this release because they support rapid delivery while preserving relational integrity, RLS-based security, private evidence storage, and server-side functions for privileged workflows.</w:t>
      </w:r>
    </w:p>
    <w:p>
      <w:r>
        <w:t>Automation such as fixed-camera recognition, Paystack payment execution, waybill generation, and accounting integration should be governed as later phases after the core loading and offloading controls have proven accurate in pilot use and the required business compliance documents have been approved.</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Technical Design Document - Adams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