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spacing w:line="360" w:lineRule="auto"/>
        <w:ind w:firstLine="720"/>
        <w:jc w:val="left"/>
      </w:pPr>
      <w:r w:rsidRPr="00866271">
        <w:rPr>
          <w:noProof/>
        </w:rPr>
        <w:drawing>
          <wp:inline distT="0" distB="0" distL="0" distR="0" wp14:anchorId="19BC50FF" wp14:editId="687C13BC">
            <wp:extent cx="5381625" cy="7115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IAP-CAM_T42_pub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>Fig. 2.</w:t>
      </w:r>
      <w:proofErr w:type="gramEnd"/>
      <w:r w:rsidRPr="00866271">
        <w:rPr>
          <w:rFonts w:hint="eastAsia"/>
          <w:sz w:val="24"/>
        </w:rPr>
        <w:t xml:space="preserve"> Zonally averaged 15-year annual mean zonal wind from (a) </w:t>
      </w:r>
      <w:proofErr w:type="gramStart"/>
      <w:r w:rsidRPr="00866271">
        <w:rPr>
          <w:rFonts w:hint="eastAsia"/>
          <w:sz w:val="24"/>
        </w:rPr>
        <w:t>IAP ,</w:t>
      </w:r>
      <w:proofErr w:type="gramEnd"/>
      <w:r w:rsidRPr="00866271">
        <w:rPr>
          <w:rFonts w:hint="eastAsia"/>
          <w:sz w:val="24"/>
        </w:rPr>
        <w:t xml:space="preserve"> (b) CAM, (c) NCEP reanalysis data, the biases of (d) IAP and (e) CAM with contrast to NCEP reanalysis data, and (f) the difference of the two simulations (IAP - </w:t>
      </w:r>
      <w:smartTag w:uri="urn:schemas-microsoft-com:office:smarttags" w:element="place">
        <w:r w:rsidRPr="00866271">
          <w:rPr>
            <w:rFonts w:hint="eastAsia"/>
            <w:sz w:val="24"/>
          </w:rPr>
          <w:t>CAM</w:t>
        </w:r>
      </w:smartTag>
      <w:r w:rsidRPr="00866271">
        <w:rPr>
          <w:rFonts w:hint="eastAsia"/>
          <w:sz w:val="24"/>
        </w:rPr>
        <w:t xml:space="preserve">). Contour intervals are </w:t>
      </w:r>
      <w:smartTag w:uri="urn:schemas-microsoft-com:office:smarttags" w:element="chmetcnv">
        <w:smartTagPr>
          <w:attr w:name="UnitName" w:val="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866271">
          <w:rPr>
            <w:rFonts w:hint="eastAsia"/>
            <w:sz w:val="24"/>
          </w:rPr>
          <w:t>5 m</w:t>
        </w:r>
      </w:smartTag>
      <w:r w:rsidRPr="00866271">
        <w:rPr>
          <w:rFonts w:hint="eastAsia"/>
          <w:sz w:val="24"/>
        </w:rPr>
        <w:t xml:space="preserve"> 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(a), (b) and (c), 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866271">
          <w:rPr>
            <w:rFonts w:hint="eastAsia"/>
            <w:sz w:val="24"/>
          </w:rPr>
          <w:t>2 m</w:t>
        </w:r>
      </w:smartTag>
      <w:r w:rsidRPr="00866271">
        <w:rPr>
          <w:rFonts w:hint="eastAsia"/>
          <w:sz w:val="24"/>
        </w:rPr>
        <w:t xml:space="preserve"> 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(d) and (e), and 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866271">
          <w:rPr>
            <w:rFonts w:hint="eastAsia"/>
            <w:sz w:val="24"/>
          </w:rPr>
          <w:t>1 m</w:t>
        </w:r>
      </w:smartTag>
      <w:r w:rsidRPr="00866271">
        <w:rPr>
          <w:rFonts w:hint="eastAsia"/>
          <w:sz w:val="24"/>
        </w:rPr>
        <w:t xml:space="preserve"> 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(f). S</w:t>
      </w:r>
      <w:r w:rsidRPr="00866271">
        <w:rPr>
          <w:sz w:val="24"/>
        </w:rPr>
        <w:t>haded areas are statistically</w:t>
      </w:r>
      <w:r w:rsidRPr="00866271">
        <w:rPr>
          <w:rFonts w:hint="eastAsia"/>
          <w:sz w:val="24"/>
        </w:rPr>
        <w:t xml:space="preserve"> </w:t>
      </w:r>
      <w:r w:rsidRPr="00866271">
        <w:rPr>
          <w:sz w:val="24"/>
        </w:rPr>
        <w:t xml:space="preserve">significant at 0.05 </w:t>
      </w:r>
      <w:proofErr w:type="gramStart"/>
      <w:r w:rsidRPr="00866271">
        <w:rPr>
          <w:sz w:val="24"/>
        </w:rPr>
        <w:t>level</w:t>
      </w:r>
      <w:proofErr w:type="gramEnd"/>
      <w:r w:rsidRPr="00866271">
        <w:rPr>
          <w:sz w:val="24"/>
        </w:rPr>
        <w:t xml:space="preserve"> from the student-t test</w:t>
      </w:r>
      <w:r w:rsidRPr="00866271">
        <w:rPr>
          <w:rFonts w:hint="eastAsia"/>
          <w:sz w:val="24"/>
        </w:rPr>
        <w:t>.</w:t>
      </w:r>
    </w:p>
    <w:p w:rsidR="009437AD" w:rsidRPr="00866271" w:rsidRDefault="009437AD" w:rsidP="009437AD">
      <w:bookmarkStart w:id="0" w:name="_GoBack"/>
      <w:bookmarkEnd w:id="0"/>
    </w:p>
    <w:sectPr w:rsidR="009437AD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9BC" w:rsidRDefault="009629BC" w:rsidP="005F5B90">
      <w:r>
        <w:separator/>
      </w:r>
    </w:p>
  </w:endnote>
  <w:endnote w:type="continuationSeparator" w:id="0">
    <w:p w:rsidR="009629BC" w:rsidRDefault="009629BC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B29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9BC" w:rsidRDefault="009629BC" w:rsidP="005F5B90">
      <w:r>
        <w:separator/>
      </w:r>
    </w:p>
  </w:footnote>
  <w:footnote w:type="continuationSeparator" w:id="0">
    <w:p w:rsidR="009629BC" w:rsidRDefault="009629BC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29BC"/>
    <w:rsid w:val="0096684D"/>
    <w:rsid w:val="00971583"/>
    <w:rsid w:val="00974467"/>
    <w:rsid w:val="00981ADD"/>
    <w:rsid w:val="00984C00"/>
    <w:rsid w:val="00986C8A"/>
    <w:rsid w:val="00990B29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7BDC7-F040-465C-8722-16FC958A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2012-09-13T21:23:00Z</dcterms:created>
  <dcterms:modified xsi:type="dcterms:W3CDTF">2012-09-13T21:23:00Z</dcterms:modified>
</cp:coreProperties>
</file>