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CFE" w:rsidRPr="007E2CFE" w:rsidRDefault="007E2CFE" w:rsidP="007E2CFE">
      <w:pPr>
        <w:spacing w:line="360" w:lineRule="auto"/>
        <w:rPr>
          <w:rFonts w:hint="eastAsia"/>
          <w:b/>
          <w:sz w:val="24"/>
        </w:rPr>
      </w:pPr>
      <w:r w:rsidRPr="007E2CFE">
        <w:rPr>
          <w:rFonts w:hint="eastAsia"/>
          <w:b/>
          <w:sz w:val="24"/>
        </w:rPr>
        <w:t xml:space="preserve">Response to </w:t>
      </w:r>
      <w:proofErr w:type="spellStart"/>
      <w:r w:rsidRPr="007E2CFE">
        <w:rPr>
          <w:rFonts w:hint="eastAsia"/>
          <w:b/>
          <w:sz w:val="24"/>
        </w:rPr>
        <w:t>reviwer</w:t>
      </w:r>
      <w:proofErr w:type="spellEnd"/>
      <w:r w:rsidRPr="007E2CFE">
        <w:rPr>
          <w:rFonts w:hint="eastAsia"/>
          <w:b/>
          <w:sz w:val="24"/>
        </w:rPr>
        <w:t xml:space="preserve"> </w:t>
      </w:r>
      <w:r w:rsidRPr="007E2CFE">
        <w:rPr>
          <w:b/>
          <w:sz w:val="24"/>
        </w:rPr>
        <w:t>1</w:t>
      </w:r>
      <w:r w:rsidRPr="007E2CFE">
        <w:rPr>
          <w:rFonts w:hint="eastAsia"/>
          <w:b/>
          <w:sz w:val="24"/>
        </w:rPr>
        <w:t>: (</w:t>
      </w:r>
      <w:r w:rsidRPr="007E2CFE">
        <w:rPr>
          <w:b/>
          <w:sz w:val="24"/>
        </w:rPr>
        <w:t>JCLI-D-11-00013</w:t>
      </w:r>
      <w:r w:rsidRPr="007E2CFE">
        <w:rPr>
          <w:rFonts w:hint="eastAsia"/>
          <w:b/>
          <w:sz w:val="24"/>
        </w:rPr>
        <w:t>)</w:t>
      </w:r>
    </w:p>
    <w:p w:rsidR="00323E8C" w:rsidRDefault="00323E8C" w:rsidP="007E2CFE">
      <w:pPr>
        <w:spacing w:line="360" w:lineRule="auto"/>
        <w:rPr>
          <w:rFonts w:hint="eastAsia"/>
          <w:sz w:val="24"/>
        </w:rPr>
      </w:pPr>
    </w:p>
    <w:p w:rsidR="007E2CFE" w:rsidRPr="007E2CFE" w:rsidRDefault="007E2CFE" w:rsidP="007E2CFE">
      <w:pPr>
        <w:spacing w:line="360" w:lineRule="auto"/>
        <w:rPr>
          <w:sz w:val="24"/>
        </w:rPr>
      </w:pPr>
      <w:r w:rsidRPr="007E2CFE">
        <w:rPr>
          <w:sz w:val="24"/>
        </w:rPr>
        <w:t>To follow your recommendation, we have asked the Editor of JCLI, Dr. Eric Maloney to forward our manuscript to MWR.</w:t>
      </w:r>
    </w:p>
    <w:p w:rsidR="007E2CFE" w:rsidRPr="007E2CFE" w:rsidRDefault="007E2CFE" w:rsidP="007E2CFE">
      <w:pPr>
        <w:spacing w:line="360" w:lineRule="auto"/>
        <w:rPr>
          <w:rFonts w:hint="eastAsia"/>
          <w:sz w:val="24"/>
        </w:rPr>
      </w:pPr>
      <w:r w:rsidRPr="007E2CFE">
        <w:rPr>
          <w:sz w:val="24"/>
        </w:rPr>
        <w:t xml:space="preserve"> </w:t>
      </w:r>
    </w:p>
    <w:p w:rsidR="002B7E1D" w:rsidRDefault="00FD7215" w:rsidP="00FD7215">
      <w:pPr>
        <w:spacing w:line="360" w:lineRule="auto"/>
        <w:rPr>
          <w:rFonts w:hint="eastAsia"/>
          <w:b/>
          <w:sz w:val="24"/>
        </w:rPr>
      </w:pPr>
      <w:r w:rsidRPr="00FD7215">
        <w:rPr>
          <w:rFonts w:hint="eastAsia"/>
          <w:b/>
          <w:sz w:val="24"/>
        </w:rPr>
        <w:t xml:space="preserve">Response to </w:t>
      </w:r>
      <w:proofErr w:type="spellStart"/>
      <w:r w:rsidRPr="00FD7215">
        <w:rPr>
          <w:rFonts w:hint="eastAsia"/>
          <w:b/>
          <w:sz w:val="24"/>
        </w:rPr>
        <w:t>reviwer</w:t>
      </w:r>
      <w:proofErr w:type="spellEnd"/>
      <w:r w:rsidRPr="00FD7215">
        <w:rPr>
          <w:rFonts w:hint="eastAsia"/>
          <w:b/>
          <w:sz w:val="24"/>
        </w:rPr>
        <w:t xml:space="preserve"> 2:</w:t>
      </w:r>
      <w:r w:rsidR="00233A29">
        <w:rPr>
          <w:rFonts w:hint="eastAsia"/>
          <w:b/>
          <w:sz w:val="24"/>
        </w:rPr>
        <w:t xml:space="preserve"> (</w:t>
      </w:r>
      <w:r w:rsidR="00233A29" w:rsidRPr="00233A29">
        <w:rPr>
          <w:b/>
          <w:sz w:val="24"/>
        </w:rPr>
        <w:t>JCLI-D-11-00013</w:t>
      </w:r>
      <w:r w:rsidR="00233A29">
        <w:rPr>
          <w:rFonts w:hint="eastAsia"/>
          <w:b/>
          <w:sz w:val="24"/>
        </w:rPr>
        <w:t>)</w:t>
      </w:r>
    </w:p>
    <w:p w:rsidR="00233A29" w:rsidRDefault="00233A29" w:rsidP="00FD7215">
      <w:pPr>
        <w:spacing w:line="360" w:lineRule="auto"/>
        <w:rPr>
          <w:rFonts w:hint="eastAsia"/>
          <w:sz w:val="24"/>
        </w:rPr>
      </w:pPr>
    </w:p>
    <w:p w:rsidR="00B41E9D" w:rsidRDefault="00B41E9D" w:rsidP="00FD7215">
      <w:pPr>
        <w:spacing w:line="360" w:lineRule="auto"/>
        <w:rPr>
          <w:sz w:val="24"/>
        </w:rPr>
      </w:pPr>
      <w:r>
        <w:rPr>
          <w:sz w:val="24"/>
        </w:rPr>
        <w:t>Thank you for your insightful and detailed comments. The</w:t>
      </w:r>
      <w:r w:rsidR="007E2CFE">
        <w:rPr>
          <w:sz w:val="24"/>
        </w:rPr>
        <w:t>se</w:t>
      </w:r>
      <w:r>
        <w:rPr>
          <w:sz w:val="24"/>
        </w:rPr>
        <w:t xml:space="preserve"> are very helpful to us in improving the manuscript.</w:t>
      </w:r>
    </w:p>
    <w:p w:rsidR="00B41E9D" w:rsidRPr="00FD7215" w:rsidRDefault="00B41E9D" w:rsidP="00FD7215">
      <w:pPr>
        <w:spacing w:line="360" w:lineRule="auto"/>
        <w:rPr>
          <w:rFonts w:hint="eastAsia"/>
          <w:sz w:val="24"/>
        </w:rPr>
      </w:pPr>
    </w:p>
    <w:p w:rsidR="00FD7215" w:rsidRPr="00FD7215" w:rsidRDefault="00FD7215" w:rsidP="00FD7215">
      <w:pPr>
        <w:spacing w:line="360" w:lineRule="auto"/>
        <w:rPr>
          <w:rFonts w:hint="eastAsia"/>
          <w:b/>
          <w:sz w:val="24"/>
        </w:rPr>
      </w:pPr>
      <w:r w:rsidRPr="00FD7215">
        <w:rPr>
          <w:rFonts w:hint="eastAsia"/>
          <w:b/>
          <w:sz w:val="24"/>
        </w:rPr>
        <w:t xml:space="preserve">Major Comments: </w:t>
      </w:r>
    </w:p>
    <w:p w:rsidR="00FD7215" w:rsidRDefault="00FD7215" w:rsidP="009A0A0B">
      <w:pPr>
        <w:spacing w:line="360" w:lineRule="auto"/>
        <w:ind w:left="240" w:hangingChars="100" w:hanging="240"/>
        <w:rPr>
          <w:rFonts w:hint="eastAsia"/>
          <w:sz w:val="24"/>
        </w:rPr>
      </w:pPr>
      <w:r>
        <w:rPr>
          <w:rFonts w:hint="eastAsia"/>
          <w:sz w:val="24"/>
        </w:rPr>
        <w:t xml:space="preserve">1) </w:t>
      </w:r>
      <w:r w:rsidR="00B41E9D">
        <w:rPr>
          <w:sz w:val="24"/>
        </w:rPr>
        <w:t>To follow your suggestion, a d</w:t>
      </w:r>
      <w:r>
        <w:rPr>
          <w:rFonts w:hint="eastAsia"/>
          <w:sz w:val="24"/>
        </w:rPr>
        <w:t xml:space="preserve">escription of the IAP AGCM4.0 dynamical core </w:t>
      </w:r>
      <w:r w:rsidR="009A0A0B">
        <w:rPr>
          <w:rFonts w:hint="eastAsia"/>
          <w:sz w:val="24"/>
        </w:rPr>
        <w:t>has been</w:t>
      </w:r>
      <w:r>
        <w:rPr>
          <w:rFonts w:hint="eastAsia"/>
          <w:sz w:val="24"/>
        </w:rPr>
        <w:t xml:space="preserve"> included in section </w:t>
      </w:r>
      <w:smartTag w:uri="urn:schemas-microsoft-com:office:smarttags" w:element="chmetcnv">
        <w:smartTagPr>
          <w:attr w:name="UnitName" w:val="a"/>
          <w:attr w:name="SourceValue" w:val="2"/>
          <w:attr w:name="HasSpace" w:val="False"/>
          <w:attr w:name="Negative" w:val="False"/>
          <w:attr w:name="NumberType" w:val="1"/>
          <w:attr w:name="TCSC" w:val="0"/>
        </w:smartTagPr>
        <w:r>
          <w:rPr>
            <w:rFonts w:hint="eastAsia"/>
            <w:sz w:val="24"/>
          </w:rPr>
          <w:t>2a</w:t>
        </w:r>
      </w:smartTag>
      <w:r>
        <w:rPr>
          <w:rFonts w:hint="eastAsia"/>
          <w:sz w:val="24"/>
        </w:rPr>
        <w:t xml:space="preserve">. </w:t>
      </w:r>
    </w:p>
    <w:p w:rsidR="00FD7215" w:rsidRDefault="00FD7215" w:rsidP="00FD7215">
      <w:pPr>
        <w:spacing w:line="360" w:lineRule="auto"/>
        <w:rPr>
          <w:rFonts w:hint="eastAsia"/>
          <w:sz w:val="24"/>
        </w:rPr>
      </w:pPr>
    </w:p>
    <w:p w:rsidR="00B41E9D" w:rsidRPr="00C07F9F" w:rsidRDefault="00FD7215" w:rsidP="009A0A0B">
      <w:pPr>
        <w:spacing w:line="360" w:lineRule="auto"/>
        <w:ind w:left="240" w:hangingChars="100" w:hanging="240"/>
        <w:rPr>
          <w:sz w:val="24"/>
          <w:lang w:val="en-GB"/>
        </w:rPr>
      </w:pPr>
      <w:r>
        <w:rPr>
          <w:rFonts w:hint="eastAsia"/>
          <w:sz w:val="24"/>
        </w:rPr>
        <w:t xml:space="preserve">2) </w:t>
      </w:r>
      <w:r w:rsidR="00B41E9D">
        <w:rPr>
          <w:sz w:val="24"/>
        </w:rPr>
        <w:t>To address the impact of different resolutions with spectral and grid point models, we conducted another simulation with</w:t>
      </w:r>
      <w:r w:rsidR="00AA0EFA">
        <w:rPr>
          <w:rFonts w:hint="eastAsia"/>
          <w:sz w:val="24"/>
        </w:rPr>
        <w:t xml:space="preserve"> finer resolution </w:t>
      </w:r>
      <w:r w:rsidR="00B41E9D">
        <w:rPr>
          <w:sz w:val="24"/>
        </w:rPr>
        <w:t>of</w:t>
      </w:r>
      <w:r w:rsidR="00B41E9D">
        <w:rPr>
          <w:rFonts w:hint="eastAsia"/>
          <w:sz w:val="24"/>
        </w:rPr>
        <w:t xml:space="preserve"> </w:t>
      </w:r>
      <w:r w:rsidR="00AA0EFA">
        <w:rPr>
          <w:rFonts w:hint="eastAsia"/>
          <w:sz w:val="24"/>
        </w:rPr>
        <w:t>1</w:t>
      </w:r>
      <w:r w:rsidR="00AA0EFA" w:rsidRPr="00D55E6E">
        <w:rPr>
          <w:color w:val="000000"/>
          <w:sz w:val="24"/>
          <w:lang w:val="en-GB"/>
        </w:rPr>
        <w:sym w:font="Symbol" w:char="F0B0"/>
      </w:r>
      <w:r w:rsidR="00AA0EFA">
        <w:rPr>
          <w:rFonts w:hint="eastAsia"/>
          <w:color w:val="000000"/>
          <w:sz w:val="24"/>
          <w:lang w:val="en-GB"/>
        </w:rPr>
        <w:t xml:space="preserve"> x </w:t>
      </w:r>
      <w:r w:rsidR="00AA0EFA">
        <w:rPr>
          <w:rFonts w:hint="eastAsia"/>
          <w:sz w:val="24"/>
        </w:rPr>
        <w:t>1</w:t>
      </w:r>
      <w:r w:rsidR="00AA0EFA" w:rsidRPr="00D55E6E">
        <w:rPr>
          <w:color w:val="000000"/>
          <w:sz w:val="24"/>
          <w:lang w:val="en-GB"/>
        </w:rPr>
        <w:sym w:font="Symbol" w:char="F0B0"/>
      </w:r>
      <w:r w:rsidR="00AA0EFA">
        <w:rPr>
          <w:rFonts w:hint="eastAsia"/>
          <w:color w:val="000000"/>
          <w:sz w:val="24"/>
          <w:lang w:val="en-GB"/>
        </w:rPr>
        <w:t xml:space="preserve"> </w:t>
      </w:r>
      <w:r w:rsidR="00B41E9D">
        <w:rPr>
          <w:color w:val="000000"/>
          <w:sz w:val="24"/>
          <w:lang w:val="en-GB"/>
        </w:rPr>
        <w:t>using</w:t>
      </w:r>
      <w:r w:rsidR="00B41E9D">
        <w:rPr>
          <w:rFonts w:hint="eastAsia"/>
          <w:color w:val="000000"/>
          <w:sz w:val="24"/>
          <w:lang w:val="en-GB"/>
        </w:rPr>
        <w:t xml:space="preserve"> </w:t>
      </w:r>
      <w:r w:rsidR="00AA0EFA">
        <w:rPr>
          <w:rFonts w:hint="eastAsia"/>
          <w:color w:val="000000"/>
          <w:sz w:val="24"/>
          <w:lang w:val="en-GB"/>
        </w:rPr>
        <w:t xml:space="preserve">the IAP AGCM4.0 </w:t>
      </w:r>
      <w:r w:rsidR="00B41E9D" w:rsidRPr="00C07F9F">
        <w:rPr>
          <w:rFonts w:eastAsia="FangSong_GB2312"/>
          <w:sz w:val="24"/>
        </w:rPr>
        <w:t xml:space="preserve">to be comparable with T85. We found that this difference in resolution cannot account for the differences of simulations between the </w:t>
      </w:r>
      <w:smartTag w:uri="urn:schemas-microsoft-com:office:smarttags" w:element="place">
        <w:r w:rsidR="00B41E9D" w:rsidRPr="00C07F9F">
          <w:rPr>
            <w:rFonts w:eastAsia="FangSong_GB2312"/>
            <w:sz w:val="24"/>
          </w:rPr>
          <w:t>CAM</w:t>
        </w:r>
      </w:smartTag>
      <w:r w:rsidR="00B41E9D" w:rsidRPr="00C07F9F">
        <w:rPr>
          <w:rFonts w:eastAsia="FangSong_GB2312"/>
          <w:sz w:val="24"/>
        </w:rPr>
        <w:t xml:space="preserve"> and IAP AGCM that we reported here. We have revised the paper to include a </w:t>
      </w:r>
      <w:r w:rsidR="00AA0EFA" w:rsidRPr="00C07F9F">
        <w:rPr>
          <w:rFonts w:hint="eastAsia"/>
          <w:sz w:val="24"/>
          <w:lang w:val="en-GB"/>
        </w:rPr>
        <w:t xml:space="preserve">Figure </w:t>
      </w:r>
      <w:r w:rsidR="00C07F9F" w:rsidRPr="00C07F9F">
        <w:rPr>
          <w:rFonts w:hint="eastAsia"/>
          <w:sz w:val="24"/>
          <w:lang w:val="en-GB"/>
        </w:rPr>
        <w:t>5</w:t>
      </w:r>
      <w:r w:rsidR="00B41E9D" w:rsidRPr="00C07F9F">
        <w:rPr>
          <w:sz w:val="24"/>
          <w:lang w:val="en-GB"/>
        </w:rPr>
        <w:t xml:space="preserve"> and discussions on page </w:t>
      </w:r>
      <w:r w:rsidR="00C07F9F" w:rsidRPr="00C07F9F">
        <w:rPr>
          <w:rFonts w:hint="eastAsia"/>
          <w:sz w:val="24"/>
          <w:lang w:val="en-GB"/>
        </w:rPr>
        <w:t>13</w:t>
      </w:r>
      <w:r w:rsidR="00AA0EFA" w:rsidRPr="00C07F9F">
        <w:rPr>
          <w:rFonts w:hint="eastAsia"/>
          <w:sz w:val="24"/>
          <w:lang w:val="en-GB"/>
        </w:rPr>
        <w:t xml:space="preserve">. </w:t>
      </w:r>
    </w:p>
    <w:p w:rsidR="00FD7215" w:rsidRDefault="00AA0EFA" w:rsidP="00B41E9D">
      <w:pPr>
        <w:spacing w:line="360" w:lineRule="auto"/>
        <w:ind w:left="240"/>
        <w:rPr>
          <w:rFonts w:hint="eastAsia"/>
          <w:sz w:val="24"/>
        </w:rPr>
      </w:pPr>
      <w:r>
        <w:rPr>
          <w:rFonts w:hint="eastAsia"/>
          <w:color w:val="000000"/>
          <w:sz w:val="24"/>
          <w:lang w:val="en-GB"/>
        </w:rPr>
        <w:t xml:space="preserve">The way the physics package coupled to the dynamical core and the physics time step of the IAP AGCM4.0 </w:t>
      </w:r>
      <w:r w:rsidR="009A0A0B">
        <w:rPr>
          <w:rFonts w:hint="eastAsia"/>
          <w:color w:val="000000"/>
          <w:sz w:val="24"/>
          <w:lang w:val="en-GB"/>
        </w:rPr>
        <w:t>have been</w:t>
      </w:r>
      <w:r>
        <w:rPr>
          <w:rFonts w:hint="eastAsia"/>
          <w:color w:val="000000"/>
          <w:sz w:val="24"/>
          <w:lang w:val="en-GB"/>
        </w:rPr>
        <w:t xml:space="preserve"> described in the last paragraph of section </w:t>
      </w:r>
      <w:smartTag w:uri="urn:schemas-microsoft-com:office:smarttags" w:element="chmetcnv">
        <w:smartTagPr>
          <w:attr w:name="UnitName" w:val="a"/>
          <w:attr w:name="SourceValue" w:val="2"/>
          <w:attr w:name="HasSpace" w:val="False"/>
          <w:attr w:name="Negative" w:val="False"/>
          <w:attr w:name="NumberType" w:val="1"/>
          <w:attr w:name="TCSC" w:val="0"/>
        </w:smartTagPr>
        <w:r>
          <w:rPr>
            <w:rFonts w:hint="eastAsia"/>
            <w:color w:val="000000"/>
            <w:sz w:val="24"/>
            <w:lang w:val="en-GB"/>
          </w:rPr>
          <w:t>2a</w:t>
        </w:r>
      </w:smartTag>
      <w:r w:rsidR="00B41E9D">
        <w:rPr>
          <w:color w:val="000000"/>
          <w:sz w:val="24"/>
          <w:lang w:val="en-GB"/>
        </w:rPr>
        <w:t xml:space="preserve"> on page </w:t>
      </w:r>
      <w:r w:rsidR="00E13C52">
        <w:rPr>
          <w:rFonts w:hint="eastAsia"/>
          <w:color w:val="000000"/>
          <w:sz w:val="24"/>
          <w:lang w:val="en-GB"/>
        </w:rPr>
        <w:t>9</w:t>
      </w:r>
      <w:r>
        <w:rPr>
          <w:rFonts w:hint="eastAsia"/>
          <w:color w:val="000000"/>
          <w:sz w:val="24"/>
          <w:lang w:val="en-GB"/>
        </w:rPr>
        <w:t xml:space="preserve">, and those of the CAM3.1 </w:t>
      </w:r>
      <w:r w:rsidR="009A0A0B">
        <w:rPr>
          <w:rFonts w:hint="eastAsia"/>
          <w:color w:val="000000"/>
          <w:sz w:val="24"/>
          <w:lang w:val="en-GB"/>
        </w:rPr>
        <w:t>have been</w:t>
      </w:r>
      <w:r>
        <w:rPr>
          <w:rFonts w:hint="eastAsia"/>
          <w:color w:val="000000"/>
          <w:sz w:val="24"/>
          <w:lang w:val="en-GB"/>
        </w:rPr>
        <w:t xml:space="preserve"> </w:t>
      </w:r>
      <w:r w:rsidR="00326EA5">
        <w:rPr>
          <w:rFonts w:hint="eastAsia"/>
          <w:color w:val="000000"/>
          <w:sz w:val="24"/>
          <w:lang w:val="en-GB"/>
        </w:rPr>
        <w:t>described in section 2b</w:t>
      </w:r>
      <w:r w:rsidR="00B41E9D">
        <w:rPr>
          <w:color w:val="000000"/>
          <w:sz w:val="24"/>
          <w:lang w:val="en-GB"/>
        </w:rPr>
        <w:t xml:space="preserve"> on page </w:t>
      </w:r>
      <w:r w:rsidR="00E13C52">
        <w:rPr>
          <w:rFonts w:hint="eastAsia"/>
          <w:color w:val="000000"/>
          <w:sz w:val="24"/>
          <w:lang w:val="en-GB"/>
        </w:rPr>
        <w:t>9</w:t>
      </w:r>
      <w:r w:rsidR="00326EA5">
        <w:rPr>
          <w:rFonts w:hint="eastAsia"/>
          <w:color w:val="000000"/>
          <w:sz w:val="24"/>
          <w:lang w:val="en-GB"/>
        </w:rPr>
        <w:t>. The empirical physics tuning parameters were the same in the two models</w:t>
      </w:r>
      <w:r w:rsidR="00B41E9D">
        <w:rPr>
          <w:color w:val="000000"/>
          <w:sz w:val="24"/>
          <w:lang w:val="en-GB"/>
        </w:rPr>
        <w:t xml:space="preserve">, which are now stated in the revised paper on page </w:t>
      </w:r>
      <w:r w:rsidR="00E13C52">
        <w:rPr>
          <w:rFonts w:hint="eastAsia"/>
          <w:color w:val="000000"/>
          <w:sz w:val="24"/>
          <w:lang w:val="en-GB"/>
        </w:rPr>
        <w:t>9</w:t>
      </w:r>
      <w:r w:rsidR="00326EA5">
        <w:rPr>
          <w:rFonts w:hint="eastAsia"/>
          <w:color w:val="000000"/>
          <w:sz w:val="24"/>
          <w:lang w:val="en-GB"/>
        </w:rPr>
        <w:t>.</w:t>
      </w:r>
    </w:p>
    <w:p w:rsidR="00FD7215" w:rsidRDefault="00FD7215" w:rsidP="00FD7215">
      <w:pPr>
        <w:spacing w:line="360" w:lineRule="auto"/>
        <w:rPr>
          <w:rFonts w:hint="eastAsia"/>
          <w:sz w:val="24"/>
        </w:rPr>
      </w:pPr>
    </w:p>
    <w:p w:rsidR="00FD7215" w:rsidRDefault="00326EA5" w:rsidP="009A0A0B">
      <w:pPr>
        <w:spacing w:line="360" w:lineRule="auto"/>
        <w:ind w:left="240" w:hangingChars="100" w:hanging="240"/>
        <w:rPr>
          <w:rFonts w:hint="eastAsia"/>
          <w:sz w:val="24"/>
        </w:rPr>
      </w:pPr>
      <w:r>
        <w:rPr>
          <w:rFonts w:hint="eastAsia"/>
          <w:sz w:val="24"/>
        </w:rPr>
        <w:t xml:space="preserve">3) </w:t>
      </w:r>
      <w:r w:rsidR="00B41E9D">
        <w:rPr>
          <w:sz w:val="24"/>
        </w:rPr>
        <w:t xml:space="preserve">We are grateful that the reviewer pointed out to us the bug in the setup of the Held-Suarez experiment in the publically released </w:t>
      </w:r>
      <w:smartTag w:uri="urn:schemas-microsoft-com:office:smarttags" w:element="place">
        <w:r w:rsidR="00B41E9D">
          <w:rPr>
            <w:sz w:val="24"/>
          </w:rPr>
          <w:t>CAM</w:t>
        </w:r>
      </w:smartTag>
      <w:r w:rsidR="00B41E9D">
        <w:rPr>
          <w:sz w:val="24"/>
        </w:rPr>
        <w:t xml:space="preserve"> code, and the subroutine where this bug can be corrected. We have corrected t</w:t>
      </w:r>
      <w:r>
        <w:rPr>
          <w:rFonts w:hint="eastAsia"/>
          <w:sz w:val="24"/>
        </w:rPr>
        <w:t xml:space="preserve">he bugs in the Held-Suarez setup in both the IAP AGCM4.0 and the CAM3.1 </w:t>
      </w:r>
      <w:proofErr w:type="gramStart"/>
      <w:r w:rsidR="009A0A0B">
        <w:rPr>
          <w:rFonts w:hint="eastAsia"/>
          <w:sz w:val="24"/>
        </w:rPr>
        <w:t>have</w:t>
      </w:r>
      <w:proofErr w:type="gramEnd"/>
      <w:r w:rsidR="009A0A0B">
        <w:rPr>
          <w:rFonts w:hint="eastAsia"/>
          <w:sz w:val="24"/>
        </w:rPr>
        <w:t xml:space="preserve"> been</w:t>
      </w:r>
      <w:r>
        <w:rPr>
          <w:rFonts w:hint="eastAsia"/>
          <w:sz w:val="24"/>
        </w:rPr>
        <w:t xml:space="preserve"> corrected</w:t>
      </w:r>
      <w:r w:rsidR="00B41E9D">
        <w:rPr>
          <w:sz w:val="24"/>
        </w:rPr>
        <w:t xml:space="preserve">, repeated all </w:t>
      </w:r>
      <w:r w:rsidR="00B41E9D">
        <w:rPr>
          <w:sz w:val="24"/>
        </w:rPr>
        <w:lastRenderedPageBreak/>
        <w:t>the</w:t>
      </w:r>
      <w:r w:rsidR="009A0A0B">
        <w:rPr>
          <w:rFonts w:hint="eastAsia"/>
          <w:sz w:val="24"/>
        </w:rPr>
        <w:t xml:space="preserve"> Held-Suarez experiments</w:t>
      </w:r>
      <w:r w:rsidR="00B41E9D">
        <w:rPr>
          <w:sz w:val="24"/>
        </w:rPr>
        <w:t xml:space="preserve">. These experiments do not change the conclusion of the paper, but all </w:t>
      </w:r>
      <w:r>
        <w:rPr>
          <w:rFonts w:hint="eastAsia"/>
          <w:sz w:val="24"/>
        </w:rPr>
        <w:t xml:space="preserve">related </w:t>
      </w:r>
      <w:r w:rsidR="009A0A0B">
        <w:rPr>
          <w:rFonts w:hint="eastAsia"/>
          <w:sz w:val="24"/>
        </w:rPr>
        <w:t>F</w:t>
      </w:r>
      <w:r>
        <w:rPr>
          <w:rFonts w:hint="eastAsia"/>
          <w:sz w:val="24"/>
        </w:rPr>
        <w:t xml:space="preserve">igures </w:t>
      </w:r>
      <w:r w:rsidR="005016D8">
        <w:rPr>
          <w:rFonts w:hint="eastAsia"/>
          <w:sz w:val="24"/>
        </w:rPr>
        <w:t>6</w:t>
      </w:r>
      <w:r w:rsidR="009A0A0B">
        <w:rPr>
          <w:rFonts w:hint="eastAsia"/>
          <w:sz w:val="24"/>
        </w:rPr>
        <w:t>-</w:t>
      </w:r>
      <w:r w:rsidR="005016D8">
        <w:rPr>
          <w:rFonts w:hint="eastAsia"/>
          <w:sz w:val="24"/>
        </w:rPr>
        <w:t>9</w:t>
      </w:r>
      <w:r w:rsidR="009A0A0B">
        <w:rPr>
          <w:rFonts w:hint="eastAsia"/>
          <w:sz w:val="24"/>
        </w:rPr>
        <w:t xml:space="preserve">, </w:t>
      </w:r>
      <w:smartTag w:uri="urn:schemas-microsoft-com:office:smarttags" w:element="chmetcnv">
        <w:smartTagPr>
          <w:attr w:name="UnitName" w:val="a"/>
          <w:attr w:name="SourceValue" w:val="11"/>
          <w:attr w:name="HasSpace" w:val="False"/>
          <w:attr w:name="Negative" w:val="False"/>
          <w:attr w:name="NumberType" w:val="1"/>
          <w:attr w:name="TCSC" w:val="0"/>
        </w:smartTagPr>
        <w:r w:rsidR="009A0A0B">
          <w:rPr>
            <w:rFonts w:hint="eastAsia"/>
            <w:sz w:val="24"/>
          </w:rPr>
          <w:t>1</w:t>
        </w:r>
        <w:r w:rsidR="005016D8">
          <w:rPr>
            <w:rFonts w:hint="eastAsia"/>
            <w:sz w:val="24"/>
          </w:rPr>
          <w:t>1</w:t>
        </w:r>
        <w:r w:rsidR="009A0A0B">
          <w:rPr>
            <w:rFonts w:hint="eastAsia"/>
            <w:sz w:val="24"/>
          </w:rPr>
          <w:t>a</w:t>
        </w:r>
      </w:smartTag>
      <w:r w:rsidR="009A0A0B">
        <w:rPr>
          <w:rFonts w:hint="eastAsia"/>
          <w:sz w:val="24"/>
        </w:rPr>
        <w:t>, 1</w:t>
      </w:r>
      <w:r w:rsidR="005016D8">
        <w:rPr>
          <w:rFonts w:hint="eastAsia"/>
          <w:sz w:val="24"/>
        </w:rPr>
        <w:t>1</w:t>
      </w:r>
      <w:r w:rsidR="009A0A0B">
        <w:rPr>
          <w:rFonts w:hint="eastAsia"/>
          <w:sz w:val="24"/>
        </w:rPr>
        <w:t xml:space="preserve">b, </w:t>
      </w:r>
      <w:smartTag w:uri="urn:schemas-microsoft-com:office:smarttags" w:element="chmetcnv">
        <w:smartTagPr>
          <w:attr w:name="UnitName" w:val="a"/>
          <w:attr w:name="SourceValue" w:val="12"/>
          <w:attr w:name="HasSpace" w:val="False"/>
          <w:attr w:name="Negative" w:val="False"/>
          <w:attr w:name="NumberType" w:val="1"/>
          <w:attr w:name="TCSC" w:val="0"/>
        </w:smartTagPr>
        <w:r w:rsidR="009A0A0B">
          <w:rPr>
            <w:rFonts w:hint="eastAsia"/>
            <w:sz w:val="24"/>
          </w:rPr>
          <w:t>1</w:t>
        </w:r>
        <w:r w:rsidR="005016D8">
          <w:rPr>
            <w:rFonts w:hint="eastAsia"/>
            <w:sz w:val="24"/>
          </w:rPr>
          <w:t>2</w:t>
        </w:r>
        <w:r w:rsidR="009A0A0B">
          <w:rPr>
            <w:rFonts w:hint="eastAsia"/>
            <w:sz w:val="24"/>
          </w:rPr>
          <w:t>a</w:t>
        </w:r>
      </w:smartTag>
      <w:r w:rsidR="009A0A0B">
        <w:rPr>
          <w:rFonts w:hint="eastAsia"/>
          <w:sz w:val="24"/>
        </w:rPr>
        <w:t>, 1</w:t>
      </w:r>
      <w:r w:rsidR="005016D8">
        <w:rPr>
          <w:rFonts w:hint="eastAsia"/>
          <w:sz w:val="24"/>
        </w:rPr>
        <w:t>2</w:t>
      </w:r>
      <w:r w:rsidR="009A0A0B">
        <w:rPr>
          <w:rFonts w:hint="eastAsia"/>
          <w:sz w:val="24"/>
        </w:rPr>
        <w:t xml:space="preserve">b </w:t>
      </w:r>
      <w:r w:rsidR="005016D8">
        <w:rPr>
          <w:rFonts w:hint="eastAsia"/>
          <w:sz w:val="24"/>
        </w:rPr>
        <w:t xml:space="preserve">and </w:t>
      </w:r>
      <w:smartTag w:uri="urn:schemas-microsoft-com:office:smarttags" w:element="chmetcnv">
        <w:smartTagPr>
          <w:attr w:name="UnitName" w:val="a"/>
          <w:attr w:name="SourceValue" w:val="13"/>
          <w:attr w:name="HasSpace" w:val="False"/>
          <w:attr w:name="Negative" w:val="False"/>
          <w:attr w:name="NumberType" w:val="1"/>
          <w:attr w:name="TCSC" w:val="0"/>
        </w:smartTagPr>
        <w:r w:rsidR="005016D8">
          <w:rPr>
            <w:rFonts w:hint="eastAsia"/>
            <w:sz w:val="24"/>
          </w:rPr>
          <w:t>13a</w:t>
        </w:r>
      </w:smartTag>
      <w:r w:rsidR="005016D8">
        <w:rPr>
          <w:rFonts w:hint="eastAsia"/>
          <w:sz w:val="24"/>
        </w:rPr>
        <w:t xml:space="preserve"> </w:t>
      </w:r>
      <w:r w:rsidR="009A0A0B">
        <w:rPr>
          <w:rFonts w:hint="eastAsia"/>
          <w:sz w:val="24"/>
        </w:rPr>
        <w:t>have been re</w:t>
      </w:r>
      <w:r w:rsidR="00B41E9D">
        <w:rPr>
          <w:sz w:val="24"/>
        </w:rPr>
        <w:t>-</w:t>
      </w:r>
      <w:r w:rsidR="009A0A0B">
        <w:rPr>
          <w:rFonts w:hint="eastAsia"/>
          <w:sz w:val="24"/>
        </w:rPr>
        <w:t>plot</w:t>
      </w:r>
      <w:r w:rsidR="00892B22">
        <w:rPr>
          <w:rFonts w:hint="eastAsia"/>
          <w:sz w:val="24"/>
        </w:rPr>
        <w:t>t</w:t>
      </w:r>
      <w:r w:rsidR="009A0A0B">
        <w:rPr>
          <w:rFonts w:hint="eastAsia"/>
          <w:sz w:val="24"/>
        </w:rPr>
        <w:t xml:space="preserve">ed. </w:t>
      </w:r>
    </w:p>
    <w:p w:rsidR="00326EA5" w:rsidRPr="00892B22" w:rsidRDefault="00326EA5" w:rsidP="00FD7215">
      <w:pPr>
        <w:spacing w:line="360" w:lineRule="auto"/>
        <w:rPr>
          <w:rFonts w:hint="eastAsia"/>
          <w:sz w:val="24"/>
        </w:rPr>
      </w:pPr>
    </w:p>
    <w:p w:rsidR="00326EA5" w:rsidRDefault="009A0A0B" w:rsidP="009A0A0B">
      <w:pPr>
        <w:spacing w:line="360" w:lineRule="auto"/>
        <w:ind w:left="240" w:hangingChars="100" w:hanging="240"/>
        <w:rPr>
          <w:rFonts w:hint="eastAsia"/>
          <w:sz w:val="24"/>
        </w:rPr>
      </w:pPr>
      <w:r>
        <w:rPr>
          <w:rFonts w:hint="eastAsia"/>
          <w:sz w:val="24"/>
        </w:rPr>
        <w:t xml:space="preserve">4) </w:t>
      </w:r>
      <w:r w:rsidR="00DC3C9F">
        <w:rPr>
          <w:sz w:val="24"/>
        </w:rPr>
        <w:t>We have added the comparison with the</w:t>
      </w:r>
      <w:r>
        <w:rPr>
          <w:rFonts w:hint="eastAsia"/>
          <w:sz w:val="24"/>
        </w:rPr>
        <w:t xml:space="preserve"> NCEP reanalysis data for the Eddy statistics </w:t>
      </w:r>
      <w:r w:rsidR="00DC3C9F">
        <w:rPr>
          <w:sz w:val="24"/>
        </w:rPr>
        <w:t xml:space="preserve">on page </w:t>
      </w:r>
      <w:r w:rsidR="00FF5447">
        <w:rPr>
          <w:rFonts w:hint="eastAsia"/>
          <w:sz w:val="24"/>
        </w:rPr>
        <w:t xml:space="preserve">12 </w:t>
      </w:r>
      <w:r>
        <w:rPr>
          <w:rFonts w:hint="eastAsia"/>
          <w:sz w:val="24"/>
        </w:rPr>
        <w:t xml:space="preserve">(Figure </w:t>
      </w:r>
      <w:smartTag w:uri="urn:schemas-microsoft-com:office:smarttags" w:element="chmetcnv">
        <w:smartTagPr>
          <w:attr w:name="UnitName" w:val="C"/>
          <w:attr w:name="SourceValue" w:val="3"/>
          <w:attr w:name="HasSpace" w:val="False"/>
          <w:attr w:name="Negative" w:val="False"/>
          <w:attr w:name="NumberType" w:val="1"/>
          <w:attr w:name="TCSC" w:val="0"/>
        </w:smartTagPr>
        <w:r>
          <w:rPr>
            <w:rFonts w:hint="eastAsia"/>
            <w:sz w:val="24"/>
          </w:rPr>
          <w:t>3c</w:t>
        </w:r>
      </w:smartTag>
      <w:r>
        <w:rPr>
          <w:rFonts w:hint="eastAsia"/>
          <w:sz w:val="24"/>
        </w:rPr>
        <w:t xml:space="preserve"> and Figure </w:t>
      </w:r>
      <w:smartTag w:uri="urn:schemas-microsoft-com:office:smarttags" w:element="chmetcnv">
        <w:smartTagPr>
          <w:attr w:name="UnitName" w:val="C"/>
          <w:attr w:name="SourceValue" w:val="4"/>
          <w:attr w:name="HasSpace" w:val="False"/>
          <w:attr w:name="Negative" w:val="False"/>
          <w:attr w:name="NumberType" w:val="1"/>
          <w:attr w:name="TCSC" w:val="0"/>
        </w:smartTagPr>
        <w:r>
          <w:rPr>
            <w:rFonts w:hint="eastAsia"/>
            <w:sz w:val="24"/>
          </w:rPr>
          <w:t>4c</w:t>
        </w:r>
      </w:smartTag>
      <w:r>
        <w:rPr>
          <w:rFonts w:hint="eastAsia"/>
          <w:sz w:val="24"/>
        </w:rPr>
        <w:t xml:space="preserve">). The computation for the transient eddy statistics </w:t>
      </w:r>
      <w:r w:rsidR="00DC3C9F">
        <w:rPr>
          <w:sz w:val="24"/>
        </w:rPr>
        <w:t>is now described</w:t>
      </w:r>
      <w:r>
        <w:rPr>
          <w:rFonts w:hint="eastAsia"/>
          <w:sz w:val="24"/>
        </w:rPr>
        <w:t xml:space="preserve"> </w:t>
      </w:r>
      <w:r w:rsidR="00DC3C9F">
        <w:rPr>
          <w:sz w:val="24"/>
        </w:rPr>
        <w:t xml:space="preserve">along with </w:t>
      </w:r>
      <w:r>
        <w:rPr>
          <w:rFonts w:hint="eastAsia"/>
          <w:sz w:val="24"/>
        </w:rPr>
        <w:t>equation 11</w:t>
      </w:r>
      <w:r w:rsidR="00FF5447">
        <w:rPr>
          <w:rFonts w:hint="eastAsia"/>
          <w:sz w:val="24"/>
        </w:rPr>
        <w:t xml:space="preserve"> on page 12</w:t>
      </w:r>
      <w:r w:rsidR="00DC3C9F">
        <w:rPr>
          <w:sz w:val="24"/>
        </w:rPr>
        <w:t>.</w:t>
      </w:r>
    </w:p>
    <w:p w:rsidR="00326EA5" w:rsidRDefault="00326EA5" w:rsidP="00FD7215">
      <w:pPr>
        <w:spacing w:line="360" w:lineRule="auto"/>
        <w:rPr>
          <w:rFonts w:hint="eastAsia"/>
          <w:sz w:val="24"/>
        </w:rPr>
      </w:pPr>
    </w:p>
    <w:p w:rsidR="009A0A0B" w:rsidRPr="00FD7215" w:rsidRDefault="009A0A0B" w:rsidP="009A0A0B">
      <w:pPr>
        <w:spacing w:line="360" w:lineRule="auto"/>
        <w:rPr>
          <w:rFonts w:hint="eastAsia"/>
          <w:b/>
          <w:sz w:val="24"/>
        </w:rPr>
      </w:pPr>
      <w:r w:rsidRPr="00FD7215">
        <w:rPr>
          <w:rFonts w:hint="eastAsia"/>
          <w:b/>
          <w:sz w:val="24"/>
        </w:rPr>
        <w:t>M</w:t>
      </w:r>
      <w:r>
        <w:rPr>
          <w:rFonts w:hint="eastAsia"/>
          <w:b/>
          <w:sz w:val="24"/>
        </w:rPr>
        <w:t>inor</w:t>
      </w:r>
      <w:r w:rsidRPr="00FD7215">
        <w:rPr>
          <w:rFonts w:hint="eastAsia"/>
          <w:b/>
          <w:sz w:val="24"/>
        </w:rPr>
        <w:t xml:space="preserve"> </w:t>
      </w:r>
      <w:r>
        <w:rPr>
          <w:rFonts w:hint="eastAsia"/>
          <w:b/>
          <w:sz w:val="24"/>
        </w:rPr>
        <w:t>c</w:t>
      </w:r>
      <w:r w:rsidRPr="00FD7215">
        <w:rPr>
          <w:rFonts w:hint="eastAsia"/>
          <w:b/>
          <w:sz w:val="24"/>
        </w:rPr>
        <w:t>omments</w:t>
      </w:r>
      <w:r>
        <w:rPr>
          <w:rFonts w:hint="eastAsia"/>
          <w:b/>
          <w:sz w:val="24"/>
        </w:rPr>
        <w:t xml:space="preserve"> and corrections</w:t>
      </w:r>
      <w:r w:rsidRPr="00FD7215">
        <w:rPr>
          <w:rFonts w:hint="eastAsia"/>
          <w:b/>
          <w:sz w:val="24"/>
        </w:rPr>
        <w:t xml:space="preserve">: </w:t>
      </w:r>
    </w:p>
    <w:p w:rsidR="009A0A0B" w:rsidRDefault="009A0A0B" w:rsidP="009A0A0B">
      <w:pPr>
        <w:numPr>
          <w:ilvl w:val="0"/>
          <w:numId w:val="1"/>
        </w:numPr>
        <w:spacing w:line="360" w:lineRule="auto"/>
        <w:rPr>
          <w:rFonts w:hint="eastAsia"/>
          <w:sz w:val="24"/>
        </w:rPr>
      </w:pPr>
      <w:r>
        <w:rPr>
          <w:rFonts w:hint="eastAsia"/>
          <w:sz w:val="24"/>
        </w:rPr>
        <w:t xml:space="preserve">The reference to describe the vertical </w:t>
      </w:r>
      <w:r w:rsidRPr="005C5687">
        <w:rPr>
          <w:i/>
          <w:sz w:val="24"/>
        </w:rPr>
        <w:sym w:font="Symbol" w:char="F073"/>
      </w:r>
      <w:r>
        <w:rPr>
          <w:rFonts w:hint="eastAsia"/>
          <w:i/>
          <w:sz w:val="24"/>
        </w:rPr>
        <w:t xml:space="preserve"> </w:t>
      </w:r>
      <w:r>
        <w:rPr>
          <w:rFonts w:hint="eastAsia"/>
          <w:sz w:val="24"/>
        </w:rPr>
        <w:t xml:space="preserve">coordinate has been added. </w:t>
      </w:r>
      <w:r>
        <w:rPr>
          <w:sz w:val="24"/>
        </w:rPr>
        <w:t>T</w:t>
      </w:r>
      <w:r>
        <w:rPr>
          <w:rFonts w:hint="eastAsia"/>
          <w:sz w:val="24"/>
        </w:rPr>
        <w:t xml:space="preserve">he acronym </w:t>
      </w:r>
      <w:smartTag w:uri="urn:schemas-microsoft-com:office:smarttags" w:element="chmetcnv">
        <w:smartTagPr>
          <w:attr w:name="TCSC" w:val="0"/>
          <w:attr w:name="NumberType" w:val="1"/>
          <w:attr w:name="Negative" w:val="False"/>
          <w:attr w:name="HasSpace" w:val="False"/>
          <w:attr w:name="SourceValue" w:val="9"/>
          <w:attr w:name="UnitName" w:val="l"/>
        </w:smartTagPr>
        <w:r>
          <w:rPr>
            <w:rFonts w:hint="eastAsia"/>
            <w:sz w:val="24"/>
          </w:rPr>
          <w:t>9L</w:t>
        </w:r>
      </w:smartTag>
      <w:r>
        <w:rPr>
          <w:rFonts w:hint="eastAsia"/>
          <w:sz w:val="24"/>
        </w:rPr>
        <w:t xml:space="preserve"> has been explained. </w:t>
      </w:r>
    </w:p>
    <w:p w:rsidR="009A0A0B" w:rsidRPr="009A0A0B" w:rsidRDefault="009A0A0B" w:rsidP="009A0A0B">
      <w:pPr>
        <w:spacing w:line="360" w:lineRule="auto"/>
        <w:rPr>
          <w:rFonts w:hint="eastAsia"/>
          <w:sz w:val="24"/>
        </w:rPr>
      </w:pPr>
    </w:p>
    <w:p w:rsidR="009A0A0B" w:rsidRDefault="00C50D51" w:rsidP="009A0A0B">
      <w:pPr>
        <w:numPr>
          <w:ilvl w:val="0"/>
          <w:numId w:val="1"/>
        </w:numPr>
        <w:spacing w:line="360" w:lineRule="auto"/>
        <w:rPr>
          <w:rFonts w:hint="eastAsia"/>
          <w:sz w:val="24"/>
        </w:rPr>
      </w:pPr>
      <w:r>
        <w:rPr>
          <w:sz w:val="24"/>
        </w:rPr>
        <w:t>T</w:t>
      </w:r>
      <w:r>
        <w:rPr>
          <w:rFonts w:hint="eastAsia"/>
          <w:sz w:val="24"/>
        </w:rPr>
        <w:t>he t</w:t>
      </w:r>
      <w:r w:rsidR="009A0A0B">
        <w:rPr>
          <w:rFonts w:hint="eastAsia"/>
          <w:sz w:val="24"/>
        </w:rPr>
        <w:t xml:space="preserve">ypo in </w:t>
      </w:r>
      <w:r w:rsidR="009A0A0B">
        <w:rPr>
          <w:sz w:val="24"/>
        </w:rPr>
        <w:t>‘</w:t>
      </w:r>
      <w:r w:rsidR="009A0A0B">
        <w:rPr>
          <w:rFonts w:hint="eastAsia"/>
          <w:sz w:val="24"/>
        </w:rPr>
        <w:t>summery</w:t>
      </w:r>
      <w:r w:rsidR="009A0A0B">
        <w:rPr>
          <w:sz w:val="24"/>
        </w:rPr>
        <w:t>’</w:t>
      </w:r>
      <w:r w:rsidR="009A0A0B">
        <w:rPr>
          <w:rFonts w:hint="eastAsia"/>
          <w:sz w:val="24"/>
        </w:rPr>
        <w:t xml:space="preserve"> has been corrected to </w:t>
      </w:r>
      <w:r w:rsidR="009A0A0B">
        <w:rPr>
          <w:sz w:val="24"/>
        </w:rPr>
        <w:t>‘</w:t>
      </w:r>
      <w:r w:rsidR="009A0A0B">
        <w:rPr>
          <w:rFonts w:hint="eastAsia"/>
          <w:sz w:val="24"/>
        </w:rPr>
        <w:t>summary</w:t>
      </w:r>
      <w:r w:rsidR="009A0A0B">
        <w:rPr>
          <w:sz w:val="24"/>
        </w:rPr>
        <w:t>’</w:t>
      </w:r>
      <w:r w:rsidR="009A0A0B">
        <w:rPr>
          <w:rFonts w:hint="eastAsia"/>
          <w:sz w:val="24"/>
        </w:rPr>
        <w:t>.</w:t>
      </w:r>
      <w:r w:rsidR="00065763">
        <w:rPr>
          <w:rFonts w:hint="eastAsia"/>
          <w:sz w:val="24"/>
        </w:rPr>
        <w:t xml:space="preserve"> </w:t>
      </w:r>
      <w:r w:rsidR="00065763">
        <w:rPr>
          <w:rFonts w:eastAsia="FangSong_GB2312"/>
          <w:sz w:val="24"/>
        </w:rPr>
        <w:t>Thank you.</w:t>
      </w:r>
    </w:p>
    <w:p w:rsidR="009A0A0B" w:rsidRDefault="009A0A0B" w:rsidP="009A0A0B">
      <w:pPr>
        <w:spacing w:line="360" w:lineRule="auto"/>
        <w:rPr>
          <w:rFonts w:hint="eastAsia"/>
          <w:sz w:val="24"/>
        </w:rPr>
      </w:pPr>
    </w:p>
    <w:p w:rsidR="009A0A0B" w:rsidRDefault="009A0A0B" w:rsidP="009A0A0B">
      <w:pPr>
        <w:numPr>
          <w:ilvl w:val="0"/>
          <w:numId w:val="1"/>
        </w:numPr>
        <w:spacing w:line="360" w:lineRule="auto"/>
        <w:rPr>
          <w:rFonts w:hint="eastAsia"/>
          <w:sz w:val="24"/>
        </w:rPr>
      </w:pPr>
      <w:r>
        <w:rPr>
          <w:sz w:val="24"/>
        </w:rPr>
        <w:t>T</w:t>
      </w:r>
      <w:r>
        <w:rPr>
          <w:rFonts w:hint="eastAsia"/>
          <w:sz w:val="24"/>
        </w:rPr>
        <w:t xml:space="preserve">he details of IAP AGCM4.0 dynamical core have been described in section </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sz w:val="24"/>
          </w:rPr>
          <w:t>2a</w:t>
        </w:r>
      </w:smartTag>
      <w:r>
        <w:rPr>
          <w:rFonts w:hint="eastAsia"/>
          <w:sz w:val="24"/>
        </w:rPr>
        <w:t xml:space="preserve">. </w:t>
      </w:r>
    </w:p>
    <w:p w:rsidR="009A0A0B" w:rsidRDefault="009A0A0B" w:rsidP="009A0A0B">
      <w:pPr>
        <w:spacing w:line="360" w:lineRule="auto"/>
        <w:rPr>
          <w:rFonts w:hint="eastAsia"/>
          <w:sz w:val="24"/>
        </w:rPr>
      </w:pPr>
    </w:p>
    <w:p w:rsidR="009A0A0B" w:rsidRDefault="00C50D51" w:rsidP="009A0A0B">
      <w:pPr>
        <w:numPr>
          <w:ilvl w:val="0"/>
          <w:numId w:val="1"/>
        </w:numPr>
        <w:spacing w:line="360" w:lineRule="auto"/>
        <w:rPr>
          <w:rFonts w:hint="eastAsia"/>
          <w:sz w:val="24"/>
        </w:rPr>
      </w:pPr>
      <w:r>
        <w:rPr>
          <w:rFonts w:hint="eastAsia"/>
          <w:sz w:val="24"/>
        </w:rPr>
        <w:t xml:space="preserve">Acronym AMWG has been explained. </w:t>
      </w:r>
      <w:r>
        <w:rPr>
          <w:sz w:val="24"/>
        </w:rPr>
        <w:t>T</w:t>
      </w:r>
      <w:r>
        <w:rPr>
          <w:rFonts w:hint="eastAsia"/>
          <w:sz w:val="24"/>
        </w:rPr>
        <w:t xml:space="preserve">he 15-year-mean data have been specific in Figs. 1-4. </w:t>
      </w:r>
    </w:p>
    <w:p w:rsidR="00C50D51" w:rsidRDefault="00C50D51" w:rsidP="00C50D51">
      <w:pPr>
        <w:spacing w:line="360" w:lineRule="auto"/>
        <w:rPr>
          <w:rFonts w:hint="eastAsia"/>
          <w:sz w:val="24"/>
        </w:rPr>
      </w:pPr>
    </w:p>
    <w:p w:rsidR="00C50D51" w:rsidRPr="000D4698" w:rsidRDefault="00C50D51" w:rsidP="009A0A0B">
      <w:pPr>
        <w:numPr>
          <w:ilvl w:val="0"/>
          <w:numId w:val="1"/>
        </w:numPr>
        <w:spacing w:line="360" w:lineRule="auto"/>
        <w:rPr>
          <w:rFonts w:hint="eastAsia"/>
          <w:sz w:val="24"/>
        </w:rPr>
      </w:pPr>
      <w:r>
        <w:rPr>
          <w:sz w:val="24"/>
        </w:rPr>
        <w:t>W</w:t>
      </w:r>
      <w:r>
        <w:rPr>
          <w:rFonts w:hint="eastAsia"/>
          <w:sz w:val="24"/>
        </w:rPr>
        <w:t xml:space="preserve">hen the bug of the Held-Suarez setup is corrected, the asymmetry in Fig. </w:t>
      </w:r>
      <w:smartTag w:uri="urn:schemas-microsoft-com:office:smarttags" w:element="chmetcnv">
        <w:smartTagPr>
          <w:attr w:name="UnitName" w:val="a"/>
          <w:attr w:name="SourceValue" w:val="7"/>
          <w:attr w:name="HasSpace" w:val="False"/>
          <w:attr w:name="Negative" w:val="False"/>
          <w:attr w:name="NumberType" w:val="1"/>
          <w:attr w:name="TCSC" w:val="0"/>
        </w:smartTagPr>
        <w:r>
          <w:rPr>
            <w:rFonts w:hint="eastAsia"/>
            <w:sz w:val="24"/>
          </w:rPr>
          <w:t>7a</w:t>
        </w:r>
      </w:smartTag>
      <w:r w:rsidR="004C3297">
        <w:rPr>
          <w:rFonts w:hint="eastAsia"/>
          <w:sz w:val="24"/>
        </w:rPr>
        <w:t xml:space="preserve"> (Fig. </w:t>
      </w:r>
      <w:smartTag w:uri="urn:schemas-microsoft-com:office:smarttags" w:element="chmetcnv">
        <w:smartTagPr>
          <w:attr w:name="UnitName" w:val="a"/>
          <w:attr w:name="SourceValue" w:val="8"/>
          <w:attr w:name="HasSpace" w:val="False"/>
          <w:attr w:name="Negative" w:val="False"/>
          <w:attr w:name="NumberType" w:val="1"/>
          <w:attr w:name="TCSC" w:val="0"/>
        </w:smartTagPr>
        <w:r w:rsidR="004C3297">
          <w:rPr>
            <w:rFonts w:hint="eastAsia"/>
            <w:sz w:val="24"/>
          </w:rPr>
          <w:t>8a</w:t>
        </w:r>
      </w:smartTag>
      <w:r w:rsidR="004C3297">
        <w:rPr>
          <w:rFonts w:hint="eastAsia"/>
          <w:sz w:val="24"/>
        </w:rPr>
        <w:t xml:space="preserve"> in the revised paper)</w:t>
      </w:r>
      <w:r>
        <w:rPr>
          <w:rFonts w:hint="eastAsia"/>
          <w:sz w:val="24"/>
        </w:rPr>
        <w:t xml:space="preserve"> vanishes. </w:t>
      </w:r>
      <w:r w:rsidR="00DC3C9F">
        <w:rPr>
          <w:sz w:val="24"/>
        </w:rPr>
        <w:t xml:space="preserve">We did not do a formal statistical analysis since we </w:t>
      </w:r>
      <w:r w:rsidRPr="000D4698">
        <w:rPr>
          <w:rFonts w:hint="eastAsia"/>
          <w:sz w:val="24"/>
        </w:rPr>
        <w:t xml:space="preserve">found that the results from the Held-Suarez experiments became stable with </w:t>
      </w:r>
      <w:r w:rsidR="00DC3C9F" w:rsidRPr="000D4698">
        <w:rPr>
          <w:sz w:val="24"/>
        </w:rPr>
        <w:t xml:space="preserve">very </w:t>
      </w:r>
      <w:r w:rsidRPr="000D4698">
        <w:rPr>
          <w:rFonts w:hint="eastAsia"/>
          <w:sz w:val="24"/>
        </w:rPr>
        <w:t xml:space="preserve">small variability </w:t>
      </w:r>
      <w:r w:rsidR="00DC3C9F" w:rsidRPr="000D4698">
        <w:rPr>
          <w:sz w:val="24"/>
        </w:rPr>
        <w:t xml:space="preserve">after </w:t>
      </w:r>
      <w:r w:rsidR="00DC3C9F" w:rsidRPr="000D4698">
        <w:rPr>
          <w:rFonts w:hint="eastAsia"/>
          <w:sz w:val="24"/>
        </w:rPr>
        <w:t>100</w:t>
      </w:r>
      <w:r w:rsidR="00DC3C9F" w:rsidRPr="000D4698">
        <w:rPr>
          <w:sz w:val="24"/>
        </w:rPr>
        <w:t xml:space="preserve"> </w:t>
      </w:r>
      <w:r w:rsidRPr="000D4698">
        <w:rPr>
          <w:rFonts w:hint="eastAsia"/>
          <w:sz w:val="24"/>
        </w:rPr>
        <w:t>model days</w:t>
      </w:r>
      <w:r w:rsidR="00DC3C9F" w:rsidRPr="000D4698">
        <w:rPr>
          <w:sz w:val="24"/>
        </w:rPr>
        <w:t>.</w:t>
      </w:r>
    </w:p>
    <w:p w:rsidR="009A0A0B" w:rsidRDefault="009A0A0B" w:rsidP="00FD7215">
      <w:pPr>
        <w:spacing w:line="360" w:lineRule="auto"/>
        <w:rPr>
          <w:rFonts w:hint="eastAsia"/>
          <w:sz w:val="24"/>
        </w:rPr>
      </w:pPr>
    </w:p>
    <w:p w:rsidR="009A0A0B" w:rsidRDefault="00C50D51" w:rsidP="00C50D51">
      <w:pPr>
        <w:numPr>
          <w:ilvl w:val="0"/>
          <w:numId w:val="1"/>
        </w:numPr>
        <w:spacing w:line="360" w:lineRule="auto"/>
        <w:rPr>
          <w:rFonts w:hint="eastAsia"/>
          <w:sz w:val="24"/>
        </w:rPr>
      </w:pPr>
      <w:r>
        <w:rPr>
          <w:rFonts w:hint="eastAsia"/>
          <w:sz w:val="24"/>
        </w:rPr>
        <w:t xml:space="preserve">The typo in </w:t>
      </w:r>
      <w:r>
        <w:rPr>
          <w:sz w:val="24"/>
        </w:rPr>
        <w:t>‘</w:t>
      </w:r>
      <w:r>
        <w:rPr>
          <w:rFonts w:hint="eastAsia"/>
          <w:sz w:val="24"/>
        </w:rPr>
        <w:t>Neal</w:t>
      </w:r>
      <w:r>
        <w:rPr>
          <w:sz w:val="24"/>
        </w:rPr>
        <w:t>’</w:t>
      </w:r>
      <w:r>
        <w:rPr>
          <w:rFonts w:hint="eastAsia"/>
          <w:sz w:val="24"/>
        </w:rPr>
        <w:t xml:space="preserve"> has been corrected to </w:t>
      </w:r>
      <w:r>
        <w:rPr>
          <w:sz w:val="24"/>
        </w:rPr>
        <w:t>‘</w:t>
      </w:r>
      <w:r>
        <w:rPr>
          <w:rFonts w:hint="eastAsia"/>
          <w:sz w:val="24"/>
        </w:rPr>
        <w:t>Neale</w:t>
      </w:r>
      <w:r>
        <w:rPr>
          <w:sz w:val="24"/>
        </w:rPr>
        <w:t>’</w:t>
      </w:r>
      <w:r>
        <w:rPr>
          <w:rFonts w:hint="eastAsia"/>
          <w:sz w:val="24"/>
        </w:rPr>
        <w:t xml:space="preserve">. The published year of Neale and Hoskins paper has been corrected to </w:t>
      </w:r>
      <w:r>
        <w:rPr>
          <w:sz w:val="24"/>
        </w:rPr>
        <w:t>‘</w:t>
      </w:r>
      <w:smartTag w:uri="urn:schemas-microsoft-com:office:smarttags" w:element="chmetcnv">
        <w:smartTagPr>
          <w:attr w:name="TCSC" w:val="0"/>
          <w:attr w:name="NumberType" w:val="1"/>
          <w:attr w:name="Negative" w:val="False"/>
          <w:attr w:name="HasSpace" w:val="False"/>
          <w:attr w:name="SourceValue" w:val="2000"/>
          <w:attr w:name="UnitName" w:val="’"/>
        </w:smartTagPr>
        <w:r>
          <w:rPr>
            <w:rFonts w:hint="eastAsia"/>
            <w:sz w:val="24"/>
          </w:rPr>
          <w:t>2000</w:t>
        </w:r>
        <w:r>
          <w:rPr>
            <w:sz w:val="24"/>
          </w:rPr>
          <w:t>’</w:t>
        </w:r>
      </w:smartTag>
      <w:r>
        <w:rPr>
          <w:rFonts w:hint="eastAsia"/>
          <w:sz w:val="24"/>
        </w:rPr>
        <w:t>.</w:t>
      </w:r>
    </w:p>
    <w:p w:rsidR="00C50D51" w:rsidRPr="004C3297" w:rsidRDefault="00C50D51" w:rsidP="00C50D51">
      <w:pPr>
        <w:spacing w:line="360" w:lineRule="auto"/>
        <w:rPr>
          <w:rFonts w:hint="eastAsia"/>
          <w:sz w:val="24"/>
        </w:rPr>
      </w:pPr>
    </w:p>
    <w:p w:rsidR="00C50D51" w:rsidRPr="00892B22" w:rsidRDefault="00C50D51" w:rsidP="00C50D51">
      <w:pPr>
        <w:numPr>
          <w:ilvl w:val="0"/>
          <w:numId w:val="1"/>
        </w:numPr>
        <w:spacing w:line="360" w:lineRule="auto"/>
        <w:rPr>
          <w:rFonts w:hint="eastAsia"/>
          <w:color w:val="FF0000"/>
          <w:sz w:val="24"/>
        </w:rPr>
      </w:pPr>
      <w:r w:rsidRPr="004C3297">
        <w:rPr>
          <w:sz w:val="24"/>
        </w:rPr>
        <w:t>T</w:t>
      </w:r>
      <w:r w:rsidRPr="004C3297">
        <w:rPr>
          <w:rFonts w:hint="eastAsia"/>
          <w:sz w:val="24"/>
        </w:rPr>
        <w:t>o apply the correct formulation of the TEM equations for the primitive equations,</w:t>
      </w:r>
      <w:r w:rsidRPr="000D4698">
        <w:rPr>
          <w:rFonts w:hint="eastAsia"/>
          <w:sz w:val="24"/>
        </w:rPr>
        <w:t xml:space="preserve"> the term </w:t>
      </w:r>
      <w:r w:rsidRPr="000D4698">
        <w:rPr>
          <w:position w:val="-6"/>
          <w:sz w:val="24"/>
          <w:lang w:val="en-GB"/>
        </w:rPr>
        <w:object w:dxaOrig="4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pt;height:17.2pt" o:ole="">
            <v:imagedata r:id="rId7" o:title=""/>
          </v:shape>
          <o:OLEObject Type="Embed" ProgID="Equation.DSMT4" ShapeID="_x0000_i1025" DrawAspect="Content" ObjectID="_1370879500" r:id="rId8"/>
        </w:object>
      </w:r>
      <w:r w:rsidRPr="000D4698">
        <w:rPr>
          <w:rFonts w:hint="eastAsia"/>
          <w:sz w:val="24"/>
          <w:lang w:val="en-GB"/>
        </w:rPr>
        <w:t xml:space="preserve"> </w:t>
      </w:r>
      <w:r w:rsidR="00DC3C9F" w:rsidRPr="000D4698">
        <w:rPr>
          <w:sz w:val="24"/>
          <w:lang w:val="en-GB"/>
        </w:rPr>
        <w:t>is needed</w:t>
      </w:r>
      <w:r w:rsidRPr="000D4698">
        <w:rPr>
          <w:rFonts w:hint="eastAsia"/>
          <w:sz w:val="24"/>
          <w:lang w:val="en-GB"/>
        </w:rPr>
        <w:t xml:space="preserve">. </w:t>
      </w:r>
      <w:r w:rsidRPr="000D4698">
        <w:rPr>
          <w:sz w:val="24"/>
          <w:lang w:val="en-GB"/>
        </w:rPr>
        <w:t>T</w:t>
      </w:r>
      <w:r w:rsidRPr="000D4698">
        <w:rPr>
          <w:rFonts w:hint="eastAsia"/>
          <w:sz w:val="24"/>
          <w:lang w:val="en-GB"/>
        </w:rPr>
        <w:t xml:space="preserve">he output variables of the 15 years climate simulations </w:t>
      </w:r>
      <w:r w:rsidRPr="000D4698">
        <w:rPr>
          <w:rFonts w:hint="eastAsia"/>
          <w:sz w:val="24"/>
          <w:lang w:val="en-GB"/>
        </w:rPr>
        <w:lastRenderedPageBreak/>
        <w:t xml:space="preserve">from the IAP AGCM4.0 and the CAM3.1 are monthly means, and </w:t>
      </w:r>
      <w:r w:rsidRPr="000D4698">
        <w:rPr>
          <w:position w:val="-6"/>
          <w:sz w:val="24"/>
          <w:lang w:val="en-GB"/>
        </w:rPr>
        <w:object w:dxaOrig="360" w:dyaOrig="220">
          <v:shape id="_x0000_i1026" type="#_x0000_t75" style="width:18pt;height:11.2pt" o:ole="">
            <v:imagedata r:id="rId9" o:title=""/>
          </v:shape>
          <o:OLEObject Type="Embed" ProgID="Equation.DSMT4" ShapeID="_x0000_i1026" DrawAspect="Content" ObjectID="_1370879501" r:id="rId10"/>
        </w:object>
      </w:r>
      <w:r w:rsidRPr="000D4698">
        <w:rPr>
          <w:rFonts w:hint="eastAsia"/>
          <w:sz w:val="24"/>
          <w:lang w:val="en-GB"/>
        </w:rPr>
        <w:t xml:space="preserve"> is not saved. </w:t>
      </w:r>
      <w:r w:rsidRPr="000D4698">
        <w:rPr>
          <w:sz w:val="24"/>
          <w:lang w:val="en-GB"/>
        </w:rPr>
        <w:t>T</w:t>
      </w:r>
      <w:r w:rsidRPr="000D4698">
        <w:rPr>
          <w:rFonts w:hint="eastAsia"/>
          <w:sz w:val="24"/>
          <w:lang w:val="en-GB"/>
        </w:rPr>
        <w:t xml:space="preserve">he QG form is easy to </w:t>
      </w:r>
      <w:r w:rsidR="00892B22" w:rsidRPr="000D4698">
        <w:rPr>
          <w:rFonts w:hint="eastAsia"/>
          <w:sz w:val="24"/>
          <w:lang w:val="en-GB"/>
        </w:rPr>
        <w:t xml:space="preserve">carry out, </w:t>
      </w:r>
      <w:r w:rsidR="00DC3C9F" w:rsidRPr="000D4698">
        <w:rPr>
          <w:sz w:val="24"/>
          <w:lang w:val="en-GB"/>
        </w:rPr>
        <w:t xml:space="preserve">and it is intended to interpret our results </w:t>
      </w:r>
      <w:proofErr w:type="spellStart"/>
      <w:r w:rsidR="00DC3C9F" w:rsidRPr="000D4698">
        <w:rPr>
          <w:sz w:val="24"/>
          <w:lang w:val="en-GB"/>
        </w:rPr>
        <w:t>poleward</w:t>
      </w:r>
      <w:proofErr w:type="spellEnd"/>
      <w:r w:rsidR="000D4698" w:rsidRPr="000D4698">
        <w:rPr>
          <w:rFonts w:hint="eastAsia"/>
          <w:sz w:val="24"/>
          <w:lang w:val="en-GB"/>
        </w:rPr>
        <w:t xml:space="preserve"> </w:t>
      </w:r>
      <w:r w:rsidR="00892B22" w:rsidRPr="000D4698">
        <w:rPr>
          <w:rFonts w:hint="eastAsia"/>
          <w:sz w:val="24"/>
          <w:lang w:val="en-GB"/>
        </w:rPr>
        <w:t>of 10</w:t>
      </w:r>
      <w:r w:rsidR="00892B22" w:rsidRPr="000D4698">
        <w:rPr>
          <w:sz w:val="24"/>
          <w:lang w:val="en-GB"/>
        </w:rPr>
        <w:sym w:font="Symbol" w:char="F0B0"/>
      </w:r>
      <w:r w:rsidR="000D4698" w:rsidRPr="000D4698">
        <w:rPr>
          <w:rFonts w:hint="eastAsia"/>
          <w:sz w:val="24"/>
          <w:lang w:val="en-GB"/>
        </w:rPr>
        <w:t xml:space="preserve">. </w:t>
      </w:r>
      <w:r w:rsidR="00892B22">
        <w:rPr>
          <w:rFonts w:hint="eastAsia"/>
          <w:color w:val="000000"/>
          <w:sz w:val="24"/>
          <w:lang w:val="en-GB"/>
        </w:rPr>
        <w:t xml:space="preserve">We use bold </w:t>
      </w:r>
      <w:r w:rsidR="00892B22">
        <w:rPr>
          <w:color w:val="000000"/>
          <w:sz w:val="24"/>
          <w:lang w:val="en-GB"/>
        </w:rPr>
        <w:t>‘</w:t>
      </w:r>
      <w:r w:rsidR="00892B22" w:rsidRPr="00892B22">
        <w:rPr>
          <w:rFonts w:hint="eastAsia"/>
          <w:b/>
          <w:color w:val="000000"/>
          <w:sz w:val="24"/>
          <w:lang w:val="en-GB"/>
        </w:rPr>
        <w:t>F</w:t>
      </w:r>
      <w:r w:rsidR="00892B22">
        <w:rPr>
          <w:color w:val="000000"/>
          <w:sz w:val="24"/>
          <w:lang w:val="en-GB"/>
        </w:rPr>
        <w:t>’</w:t>
      </w:r>
      <w:r w:rsidR="00892B22">
        <w:rPr>
          <w:rFonts w:hint="eastAsia"/>
          <w:color w:val="000000"/>
          <w:sz w:val="24"/>
          <w:lang w:val="en-GB"/>
        </w:rPr>
        <w:t xml:space="preserve"> </w:t>
      </w:r>
      <w:r w:rsidR="00892B22">
        <w:rPr>
          <w:color w:val="000000"/>
          <w:sz w:val="24"/>
          <w:lang w:val="en-GB"/>
        </w:rPr>
        <w:t>instead</w:t>
      </w:r>
      <w:r w:rsidR="00892B22">
        <w:rPr>
          <w:rFonts w:hint="eastAsia"/>
          <w:color w:val="000000"/>
          <w:sz w:val="24"/>
          <w:lang w:val="en-GB"/>
        </w:rPr>
        <w:t xml:space="preserve"> of </w:t>
      </w:r>
      <w:r w:rsidR="00892B22" w:rsidRPr="00892B22">
        <w:rPr>
          <w:sz w:val="24"/>
        </w:rPr>
        <w:t>superscript</w:t>
      </w:r>
      <w:r w:rsidR="00892B22" w:rsidRPr="00892B22">
        <w:rPr>
          <w:rFonts w:hint="eastAsia"/>
          <w:sz w:val="24"/>
        </w:rPr>
        <w:t xml:space="preserve"> </w:t>
      </w:r>
      <w:r w:rsidR="00892B22">
        <w:rPr>
          <w:rFonts w:hint="eastAsia"/>
          <w:sz w:val="24"/>
        </w:rPr>
        <w:t xml:space="preserve">arrow to denote vectors. </w:t>
      </w:r>
      <w:r w:rsidR="00892B22">
        <w:rPr>
          <w:sz w:val="24"/>
        </w:rPr>
        <w:t>O</w:t>
      </w:r>
      <w:r w:rsidR="00892B22">
        <w:rPr>
          <w:rFonts w:hint="eastAsia"/>
          <w:sz w:val="24"/>
        </w:rPr>
        <w:t xml:space="preserve">ther recommendations in this part have been </w:t>
      </w:r>
      <w:r w:rsidR="00DC3C9F">
        <w:rPr>
          <w:sz w:val="24"/>
        </w:rPr>
        <w:t xml:space="preserve">adopted </w:t>
      </w:r>
      <w:r w:rsidR="000D4698">
        <w:rPr>
          <w:rFonts w:hint="eastAsia"/>
          <w:sz w:val="24"/>
        </w:rPr>
        <w:t>i</w:t>
      </w:r>
      <w:r w:rsidR="00DC3C9F">
        <w:rPr>
          <w:sz w:val="24"/>
        </w:rPr>
        <w:t>n the revision</w:t>
      </w:r>
      <w:r w:rsidR="00892B22">
        <w:rPr>
          <w:rFonts w:hint="eastAsia"/>
          <w:sz w:val="24"/>
        </w:rPr>
        <w:t xml:space="preserve">. </w:t>
      </w:r>
    </w:p>
    <w:p w:rsidR="00892B22" w:rsidRDefault="00892B22" w:rsidP="00892B22">
      <w:pPr>
        <w:spacing w:line="360" w:lineRule="auto"/>
        <w:rPr>
          <w:rFonts w:hint="eastAsia"/>
          <w:color w:val="FF0000"/>
          <w:sz w:val="24"/>
        </w:rPr>
      </w:pPr>
    </w:p>
    <w:p w:rsidR="00892B22" w:rsidRPr="000D4698" w:rsidRDefault="00892B22" w:rsidP="00C50D51">
      <w:pPr>
        <w:numPr>
          <w:ilvl w:val="0"/>
          <w:numId w:val="1"/>
        </w:numPr>
        <w:spacing w:line="360" w:lineRule="auto"/>
        <w:rPr>
          <w:rFonts w:hint="eastAsia"/>
          <w:sz w:val="24"/>
        </w:rPr>
      </w:pPr>
      <w:r w:rsidRPr="000D4698">
        <w:rPr>
          <w:rFonts w:hint="eastAsia"/>
          <w:sz w:val="24"/>
        </w:rPr>
        <w:t xml:space="preserve">We plotted the </w:t>
      </w:r>
      <w:r w:rsidRPr="000D4698">
        <w:rPr>
          <w:rFonts w:eastAsia="FangSong_GB2312"/>
          <w:position w:val="-16"/>
          <w:sz w:val="24"/>
        </w:rPr>
        <w:object w:dxaOrig="859" w:dyaOrig="440">
          <v:shape id="_x0000_i1027" type="#_x0000_t75" style="width:42.8pt;height:22pt" o:ole="">
            <v:imagedata r:id="rId11" o:title=""/>
          </v:shape>
          <o:OLEObject Type="Embed" ProgID="Equation.DSMT4" ShapeID="_x0000_i1027" DrawAspect="Content" ObjectID="_1370879502" r:id="rId12"/>
        </w:object>
      </w:r>
      <w:r w:rsidRPr="000D4698">
        <w:rPr>
          <w:rFonts w:eastAsia="FangSong_GB2312" w:hint="eastAsia"/>
          <w:sz w:val="24"/>
        </w:rPr>
        <w:t xml:space="preserve"> velocities directly, the figure was similar to the stream function, but less </w:t>
      </w:r>
      <w:r w:rsidR="00DC3C9F" w:rsidRPr="000D4698">
        <w:rPr>
          <w:rFonts w:eastAsia="FangSong_GB2312"/>
          <w:sz w:val="24"/>
        </w:rPr>
        <w:t xml:space="preserve">clear, so we keep the </w:t>
      </w:r>
      <w:proofErr w:type="spellStart"/>
      <w:r w:rsidR="00DC3C9F" w:rsidRPr="000D4698">
        <w:rPr>
          <w:rFonts w:eastAsia="FangSong_GB2312"/>
          <w:sz w:val="24"/>
        </w:rPr>
        <w:t>streamfunction</w:t>
      </w:r>
      <w:proofErr w:type="spellEnd"/>
      <w:r w:rsidR="00DC3C9F" w:rsidRPr="000D4698">
        <w:rPr>
          <w:rFonts w:eastAsia="FangSong_GB2312"/>
          <w:sz w:val="24"/>
        </w:rPr>
        <w:t xml:space="preserve">. We improved and simplified the description of the associated vertical motion on page </w:t>
      </w:r>
      <w:r w:rsidR="000D4698" w:rsidRPr="000D4698">
        <w:rPr>
          <w:rFonts w:eastAsia="FangSong_GB2312" w:hint="eastAsia"/>
          <w:sz w:val="24"/>
        </w:rPr>
        <w:t>19.</w:t>
      </w:r>
      <w:r w:rsidR="00DC3C9F" w:rsidRPr="000D4698">
        <w:rPr>
          <w:rFonts w:eastAsia="FangSong_GB2312"/>
          <w:sz w:val="24"/>
        </w:rPr>
        <w:t xml:space="preserve">  </w:t>
      </w:r>
    </w:p>
    <w:p w:rsidR="00892B22" w:rsidRDefault="00892B22" w:rsidP="00892B22">
      <w:pPr>
        <w:spacing w:line="360" w:lineRule="auto"/>
        <w:rPr>
          <w:rFonts w:hint="eastAsia"/>
          <w:color w:val="FF0000"/>
          <w:sz w:val="24"/>
        </w:rPr>
      </w:pPr>
    </w:p>
    <w:p w:rsidR="00892B22" w:rsidRPr="007172BC" w:rsidRDefault="00892B22" w:rsidP="00C50D51">
      <w:pPr>
        <w:numPr>
          <w:ilvl w:val="0"/>
          <w:numId w:val="1"/>
        </w:numPr>
        <w:spacing w:line="360" w:lineRule="auto"/>
        <w:rPr>
          <w:rFonts w:hint="eastAsia"/>
          <w:sz w:val="24"/>
        </w:rPr>
      </w:pPr>
      <w:r>
        <w:rPr>
          <w:rFonts w:eastAsia="FangSong_GB2312"/>
          <w:sz w:val="24"/>
        </w:rPr>
        <w:t>T</w:t>
      </w:r>
      <w:r>
        <w:rPr>
          <w:rFonts w:eastAsia="FangSong_GB2312" w:hint="eastAsia"/>
          <w:sz w:val="24"/>
        </w:rPr>
        <w:t xml:space="preserve">he total heating rate </w:t>
      </w:r>
      <w:r>
        <w:rPr>
          <w:rFonts w:eastAsia="FangSong_GB2312"/>
          <w:sz w:val="24"/>
        </w:rPr>
        <w:t>‘</w:t>
      </w:r>
      <w:r>
        <w:rPr>
          <w:rFonts w:eastAsia="FangSong_GB2312" w:hint="eastAsia"/>
          <w:sz w:val="24"/>
        </w:rPr>
        <w:t>TTEND</w:t>
      </w:r>
      <w:r>
        <w:rPr>
          <w:rFonts w:eastAsia="FangSong_GB2312"/>
          <w:sz w:val="24"/>
        </w:rPr>
        <w:t>’</w:t>
      </w:r>
      <w:r>
        <w:rPr>
          <w:rFonts w:eastAsia="FangSong_GB2312" w:hint="eastAsia"/>
          <w:sz w:val="24"/>
        </w:rPr>
        <w:t xml:space="preserve"> is at the original list of the output variables. </w:t>
      </w:r>
      <w:r>
        <w:rPr>
          <w:rFonts w:eastAsia="FangSong_GB2312"/>
          <w:sz w:val="24"/>
        </w:rPr>
        <w:t>W</w:t>
      </w:r>
      <w:r>
        <w:rPr>
          <w:rFonts w:eastAsia="FangSong_GB2312" w:hint="eastAsia"/>
          <w:sz w:val="24"/>
        </w:rPr>
        <w:t xml:space="preserve">e added the </w:t>
      </w:r>
      <w:proofErr w:type="spellStart"/>
      <w:r>
        <w:rPr>
          <w:rFonts w:eastAsia="FangSong_GB2312" w:hint="eastAsia"/>
          <w:sz w:val="24"/>
        </w:rPr>
        <w:t>diabatic</w:t>
      </w:r>
      <w:proofErr w:type="spellEnd"/>
      <w:r>
        <w:rPr>
          <w:rFonts w:eastAsia="FangSong_GB2312" w:hint="eastAsia"/>
          <w:sz w:val="24"/>
        </w:rPr>
        <w:t xml:space="preserve"> heating </w:t>
      </w:r>
      <w:r>
        <w:rPr>
          <w:rFonts w:eastAsia="FangSong_GB2312"/>
          <w:sz w:val="24"/>
        </w:rPr>
        <w:t>‘</w:t>
      </w:r>
      <w:r>
        <w:rPr>
          <w:rFonts w:eastAsia="FangSong_GB2312" w:hint="eastAsia"/>
          <w:sz w:val="24"/>
        </w:rPr>
        <w:t>DTPHY</w:t>
      </w:r>
      <w:r>
        <w:rPr>
          <w:rFonts w:eastAsia="FangSong_GB2312"/>
          <w:sz w:val="24"/>
        </w:rPr>
        <w:t>’</w:t>
      </w:r>
      <w:r>
        <w:rPr>
          <w:rFonts w:eastAsia="FangSong_GB2312" w:hint="eastAsia"/>
          <w:sz w:val="24"/>
        </w:rPr>
        <w:t xml:space="preserve"> form physical package as the output </w:t>
      </w:r>
      <w:r w:rsidR="00202FE6">
        <w:rPr>
          <w:rFonts w:eastAsia="FangSong_GB2312" w:hint="eastAsia"/>
          <w:sz w:val="24"/>
        </w:rPr>
        <w:t xml:space="preserve">field, and then the adiabatic heating </w:t>
      </w:r>
      <w:r w:rsidR="00202FE6">
        <w:rPr>
          <w:rFonts w:eastAsia="FangSong_GB2312"/>
          <w:sz w:val="24"/>
        </w:rPr>
        <w:t>‘</w:t>
      </w:r>
      <w:r w:rsidR="00202FE6">
        <w:rPr>
          <w:rFonts w:eastAsia="FangSong_GB2312" w:hint="eastAsia"/>
          <w:sz w:val="24"/>
        </w:rPr>
        <w:t>DTDYN</w:t>
      </w:r>
      <w:r w:rsidR="00202FE6">
        <w:rPr>
          <w:rFonts w:eastAsia="FangSong_GB2312"/>
          <w:sz w:val="24"/>
        </w:rPr>
        <w:t>’</w:t>
      </w:r>
      <w:r w:rsidR="00202FE6">
        <w:rPr>
          <w:rFonts w:eastAsia="FangSong_GB2312" w:hint="eastAsia"/>
          <w:sz w:val="24"/>
        </w:rPr>
        <w:t xml:space="preserve"> can be </w:t>
      </w:r>
      <w:r w:rsidR="00202FE6" w:rsidRPr="00202FE6">
        <w:rPr>
          <w:rFonts w:eastAsia="FangSong_GB2312"/>
          <w:sz w:val="24"/>
        </w:rPr>
        <w:t>derive</w:t>
      </w:r>
      <w:r w:rsidR="00202FE6">
        <w:rPr>
          <w:rFonts w:eastAsia="FangSong_GB2312" w:hint="eastAsia"/>
          <w:sz w:val="24"/>
        </w:rPr>
        <w:t xml:space="preserve">d by DTDYN = TTEND </w:t>
      </w:r>
      <w:r w:rsidR="00202FE6">
        <w:rPr>
          <w:rFonts w:eastAsia="FangSong_GB2312"/>
          <w:sz w:val="24"/>
        </w:rPr>
        <w:t>–</w:t>
      </w:r>
      <w:r w:rsidR="00202FE6">
        <w:rPr>
          <w:rFonts w:eastAsia="FangSong_GB2312" w:hint="eastAsia"/>
          <w:sz w:val="24"/>
        </w:rPr>
        <w:t xml:space="preserve"> DTPHY. </w:t>
      </w:r>
      <w:r w:rsidR="00223971">
        <w:rPr>
          <w:rFonts w:eastAsia="FangSong_GB2312"/>
          <w:sz w:val="24"/>
        </w:rPr>
        <w:t>Therefore</w:t>
      </w:r>
      <w:r w:rsidR="00223971">
        <w:rPr>
          <w:rFonts w:eastAsia="FangSong_GB2312" w:hint="eastAsia"/>
          <w:sz w:val="24"/>
        </w:rPr>
        <w:t xml:space="preserve">, the frictional heating was classified to DTDYN. Besides, heating from energy fixer </w:t>
      </w:r>
      <w:r w:rsidR="00223971">
        <w:rPr>
          <w:rFonts w:eastAsia="FangSong_GB2312"/>
          <w:sz w:val="24"/>
        </w:rPr>
        <w:t>‘</w:t>
      </w:r>
      <w:r w:rsidR="00223971">
        <w:rPr>
          <w:rFonts w:eastAsia="FangSong_GB2312" w:hint="eastAsia"/>
          <w:sz w:val="24"/>
        </w:rPr>
        <w:t>TFIX</w:t>
      </w:r>
      <w:r w:rsidR="00223971">
        <w:rPr>
          <w:rFonts w:eastAsia="FangSong_GB2312"/>
          <w:sz w:val="24"/>
        </w:rPr>
        <w:t>’</w:t>
      </w:r>
      <w:r w:rsidR="00223971">
        <w:rPr>
          <w:rFonts w:eastAsia="FangSong_GB2312" w:hint="eastAsia"/>
          <w:sz w:val="24"/>
        </w:rPr>
        <w:t xml:space="preserve"> was also classified to DTDYN, but it is so small that </w:t>
      </w:r>
      <w:r w:rsidR="007172BC">
        <w:rPr>
          <w:rFonts w:eastAsia="FangSong_GB2312" w:hint="eastAsia"/>
          <w:sz w:val="24"/>
        </w:rPr>
        <w:t>can neglect. All of these sets are the same in the IAP AGCM4.0 and the CAM3.1.</w:t>
      </w:r>
      <w:r w:rsidR="00DC3C9F">
        <w:rPr>
          <w:rFonts w:eastAsia="FangSong_GB2312"/>
          <w:sz w:val="24"/>
        </w:rPr>
        <w:t xml:space="preserve"> </w:t>
      </w:r>
      <w:r w:rsidR="00DC3C9F" w:rsidRPr="005B04F7">
        <w:rPr>
          <w:rFonts w:eastAsia="FangSong_GB2312"/>
          <w:sz w:val="24"/>
        </w:rPr>
        <w:t xml:space="preserve">We clarified these descriptions on page </w:t>
      </w:r>
      <w:r w:rsidR="00EB49DB" w:rsidRPr="005B04F7">
        <w:rPr>
          <w:rFonts w:eastAsia="FangSong_GB2312" w:hint="eastAsia"/>
          <w:sz w:val="24"/>
        </w:rPr>
        <w:t>20</w:t>
      </w:r>
      <w:r w:rsidR="00DC3C9F" w:rsidRPr="005B04F7">
        <w:rPr>
          <w:rFonts w:eastAsia="FangSong_GB2312"/>
          <w:sz w:val="24"/>
        </w:rPr>
        <w:t>.</w:t>
      </w:r>
    </w:p>
    <w:p w:rsidR="007172BC" w:rsidRDefault="007172BC" w:rsidP="007172BC">
      <w:pPr>
        <w:spacing w:line="360" w:lineRule="auto"/>
        <w:rPr>
          <w:rFonts w:hint="eastAsia"/>
          <w:sz w:val="24"/>
        </w:rPr>
      </w:pPr>
    </w:p>
    <w:p w:rsidR="007172BC" w:rsidRPr="007172BC" w:rsidRDefault="007172BC" w:rsidP="00C50D51">
      <w:pPr>
        <w:numPr>
          <w:ilvl w:val="0"/>
          <w:numId w:val="1"/>
        </w:numPr>
        <w:spacing w:line="360" w:lineRule="auto"/>
        <w:rPr>
          <w:rFonts w:hint="eastAsia"/>
          <w:sz w:val="24"/>
        </w:rPr>
      </w:pPr>
      <w:r>
        <w:rPr>
          <w:rFonts w:eastAsia="FangSong_GB2312" w:hint="eastAsia"/>
          <w:sz w:val="24"/>
        </w:rPr>
        <w:t xml:space="preserve"> All of the mentioned typos have been corrected.</w:t>
      </w:r>
      <w:r w:rsidR="00DC3C9F">
        <w:rPr>
          <w:rFonts w:eastAsia="FangSong_GB2312"/>
          <w:sz w:val="24"/>
        </w:rPr>
        <w:t xml:space="preserve"> Thank you.</w:t>
      </w:r>
    </w:p>
    <w:p w:rsidR="007172BC" w:rsidRDefault="007172BC" w:rsidP="007172BC">
      <w:pPr>
        <w:spacing w:line="360" w:lineRule="auto"/>
        <w:rPr>
          <w:rFonts w:hint="eastAsia"/>
          <w:sz w:val="24"/>
        </w:rPr>
      </w:pPr>
    </w:p>
    <w:p w:rsidR="007172BC" w:rsidRPr="007172BC" w:rsidRDefault="007172BC" w:rsidP="00C50D51">
      <w:pPr>
        <w:numPr>
          <w:ilvl w:val="0"/>
          <w:numId w:val="1"/>
        </w:numPr>
        <w:spacing w:line="360" w:lineRule="auto"/>
        <w:rPr>
          <w:rFonts w:hint="eastAsia"/>
          <w:sz w:val="24"/>
        </w:rPr>
      </w:pPr>
      <w:r>
        <w:rPr>
          <w:rFonts w:eastAsia="FangSong_GB2312" w:hint="eastAsia"/>
          <w:sz w:val="24"/>
        </w:rPr>
        <w:t xml:space="preserve"> </w:t>
      </w:r>
      <w:r>
        <w:rPr>
          <w:rFonts w:eastAsia="FangSong_GB2312"/>
          <w:sz w:val="24"/>
        </w:rPr>
        <w:t>T</w:t>
      </w:r>
      <w:r>
        <w:rPr>
          <w:rFonts w:eastAsia="FangSong_GB2312" w:hint="eastAsia"/>
          <w:sz w:val="24"/>
        </w:rPr>
        <w:t>he typos have been corrected.</w:t>
      </w:r>
      <w:r w:rsidR="00DC3C9F">
        <w:rPr>
          <w:rFonts w:eastAsia="FangSong_GB2312"/>
          <w:sz w:val="24"/>
        </w:rPr>
        <w:t xml:space="preserve"> Thank you.</w:t>
      </w:r>
    </w:p>
    <w:p w:rsidR="007172BC" w:rsidRDefault="007172BC" w:rsidP="007172BC">
      <w:pPr>
        <w:spacing w:line="360" w:lineRule="auto"/>
        <w:rPr>
          <w:rFonts w:hint="eastAsia"/>
          <w:sz w:val="24"/>
        </w:rPr>
      </w:pPr>
    </w:p>
    <w:p w:rsidR="007172BC" w:rsidRPr="007172BC" w:rsidRDefault="007172BC" w:rsidP="00C50D51">
      <w:pPr>
        <w:numPr>
          <w:ilvl w:val="0"/>
          <w:numId w:val="1"/>
        </w:numPr>
        <w:spacing w:line="360" w:lineRule="auto"/>
        <w:rPr>
          <w:rFonts w:hint="eastAsia"/>
          <w:sz w:val="24"/>
        </w:rPr>
      </w:pPr>
      <w:r>
        <w:rPr>
          <w:rFonts w:eastAsia="FangSong_GB2312" w:hint="eastAsia"/>
          <w:sz w:val="24"/>
        </w:rPr>
        <w:t xml:space="preserve"> </w:t>
      </w:r>
      <w:r>
        <w:rPr>
          <w:rFonts w:eastAsia="FangSong_GB2312"/>
          <w:sz w:val="24"/>
        </w:rPr>
        <w:t>’</w:t>
      </w:r>
      <w:r>
        <w:rPr>
          <w:rFonts w:eastAsia="FangSong_GB2312" w:hint="eastAsia"/>
          <w:sz w:val="24"/>
        </w:rPr>
        <w:t>15-year means</w:t>
      </w:r>
      <w:r>
        <w:rPr>
          <w:rFonts w:eastAsia="FangSong_GB2312"/>
          <w:sz w:val="24"/>
        </w:rPr>
        <w:t>’</w:t>
      </w:r>
      <w:r>
        <w:rPr>
          <w:rFonts w:eastAsia="FangSong_GB2312" w:hint="eastAsia"/>
          <w:sz w:val="24"/>
        </w:rPr>
        <w:t xml:space="preserve"> have been added.</w:t>
      </w:r>
    </w:p>
    <w:p w:rsidR="007172BC" w:rsidRPr="007172BC" w:rsidRDefault="007172BC" w:rsidP="007172BC">
      <w:pPr>
        <w:spacing w:line="360" w:lineRule="auto"/>
        <w:rPr>
          <w:rFonts w:hint="eastAsia"/>
          <w:sz w:val="24"/>
        </w:rPr>
      </w:pPr>
    </w:p>
    <w:p w:rsidR="007172BC" w:rsidRPr="00067CAF" w:rsidRDefault="007172BC" w:rsidP="00C50D51">
      <w:pPr>
        <w:numPr>
          <w:ilvl w:val="0"/>
          <w:numId w:val="1"/>
        </w:numPr>
        <w:spacing w:line="360" w:lineRule="auto"/>
        <w:rPr>
          <w:rFonts w:hint="eastAsia"/>
          <w:sz w:val="24"/>
        </w:rPr>
      </w:pPr>
      <w:r>
        <w:rPr>
          <w:rFonts w:eastAsia="FangSong_GB2312" w:hint="eastAsia"/>
          <w:sz w:val="24"/>
        </w:rPr>
        <w:t xml:space="preserve"> </w:t>
      </w:r>
      <w:r w:rsidR="00067CAF">
        <w:rPr>
          <w:rFonts w:eastAsia="FangSong_GB2312"/>
          <w:sz w:val="24"/>
        </w:rPr>
        <w:t>T</w:t>
      </w:r>
      <w:r w:rsidR="00067CAF">
        <w:rPr>
          <w:rFonts w:eastAsia="FangSong_GB2312" w:hint="eastAsia"/>
          <w:sz w:val="24"/>
        </w:rPr>
        <w:t>he typo has been corrected.</w:t>
      </w:r>
    </w:p>
    <w:p w:rsidR="00067CAF" w:rsidRPr="00067CAF" w:rsidRDefault="00067CAF" w:rsidP="00067CAF">
      <w:pPr>
        <w:spacing w:line="360" w:lineRule="auto"/>
        <w:rPr>
          <w:rFonts w:hint="eastAsia"/>
          <w:sz w:val="24"/>
        </w:rPr>
      </w:pPr>
    </w:p>
    <w:p w:rsidR="00067CAF" w:rsidRPr="00067CAF" w:rsidRDefault="00067CAF" w:rsidP="00C50D51">
      <w:pPr>
        <w:numPr>
          <w:ilvl w:val="0"/>
          <w:numId w:val="1"/>
        </w:numPr>
        <w:spacing w:line="360" w:lineRule="auto"/>
        <w:rPr>
          <w:rFonts w:hint="eastAsia"/>
          <w:sz w:val="24"/>
        </w:rPr>
      </w:pPr>
      <w:r>
        <w:rPr>
          <w:rFonts w:eastAsia="FangSong_GB2312" w:hint="eastAsia"/>
          <w:sz w:val="24"/>
        </w:rPr>
        <w:t xml:space="preserve"> </w:t>
      </w:r>
      <w:r>
        <w:rPr>
          <w:rFonts w:eastAsia="FangSong_GB2312"/>
          <w:sz w:val="24"/>
        </w:rPr>
        <w:t>T</w:t>
      </w:r>
      <w:r>
        <w:rPr>
          <w:rFonts w:eastAsia="FangSong_GB2312" w:hint="eastAsia"/>
          <w:sz w:val="24"/>
        </w:rPr>
        <w:t>he typo has been corrected.</w:t>
      </w:r>
    </w:p>
    <w:p w:rsidR="00067CAF" w:rsidRDefault="00067CAF" w:rsidP="00067CAF">
      <w:pPr>
        <w:spacing w:line="360" w:lineRule="auto"/>
        <w:rPr>
          <w:rFonts w:hint="eastAsia"/>
          <w:sz w:val="24"/>
        </w:rPr>
      </w:pPr>
    </w:p>
    <w:p w:rsidR="00067CAF" w:rsidRPr="00067CAF" w:rsidRDefault="00067CAF" w:rsidP="00C50D51">
      <w:pPr>
        <w:numPr>
          <w:ilvl w:val="0"/>
          <w:numId w:val="1"/>
        </w:numPr>
        <w:spacing w:line="360" w:lineRule="auto"/>
        <w:rPr>
          <w:rFonts w:hint="eastAsia"/>
          <w:sz w:val="24"/>
        </w:rPr>
      </w:pPr>
      <w:r>
        <w:rPr>
          <w:rFonts w:eastAsia="FangSong_GB2312" w:hint="eastAsia"/>
          <w:sz w:val="24"/>
        </w:rPr>
        <w:t xml:space="preserve"> New figures and analysis have been finished. </w:t>
      </w:r>
    </w:p>
    <w:p w:rsidR="00067CAF" w:rsidRDefault="00067CAF" w:rsidP="00067CAF">
      <w:pPr>
        <w:spacing w:line="360" w:lineRule="auto"/>
        <w:rPr>
          <w:rFonts w:hint="eastAsia"/>
          <w:sz w:val="24"/>
        </w:rPr>
      </w:pPr>
    </w:p>
    <w:p w:rsidR="00067CAF" w:rsidRPr="004C3297" w:rsidRDefault="00067CAF" w:rsidP="00C50D51">
      <w:pPr>
        <w:numPr>
          <w:ilvl w:val="0"/>
          <w:numId w:val="1"/>
        </w:numPr>
        <w:spacing w:line="360" w:lineRule="auto"/>
        <w:rPr>
          <w:rFonts w:hint="eastAsia"/>
          <w:sz w:val="24"/>
        </w:rPr>
      </w:pPr>
      <w:r>
        <w:rPr>
          <w:rFonts w:eastAsia="FangSong_GB2312" w:hint="eastAsia"/>
          <w:sz w:val="24"/>
        </w:rPr>
        <w:lastRenderedPageBreak/>
        <w:t xml:space="preserve"> </w:t>
      </w:r>
      <w:r w:rsidR="009945FF" w:rsidRPr="004C3297">
        <w:rPr>
          <w:rFonts w:eastAsia="FangSong_GB2312"/>
          <w:sz w:val="24"/>
        </w:rPr>
        <w:t>T</w:t>
      </w:r>
      <w:r w:rsidR="009945FF" w:rsidRPr="004C3297">
        <w:rPr>
          <w:rFonts w:eastAsia="FangSong_GB2312" w:hint="eastAsia"/>
          <w:sz w:val="24"/>
        </w:rPr>
        <w:t xml:space="preserve">he purpose of aqua-planet experiments in this paper was to investigate the impact of </w:t>
      </w:r>
      <w:r w:rsidR="009945FF" w:rsidRPr="004C3297">
        <w:rPr>
          <w:rFonts w:eastAsia="FangSong_GB2312"/>
          <w:sz w:val="24"/>
        </w:rPr>
        <w:t xml:space="preserve">different treatment of </w:t>
      </w:r>
      <w:r w:rsidR="009945FF" w:rsidRPr="004C3297">
        <w:rPr>
          <w:rFonts w:eastAsia="FangSong_GB2312" w:hint="eastAsia"/>
          <w:sz w:val="24"/>
        </w:rPr>
        <w:t>topography between the two models, thus we think the difference plots</w:t>
      </w:r>
      <w:r w:rsidR="00775E03" w:rsidRPr="004C3297">
        <w:rPr>
          <w:rFonts w:eastAsia="FangSong_GB2312"/>
          <w:sz w:val="24"/>
        </w:rPr>
        <w:t xml:space="preserve"> </w:t>
      </w:r>
      <w:r w:rsidR="009945FF" w:rsidRPr="004C3297">
        <w:rPr>
          <w:rFonts w:eastAsia="FangSong_GB2312" w:hint="eastAsia"/>
          <w:sz w:val="24"/>
        </w:rPr>
        <w:t>w</w:t>
      </w:r>
      <w:r w:rsidR="004C3297" w:rsidRPr="004C3297">
        <w:rPr>
          <w:rFonts w:eastAsia="FangSong_GB2312" w:hint="eastAsia"/>
          <w:sz w:val="24"/>
        </w:rPr>
        <w:t>ere</w:t>
      </w:r>
      <w:r w:rsidR="009945FF" w:rsidRPr="004C3297">
        <w:rPr>
          <w:rFonts w:eastAsia="FangSong_GB2312" w:hint="eastAsia"/>
          <w:sz w:val="24"/>
        </w:rPr>
        <w:t xml:space="preserve"> enough to answer the questions and the fields for </w:t>
      </w:r>
      <w:r w:rsidR="00775E03" w:rsidRPr="004C3297">
        <w:rPr>
          <w:rFonts w:eastAsia="FangSong_GB2312"/>
          <w:sz w:val="24"/>
        </w:rPr>
        <w:t xml:space="preserve">the </w:t>
      </w:r>
      <w:r w:rsidR="009945FF" w:rsidRPr="004C3297">
        <w:rPr>
          <w:rFonts w:eastAsia="FangSong_GB2312" w:hint="eastAsia"/>
          <w:sz w:val="24"/>
        </w:rPr>
        <w:t xml:space="preserve">IAP </w:t>
      </w:r>
      <w:r w:rsidR="00775E03" w:rsidRPr="004C3297">
        <w:rPr>
          <w:rFonts w:eastAsia="FangSong_GB2312"/>
          <w:sz w:val="24"/>
        </w:rPr>
        <w:t xml:space="preserve">simulation </w:t>
      </w:r>
      <w:r w:rsidR="009945FF" w:rsidRPr="004C3297">
        <w:rPr>
          <w:rFonts w:eastAsia="FangSong_GB2312" w:hint="eastAsia"/>
          <w:sz w:val="24"/>
        </w:rPr>
        <w:t>seem</w:t>
      </w:r>
      <w:r w:rsidR="00B6773B" w:rsidRPr="004C3297">
        <w:rPr>
          <w:rFonts w:eastAsia="FangSong_GB2312" w:hint="eastAsia"/>
          <w:sz w:val="24"/>
        </w:rPr>
        <w:t xml:space="preserve"> </w:t>
      </w:r>
      <w:r w:rsidR="00B6773B" w:rsidRPr="004C3297">
        <w:rPr>
          <w:rFonts w:eastAsia="FangSong_GB2312"/>
          <w:sz w:val="24"/>
        </w:rPr>
        <w:t>redundant</w:t>
      </w:r>
      <w:r w:rsidR="00B6773B" w:rsidRPr="004C3297">
        <w:rPr>
          <w:rFonts w:eastAsia="FangSong_GB2312" w:hint="eastAsia"/>
          <w:sz w:val="24"/>
        </w:rPr>
        <w:t>.</w:t>
      </w:r>
    </w:p>
    <w:p w:rsidR="00311AF4" w:rsidRDefault="00311AF4" w:rsidP="00311AF4">
      <w:pPr>
        <w:spacing w:line="360" w:lineRule="auto"/>
        <w:rPr>
          <w:rFonts w:hint="eastAsia"/>
          <w:color w:val="FF0000"/>
          <w:sz w:val="24"/>
        </w:rPr>
      </w:pPr>
    </w:p>
    <w:p w:rsidR="00311AF4" w:rsidRDefault="00311AF4" w:rsidP="00C50D51">
      <w:pPr>
        <w:numPr>
          <w:ilvl w:val="0"/>
          <w:numId w:val="1"/>
        </w:numPr>
        <w:spacing w:line="360" w:lineRule="auto"/>
        <w:rPr>
          <w:rFonts w:hint="eastAsia"/>
          <w:sz w:val="24"/>
        </w:rPr>
      </w:pPr>
      <w:r w:rsidRPr="00311AF4">
        <w:rPr>
          <w:rFonts w:eastAsia="FangSong_GB2312" w:hint="eastAsia"/>
          <w:sz w:val="24"/>
        </w:rPr>
        <w:t xml:space="preserve"> </w:t>
      </w:r>
      <w:r w:rsidR="00CE4CB0">
        <w:rPr>
          <w:rFonts w:eastAsia="FangSong_GB2312" w:hint="eastAsia"/>
          <w:sz w:val="24"/>
        </w:rPr>
        <w:t xml:space="preserve">Both directions of the EP fluxes have the same </w:t>
      </w:r>
      <w:proofErr w:type="gramStart"/>
      <w:r w:rsidR="00CE4CB0">
        <w:rPr>
          <w:rFonts w:eastAsia="FangSong_GB2312" w:hint="eastAsia"/>
          <w:sz w:val="24"/>
        </w:rPr>
        <w:t>units</w:t>
      </w:r>
      <w:proofErr w:type="gramEnd"/>
      <w:r w:rsidR="00CE4CB0">
        <w:rPr>
          <w:rFonts w:eastAsia="FangSong_GB2312" w:hint="eastAsia"/>
          <w:sz w:val="24"/>
        </w:rPr>
        <w:t xml:space="preserve"> </w:t>
      </w:r>
      <w:r w:rsidR="00CE4CB0" w:rsidRPr="00781800">
        <w:rPr>
          <w:rFonts w:hint="eastAsia"/>
          <w:sz w:val="24"/>
        </w:rPr>
        <w:t>kg s</w:t>
      </w:r>
      <w:r w:rsidR="00CE4CB0" w:rsidRPr="00781800">
        <w:rPr>
          <w:rFonts w:hint="eastAsia"/>
          <w:sz w:val="24"/>
          <w:vertAlign w:val="superscript"/>
        </w:rPr>
        <w:t>-2</w:t>
      </w:r>
      <w:r w:rsidR="00CE4CB0">
        <w:rPr>
          <w:rFonts w:hint="eastAsia"/>
          <w:sz w:val="24"/>
        </w:rPr>
        <w:t xml:space="preserve"> from Equation 14. </w:t>
      </w:r>
    </w:p>
    <w:p w:rsidR="00CE4CB0" w:rsidRDefault="00CE4CB0" w:rsidP="00CE4CB0">
      <w:pPr>
        <w:spacing w:line="360" w:lineRule="auto"/>
        <w:rPr>
          <w:rFonts w:hint="eastAsia"/>
          <w:sz w:val="24"/>
        </w:rPr>
      </w:pPr>
    </w:p>
    <w:p w:rsidR="00CE4CB0" w:rsidRPr="007B3920" w:rsidRDefault="00CE4CB0" w:rsidP="00C50D51">
      <w:pPr>
        <w:numPr>
          <w:ilvl w:val="0"/>
          <w:numId w:val="1"/>
        </w:numPr>
        <w:spacing w:line="360" w:lineRule="auto"/>
        <w:rPr>
          <w:rFonts w:hint="eastAsia"/>
          <w:sz w:val="24"/>
        </w:rPr>
      </w:pPr>
      <w:r>
        <w:rPr>
          <w:rFonts w:hint="eastAsia"/>
          <w:sz w:val="24"/>
        </w:rPr>
        <w:t xml:space="preserve"> </w:t>
      </w:r>
      <w:r w:rsidR="007B3920">
        <w:rPr>
          <w:rFonts w:hint="eastAsia"/>
          <w:sz w:val="24"/>
        </w:rPr>
        <w:t>Fig</w:t>
      </w:r>
      <w:smartTag w:uri="urn:schemas-microsoft-com:office:smarttags" w:element="chmetcnv">
        <w:smartTagPr>
          <w:attr w:name="UnitName" w:val="a"/>
          <w:attr w:name="SourceValue" w:val=".12"/>
          <w:attr w:name="HasSpace" w:val="False"/>
          <w:attr w:name="Negative" w:val="False"/>
          <w:attr w:name="NumberType" w:val="1"/>
          <w:attr w:name="TCSC" w:val="0"/>
        </w:smartTagPr>
        <w:r w:rsidR="007B3920">
          <w:rPr>
            <w:rFonts w:hint="eastAsia"/>
            <w:sz w:val="24"/>
          </w:rPr>
          <w:t>.12</w:t>
        </w:r>
        <w:r w:rsidR="00D36863">
          <w:rPr>
            <w:rFonts w:hint="eastAsia"/>
            <w:sz w:val="24"/>
          </w:rPr>
          <w:t>a</w:t>
        </w:r>
      </w:smartTag>
      <w:r w:rsidR="007B3920">
        <w:rPr>
          <w:rFonts w:hint="eastAsia"/>
          <w:sz w:val="24"/>
        </w:rPr>
        <w:t xml:space="preserve"> </w:t>
      </w:r>
      <w:r w:rsidR="00122C9B">
        <w:rPr>
          <w:rFonts w:hint="eastAsia"/>
          <w:sz w:val="24"/>
        </w:rPr>
        <w:t xml:space="preserve">(Fig. </w:t>
      </w:r>
      <w:smartTag w:uri="urn:schemas-microsoft-com:office:smarttags" w:element="chmetcnv">
        <w:smartTagPr>
          <w:attr w:name="UnitName" w:val="a"/>
          <w:attr w:name="SourceValue" w:val="13"/>
          <w:attr w:name="HasSpace" w:val="False"/>
          <w:attr w:name="Negative" w:val="False"/>
          <w:attr w:name="NumberType" w:val="1"/>
          <w:attr w:name="TCSC" w:val="0"/>
        </w:smartTagPr>
        <w:r w:rsidR="00122C9B">
          <w:rPr>
            <w:rFonts w:hint="eastAsia"/>
            <w:sz w:val="24"/>
          </w:rPr>
          <w:t>13</w:t>
        </w:r>
        <w:r w:rsidR="00D36863">
          <w:rPr>
            <w:rFonts w:hint="eastAsia"/>
            <w:sz w:val="24"/>
          </w:rPr>
          <w:t>a</w:t>
        </w:r>
      </w:smartTag>
      <w:r w:rsidR="00122C9B">
        <w:rPr>
          <w:rFonts w:hint="eastAsia"/>
          <w:sz w:val="24"/>
        </w:rPr>
        <w:t xml:space="preserve"> in the revised paper) </w:t>
      </w:r>
      <w:r w:rsidR="007B3920">
        <w:rPr>
          <w:rFonts w:hint="eastAsia"/>
          <w:sz w:val="24"/>
        </w:rPr>
        <w:t xml:space="preserve">has been re-plotted with the new HS </w:t>
      </w:r>
      <w:proofErr w:type="gramStart"/>
      <w:r w:rsidR="007B3920">
        <w:rPr>
          <w:rFonts w:hint="eastAsia"/>
          <w:sz w:val="24"/>
        </w:rPr>
        <w:t>run</w:t>
      </w:r>
      <w:r w:rsidR="008524EB">
        <w:rPr>
          <w:rFonts w:hint="eastAsia"/>
          <w:sz w:val="24"/>
        </w:rPr>
        <w:t>,</w:t>
      </w:r>
      <w:proofErr w:type="gramEnd"/>
      <w:r w:rsidR="008524EB">
        <w:rPr>
          <w:rFonts w:hint="eastAsia"/>
          <w:sz w:val="24"/>
        </w:rPr>
        <w:t xml:space="preserve"> the </w:t>
      </w:r>
      <w:r w:rsidR="008524EB">
        <w:rPr>
          <w:rFonts w:eastAsia="FangSong_GB2312" w:hint="eastAsia"/>
          <w:sz w:val="24"/>
        </w:rPr>
        <w:t>correlation coefficients in Table 1 have also been updated</w:t>
      </w:r>
      <w:r w:rsidR="007B3920">
        <w:rPr>
          <w:rFonts w:hint="eastAsia"/>
          <w:sz w:val="24"/>
        </w:rPr>
        <w:t xml:space="preserve">. </w:t>
      </w:r>
      <w:r w:rsidR="007B3920">
        <w:rPr>
          <w:sz w:val="24"/>
        </w:rPr>
        <w:t>I</w:t>
      </w:r>
      <w:r w:rsidR="007B3920">
        <w:rPr>
          <w:rFonts w:hint="eastAsia"/>
          <w:sz w:val="24"/>
        </w:rPr>
        <w:t>n this plot, frictional heating is contained in the dynamical core (</w:t>
      </w:r>
      <w:proofErr w:type="spellStart"/>
      <w:r w:rsidR="007B3920">
        <w:rPr>
          <w:rFonts w:hint="eastAsia"/>
          <w:sz w:val="24"/>
        </w:rPr>
        <w:t>dTdyn</w:t>
      </w:r>
      <w:proofErr w:type="spellEnd"/>
      <w:r w:rsidR="007B3920">
        <w:rPr>
          <w:rFonts w:hint="eastAsia"/>
          <w:sz w:val="24"/>
        </w:rPr>
        <w:t xml:space="preserve"> in Fig.1</w:t>
      </w:r>
      <w:r w:rsidR="00D36863">
        <w:rPr>
          <w:rFonts w:hint="eastAsia"/>
          <w:sz w:val="24"/>
        </w:rPr>
        <w:t>3</w:t>
      </w:r>
      <w:r w:rsidR="007B3920">
        <w:rPr>
          <w:rFonts w:hint="eastAsia"/>
          <w:sz w:val="24"/>
        </w:rPr>
        <w:t>)</w:t>
      </w:r>
    </w:p>
    <w:p w:rsidR="002E2C72" w:rsidRPr="00D36863" w:rsidRDefault="002E2C72" w:rsidP="002E2C72">
      <w:pPr>
        <w:spacing w:line="360" w:lineRule="auto"/>
        <w:rPr>
          <w:rFonts w:hint="eastAsia"/>
          <w:color w:val="FF0000"/>
          <w:sz w:val="24"/>
        </w:rPr>
      </w:pPr>
    </w:p>
    <w:p w:rsidR="002E2C72" w:rsidRPr="009A4ABF" w:rsidRDefault="009A4ABF" w:rsidP="00C50D51">
      <w:pPr>
        <w:numPr>
          <w:ilvl w:val="0"/>
          <w:numId w:val="1"/>
        </w:numPr>
        <w:spacing w:line="360" w:lineRule="auto"/>
        <w:rPr>
          <w:rFonts w:hint="eastAsia"/>
          <w:sz w:val="24"/>
        </w:rPr>
      </w:pPr>
      <w:r w:rsidRPr="009A4ABF">
        <w:rPr>
          <w:rFonts w:hint="eastAsia"/>
          <w:sz w:val="24"/>
        </w:rPr>
        <w:t xml:space="preserve"> </w:t>
      </w:r>
      <w:r w:rsidRPr="009A4ABF">
        <w:rPr>
          <w:sz w:val="24"/>
        </w:rPr>
        <w:t>‘</w:t>
      </w:r>
      <w:proofErr w:type="spellStart"/>
      <w:proofErr w:type="gramStart"/>
      <w:r>
        <w:rPr>
          <w:rFonts w:hint="eastAsia"/>
          <w:sz w:val="24"/>
        </w:rPr>
        <w:t>qrs</w:t>
      </w:r>
      <w:proofErr w:type="spellEnd"/>
      <w:proofErr w:type="gramEnd"/>
      <w:r w:rsidRPr="009A4ABF">
        <w:rPr>
          <w:sz w:val="24"/>
        </w:rPr>
        <w:t>’</w:t>
      </w:r>
      <w:r>
        <w:rPr>
          <w:rFonts w:hint="eastAsia"/>
          <w:sz w:val="24"/>
        </w:rPr>
        <w:t xml:space="preserve"> means solar heating rate while </w:t>
      </w:r>
      <w:r>
        <w:rPr>
          <w:sz w:val="24"/>
        </w:rPr>
        <w:t>‘</w:t>
      </w:r>
      <w:proofErr w:type="spellStart"/>
      <w:r>
        <w:rPr>
          <w:rFonts w:hint="eastAsia"/>
          <w:sz w:val="24"/>
        </w:rPr>
        <w:t>qrl</w:t>
      </w:r>
      <w:proofErr w:type="spellEnd"/>
      <w:r>
        <w:rPr>
          <w:sz w:val="24"/>
        </w:rPr>
        <w:t>’</w:t>
      </w:r>
      <w:r>
        <w:rPr>
          <w:rFonts w:hint="eastAsia"/>
          <w:sz w:val="24"/>
        </w:rPr>
        <w:t xml:space="preserve"> means </w:t>
      </w:r>
      <w:proofErr w:type="spellStart"/>
      <w:r>
        <w:rPr>
          <w:rFonts w:hint="eastAsia"/>
          <w:sz w:val="24"/>
        </w:rPr>
        <w:t>longwave</w:t>
      </w:r>
      <w:proofErr w:type="spellEnd"/>
      <w:r>
        <w:rPr>
          <w:rFonts w:hint="eastAsia"/>
          <w:sz w:val="24"/>
        </w:rPr>
        <w:t xml:space="preserve"> heating rate and thus </w:t>
      </w:r>
      <w:r>
        <w:rPr>
          <w:sz w:val="24"/>
        </w:rPr>
        <w:t>‘</w:t>
      </w:r>
      <w:proofErr w:type="spellStart"/>
      <w:r>
        <w:rPr>
          <w:rFonts w:hint="eastAsia"/>
          <w:sz w:val="24"/>
        </w:rPr>
        <w:t>qrs+qrl</w:t>
      </w:r>
      <w:proofErr w:type="spellEnd"/>
      <w:r>
        <w:rPr>
          <w:sz w:val="24"/>
        </w:rPr>
        <w:t>’</w:t>
      </w:r>
      <w:r>
        <w:rPr>
          <w:rFonts w:hint="eastAsia"/>
          <w:sz w:val="24"/>
        </w:rPr>
        <w:t xml:space="preserve"> the </w:t>
      </w:r>
      <w:r>
        <w:rPr>
          <w:sz w:val="24"/>
        </w:rPr>
        <w:t>total radiative heating rate.</w:t>
      </w:r>
      <w:r w:rsidR="00775E03">
        <w:rPr>
          <w:sz w:val="24"/>
        </w:rPr>
        <w:t xml:space="preserve"> There are now described in the text and in the figure caption of the revised paper.</w:t>
      </w:r>
    </w:p>
    <w:p w:rsidR="007E2CFE" w:rsidRDefault="007E2CFE" w:rsidP="007E2CFE">
      <w:pPr>
        <w:spacing w:line="360" w:lineRule="auto"/>
        <w:rPr>
          <w:rFonts w:hint="eastAsia"/>
          <w:b/>
          <w:sz w:val="24"/>
        </w:rPr>
      </w:pPr>
      <w:r>
        <w:rPr>
          <w:b/>
          <w:sz w:val="24"/>
        </w:rPr>
        <w:br w:type="page"/>
      </w:r>
      <w:r w:rsidRPr="00FD7215">
        <w:rPr>
          <w:rFonts w:hint="eastAsia"/>
          <w:b/>
          <w:sz w:val="24"/>
        </w:rPr>
        <w:lastRenderedPageBreak/>
        <w:t xml:space="preserve">Response to </w:t>
      </w:r>
      <w:proofErr w:type="spellStart"/>
      <w:r w:rsidRPr="00FD7215">
        <w:rPr>
          <w:rFonts w:hint="eastAsia"/>
          <w:b/>
          <w:sz w:val="24"/>
        </w:rPr>
        <w:t>reviwer</w:t>
      </w:r>
      <w:proofErr w:type="spellEnd"/>
      <w:r w:rsidRPr="00FD7215">
        <w:rPr>
          <w:rFonts w:hint="eastAsia"/>
          <w:b/>
          <w:sz w:val="24"/>
        </w:rPr>
        <w:t xml:space="preserve"> </w:t>
      </w:r>
      <w:r>
        <w:rPr>
          <w:rFonts w:hint="eastAsia"/>
          <w:b/>
          <w:sz w:val="24"/>
        </w:rPr>
        <w:t>3</w:t>
      </w:r>
      <w:r w:rsidRPr="00FD7215">
        <w:rPr>
          <w:rFonts w:hint="eastAsia"/>
          <w:b/>
          <w:sz w:val="24"/>
        </w:rPr>
        <w:t>:</w:t>
      </w:r>
      <w:r>
        <w:rPr>
          <w:rFonts w:hint="eastAsia"/>
          <w:b/>
          <w:sz w:val="24"/>
        </w:rPr>
        <w:t xml:space="preserve"> (</w:t>
      </w:r>
      <w:r w:rsidRPr="00233A29">
        <w:rPr>
          <w:b/>
          <w:sz w:val="24"/>
        </w:rPr>
        <w:t>JCLI-D-11-00013</w:t>
      </w:r>
      <w:r>
        <w:rPr>
          <w:rFonts w:hint="eastAsia"/>
          <w:b/>
          <w:sz w:val="24"/>
        </w:rPr>
        <w:t>)</w:t>
      </w:r>
    </w:p>
    <w:p w:rsidR="00E66FEC" w:rsidRDefault="00E66FEC" w:rsidP="007E2CFE">
      <w:pPr>
        <w:spacing w:line="360" w:lineRule="auto"/>
        <w:rPr>
          <w:b/>
          <w:sz w:val="24"/>
        </w:rPr>
      </w:pPr>
    </w:p>
    <w:p w:rsidR="00E66FEC" w:rsidRDefault="00E66FEC" w:rsidP="007E2CFE">
      <w:pPr>
        <w:spacing w:line="360" w:lineRule="auto"/>
        <w:rPr>
          <w:b/>
          <w:sz w:val="24"/>
        </w:rPr>
      </w:pPr>
      <w:r>
        <w:rPr>
          <w:b/>
          <w:sz w:val="24"/>
        </w:rPr>
        <w:t>Thank you for your reviews. To follow your suggestion, we have asked Dr. Eric Maloney to forward our paper to MWR.</w:t>
      </w:r>
    </w:p>
    <w:p w:rsidR="00E66FEC" w:rsidRDefault="00E66FEC" w:rsidP="007E2CFE">
      <w:pPr>
        <w:spacing w:line="360" w:lineRule="auto"/>
        <w:rPr>
          <w:b/>
          <w:sz w:val="24"/>
        </w:rPr>
      </w:pPr>
    </w:p>
    <w:p w:rsidR="007E2CFE" w:rsidRDefault="00E66FEC" w:rsidP="007E2CFE">
      <w:pPr>
        <w:spacing w:line="360" w:lineRule="auto"/>
        <w:rPr>
          <w:rFonts w:hint="eastAsia"/>
          <w:sz w:val="24"/>
        </w:rPr>
      </w:pPr>
      <w:r>
        <w:rPr>
          <w:sz w:val="24"/>
        </w:rPr>
        <w:t>O</w:t>
      </w:r>
      <w:r w:rsidR="007E2CFE">
        <w:rPr>
          <w:rFonts w:hint="eastAsia"/>
          <w:sz w:val="24"/>
        </w:rPr>
        <w:t xml:space="preserve">ne of the reviewers pointed out </w:t>
      </w:r>
      <w:r>
        <w:rPr>
          <w:sz w:val="24"/>
        </w:rPr>
        <w:t xml:space="preserve">to us </w:t>
      </w:r>
      <w:r w:rsidR="007E2CFE">
        <w:rPr>
          <w:rFonts w:hint="eastAsia"/>
          <w:sz w:val="24"/>
        </w:rPr>
        <w:t xml:space="preserve">a bug in </w:t>
      </w:r>
      <w:r>
        <w:rPr>
          <w:sz w:val="24"/>
        </w:rPr>
        <w:t xml:space="preserve">the public release of the CAM </w:t>
      </w:r>
      <w:r w:rsidR="007E2CFE">
        <w:rPr>
          <w:rFonts w:hint="eastAsia"/>
          <w:sz w:val="24"/>
        </w:rPr>
        <w:t xml:space="preserve">Held-Suarez </w:t>
      </w:r>
      <w:r>
        <w:rPr>
          <w:sz w:val="24"/>
        </w:rPr>
        <w:t xml:space="preserve">experiment </w:t>
      </w:r>
      <w:r w:rsidR="007E2CFE">
        <w:rPr>
          <w:rFonts w:hint="eastAsia"/>
          <w:sz w:val="24"/>
        </w:rPr>
        <w:t>setup</w:t>
      </w:r>
      <w:r>
        <w:rPr>
          <w:sz w:val="24"/>
        </w:rPr>
        <w:t>. We have fixed the bug and repeated all the experiments. They do not affect the results of the paper, but</w:t>
      </w:r>
      <w:r w:rsidR="007E2CFE">
        <w:rPr>
          <w:rFonts w:hint="eastAsia"/>
          <w:sz w:val="24"/>
        </w:rPr>
        <w:t xml:space="preserve"> Figs. </w:t>
      </w:r>
      <w:r w:rsidR="000951C6">
        <w:rPr>
          <w:rFonts w:hint="eastAsia"/>
          <w:sz w:val="24"/>
        </w:rPr>
        <w:t>6</w:t>
      </w:r>
      <w:r w:rsidR="007E2CFE">
        <w:rPr>
          <w:rFonts w:hint="eastAsia"/>
          <w:sz w:val="24"/>
        </w:rPr>
        <w:t>-</w:t>
      </w:r>
      <w:r w:rsidR="000951C6">
        <w:rPr>
          <w:rFonts w:hint="eastAsia"/>
          <w:sz w:val="24"/>
        </w:rPr>
        <w:t>9</w:t>
      </w:r>
      <w:r w:rsidR="007E2CFE">
        <w:rPr>
          <w:rFonts w:hint="eastAsia"/>
          <w:sz w:val="24"/>
        </w:rPr>
        <w:t>, 1</w:t>
      </w:r>
      <w:r w:rsidR="000951C6">
        <w:rPr>
          <w:rFonts w:hint="eastAsia"/>
          <w:sz w:val="24"/>
        </w:rPr>
        <w:t>1</w:t>
      </w:r>
      <w:r w:rsidR="007E2CFE">
        <w:rPr>
          <w:rFonts w:hint="eastAsia"/>
          <w:sz w:val="24"/>
        </w:rPr>
        <w:t>-1</w:t>
      </w:r>
      <w:r w:rsidR="000951C6">
        <w:rPr>
          <w:rFonts w:hint="eastAsia"/>
          <w:sz w:val="24"/>
        </w:rPr>
        <w:t>3</w:t>
      </w:r>
      <w:r w:rsidR="007E2CFE">
        <w:rPr>
          <w:rFonts w:hint="eastAsia"/>
          <w:sz w:val="24"/>
        </w:rPr>
        <w:t xml:space="preserve"> have been </w:t>
      </w:r>
      <w:r>
        <w:rPr>
          <w:sz w:val="24"/>
        </w:rPr>
        <w:t>updated</w:t>
      </w:r>
      <w:r w:rsidR="007E2CFE">
        <w:rPr>
          <w:rFonts w:hint="eastAsia"/>
          <w:sz w:val="24"/>
        </w:rPr>
        <w:t>.</w:t>
      </w:r>
    </w:p>
    <w:p w:rsidR="00E66FEC" w:rsidRPr="00307F79" w:rsidRDefault="00E66FEC" w:rsidP="007E2CFE">
      <w:pPr>
        <w:spacing w:line="360" w:lineRule="auto"/>
        <w:rPr>
          <w:sz w:val="24"/>
        </w:rPr>
      </w:pPr>
    </w:p>
    <w:p w:rsidR="007E2CFE" w:rsidRDefault="00E66FEC" w:rsidP="007E2CFE">
      <w:pPr>
        <w:spacing w:line="360" w:lineRule="auto"/>
        <w:rPr>
          <w:sz w:val="24"/>
        </w:rPr>
      </w:pPr>
      <w:r>
        <w:rPr>
          <w:sz w:val="24"/>
        </w:rPr>
        <w:t xml:space="preserve">The main finding of the paper is that the IAP model simulated a colder troposphere relative to </w:t>
      </w:r>
      <w:smartTag w:uri="urn:schemas-microsoft-com:office:smarttags" w:element="place">
        <w:r>
          <w:rPr>
            <w:sz w:val="24"/>
          </w:rPr>
          <w:t>CAM</w:t>
        </w:r>
      </w:smartTag>
      <w:r>
        <w:rPr>
          <w:sz w:val="24"/>
        </w:rPr>
        <w:t xml:space="preserve"> with full physics, but a warmer troposphere in the dry model. This difference is traced to less energetic eddies in the IAP model, leading to weaker residual circulation, and warmer troposphere in the dry model, but also less high clouds and less greenhouse effect of these clouds, thus colder troposphere in the full-physics model. To our knowledge, no previous studies have reported </w:t>
      </w:r>
      <w:r w:rsidR="000F3BA8">
        <w:rPr>
          <w:sz w:val="24"/>
        </w:rPr>
        <w:t>different responses of dry and moist models to different dynamical cores</w:t>
      </w:r>
      <w:r>
        <w:rPr>
          <w:sz w:val="24"/>
        </w:rPr>
        <w:t xml:space="preserve">. </w:t>
      </w:r>
      <w:r w:rsidR="000F3BA8">
        <w:rPr>
          <w:sz w:val="24"/>
        </w:rPr>
        <w:t xml:space="preserve">We have added analysis in Section 3e and Figures 17 and 18 to show how the dynamical core affected moisture transport, relative humidity and then high clouds. </w:t>
      </w:r>
      <w:r>
        <w:rPr>
          <w:sz w:val="24"/>
        </w:rPr>
        <w:t xml:space="preserve">The causes of why the different numeric algorithms caused different </w:t>
      </w:r>
      <w:r w:rsidR="000F3BA8">
        <w:rPr>
          <w:sz w:val="24"/>
        </w:rPr>
        <w:t>eddies</w:t>
      </w:r>
      <w:r>
        <w:rPr>
          <w:sz w:val="24"/>
        </w:rPr>
        <w:t xml:space="preserve"> are complex</w:t>
      </w:r>
      <w:r w:rsidR="000F3BA8">
        <w:rPr>
          <w:sz w:val="24"/>
        </w:rPr>
        <w:t xml:space="preserve">, but the sensitivity of eddies to dynamical cores have been reported in the literature </w:t>
      </w:r>
    </w:p>
    <w:p w:rsidR="000F3BA8" w:rsidRDefault="000F3BA8" w:rsidP="007E2CFE">
      <w:pPr>
        <w:spacing w:line="360" w:lineRule="auto"/>
        <w:rPr>
          <w:sz w:val="24"/>
        </w:rPr>
      </w:pPr>
    </w:p>
    <w:p w:rsidR="0020145E" w:rsidRPr="0076510D" w:rsidRDefault="0020145E" w:rsidP="007E2CFE">
      <w:pPr>
        <w:spacing w:line="360" w:lineRule="auto"/>
        <w:rPr>
          <w:rFonts w:hint="eastAsia"/>
          <w:sz w:val="24"/>
        </w:rPr>
      </w:pPr>
      <w:r>
        <w:rPr>
          <w:sz w:val="24"/>
        </w:rPr>
        <w:t>For your spe</w:t>
      </w:r>
      <w:r w:rsidR="00307F79">
        <w:rPr>
          <w:rFonts w:hint="eastAsia"/>
          <w:sz w:val="24"/>
        </w:rPr>
        <w:t>ci</w:t>
      </w:r>
      <w:r w:rsidR="00307F79">
        <w:rPr>
          <w:sz w:val="24"/>
        </w:rPr>
        <w:t>fic</w:t>
      </w:r>
      <w:r>
        <w:rPr>
          <w:sz w:val="24"/>
        </w:rPr>
        <w:t xml:space="preserve"> comments,</w:t>
      </w:r>
    </w:p>
    <w:p w:rsidR="007E2CFE" w:rsidRDefault="007E2CFE" w:rsidP="007E2CFE">
      <w:pPr>
        <w:numPr>
          <w:ilvl w:val="0"/>
          <w:numId w:val="2"/>
        </w:numPr>
        <w:spacing w:line="360" w:lineRule="auto"/>
        <w:rPr>
          <w:rFonts w:hint="eastAsia"/>
          <w:color w:val="000000"/>
          <w:sz w:val="24"/>
          <w:lang w:val="en-GB"/>
        </w:rPr>
      </w:pPr>
      <w:r>
        <w:rPr>
          <w:rFonts w:hint="eastAsia"/>
          <w:sz w:val="24"/>
        </w:rPr>
        <w:t>The results from finer resolution with 1</w:t>
      </w:r>
      <w:r w:rsidRPr="00D55E6E">
        <w:rPr>
          <w:color w:val="000000"/>
          <w:sz w:val="24"/>
          <w:lang w:val="en-GB"/>
        </w:rPr>
        <w:sym w:font="Symbol" w:char="F0B0"/>
      </w:r>
      <w:r>
        <w:rPr>
          <w:rFonts w:hint="eastAsia"/>
          <w:color w:val="000000"/>
          <w:sz w:val="24"/>
          <w:lang w:val="en-GB"/>
        </w:rPr>
        <w:t xml:space="preserve"> x </w:t>
      </w:r>
      <w:r>
        <w:rPr>
          <w:rFonts w:hint="eastAsia"/>
          <w:sz w:val="24"/>
        </w:rPr>
        <w:t>1</w:t>
      </w:r>
      <w:r w:rsidRPr="00D55E6E">
        <w:rPr>
          <w:color w:val="000000"/>
          <w:sz w:val="24"/>
          <w:lang w:val="en-GB"/>
        </w:rPr>
        <w:sym w:font="Symbol" w:char="F0B0"/>
      </w:r>
      <w:r>
        <w:rPr>
          <w:rFonts w:hint="eastAsia"/>
          <w:color w:val="000000"/>
          <w:sz w:val="24"/>
          <w:lang w:val="en-GB"/>
        </w:rPr>
        <w:t xml:space="preserve"> from the IAP AGCM4.0 have been added in Figure </w:t>
      </w:r>
      <w:r w:rsidR="00CB741A">
        <w:rPr>
          <w:rFonts w:hint="eastAsia"/>
          <w:color w:val="000000"/>
          <w:sz w:val="24"/>
          <w:lang w:val="en-GB"/>
        </w:rPr>
        <w:t>5</w:t>
      </w:r>
      <w:r>
        <w:rPr>
          <w:rFonts w:hint="eastAsia"/>
          <w:color w:val="000000"/>
          <w:sz w:val="24"/>
          <w:lang w:val="en-GB"/>
        </w:rPr>
        <w:t xml:space="preserve"> to </w:t>
      </w:r>
      <w:r w:rsidR="0020145E">
        <w:rPr>
          <w:color w:val="000000"/>
          <w:sz w:val="24"/>
          <w:lang w:val="en-GB"/>
        </w:rPr>
        <w:t>address</w:t>
      </w:r>
      <w:r>
        <w:rPr>
          <w:rFonts w:hint="eastAsia"/>
          <w:color w:val="000000"/>
          <w:sz w:val="24"/>
          <w:lang w:val="en-GB"/>
        </w:rPr>
        <w:t xml:space="preserve"> the </w:t>
      </w:r>
      <w:r w:rsidR="0020145E">
        <w:rPr>
          <w:color w:val="000000"/>
          <w:sz w:val="24"/>
          <w:lang w:val="en-GB"/>
        </w:rPr>
        <w:t>difference of effective resolution of spectral and grid-point models</w:t>
      </w:r>
      <w:r>
        <w:rPr>
          <w:rFonts w:hint="eastAsia"/>
          <w:color w:val="000000"/>
          <w:sz w:val="24"/>
          <w:lang w:val="en-GB"/>
        </w:rPr>
        <w:t>.</w:t>
      </w:r>
      <w:r w:rsidR="0020145E">
        <w:rPr>
          <w:color w:val="000000"/>
          <w:sz w:val="24"/>
          <w:lang w:val="en-GB"/>
        </w:rPr>
        <w:t xml:space="preserve"> This issue was also raised by reviewer 2 and is now discussed on page </w:t>
      </w:r>
      <w:r w:rsidR="00CB741A">
        <w:rPr>
          <w:rFonts w:hint="eastAsia"/>
          <w:color w:val="000000"/>
          <w:sz w:val="24"/>
          <w:lang w:val="en-GB"/>
        </w:rPr>
        <w:t>13</w:t>
      </w:r>
      <w:r w:rsidR="0020145E">
        <w:rPr>
          <w:color w:val="000000"/>
          <w:sz w:val="24"/>
          <w:lang w:val="en-GB"/>
        </w:rPr>
        <w:t>.</w:t>
      </w:r>
    </w:p>
    <w:p w:rsidR="007E2CFE" w:rsidRDefault="007E2CFE" w:rsidP="007E2CFE">
      <w:pPr>
        <w:spacing w:line="360" w:lineRule="auto"/>
        <w:rPr>
          <w:rFonts w:hint="eastAsia"/>
          <w:color w:val="000000"/>
          <w:sz w:val="24"/>
          <w:lang w:val="en-GB"/>
        </w:rPr>
      </w:pPr>
    </w:p>
    <w:p w:rsidR="007E2CFE" w:rsidRPr="00323E8C" w:rsidRDefault="007E2CFE" w:rsidP="007E2CFE">
      <w:pPr>
        <w:numPr>
          <w:ilvl w:val="0"/>
          <w:numId w:val="2"/>
        </w:numPr>
        <w:spacing w:line="360" w:lineRule="auto"/>
        <w:rPr>
          <w:rFonts w:hint="eastAsia"/>
          <w:sz w:val="24"/>
          <w:lang w:val="en-GB"/>
        </w:rPr>
      </w:pPr>
      <w:r w:rsidRPr="00323E8C">
        <w:rPr>
          <w:rFonts w:hint="eastAsia"/>
          <w:sz w:val="24"/>
          <w:lang w:val="en-GB"/>
        </w:rPr>
        <w:t xml:space="preserve">Both the </w:t>
      </w:r>
      <w:r w:rsidRPr="00323E8C">
        <w:rPr>
          <w:sz w:val="24"/>
          <w:lang w:val="en-GB"/>
        </w:rPr>
        <w:t>‘</w:t>
      </w:r>
      <w:r w:rsidRPr="00323E8C">
        <w:rPr>
          <w:rFonts w:hint="eastAsia"/>
          <w:sz w:val="24"/>
          <w:lang w:val="en-GB"/>
        </w:rPr>
        <w:t>lower</w:t>
      </w:r>
      <w:r w:rsidRPr="00323E8C">
        <w:rPr>
          <w:sz w:val="24"/>
          <w:lang w:val="en-GB"/>
        </w:rPr>
        <w:t>’</w:t>
      </w:r>
      <w:r w:rsidRPr="00323E8C">
        <w:rPr>
          <w:rFonts w:hint="eastAsia"/>
          <w:sz w:val="24"/>
          <w:lang w:val="en-GB"/>
        </w:rPr>
        <w:t xml:space="preserve"> resolution and lower order of the horizontal diffusion scheme (2</w:t>
      </w:r>
      <w:r w:rsidRPr="00323E8C">
        <w:rPr>
          <w:rFonts w:hint="eastAsia"/>
          <w:sz w:val="24"/>
          <w:vertAlign w:val="superscript"/>
          <w:lang w:val="en-GB"/>
        </w:rPr>
        <w:t>th</w:t>
      </w:r>
      <w:r w:rsidRPr="00323E8C">
        <w:rPr>
          <w:rFonts w:hint="eastAsia"/>
          <w:sz w:val="24"/>
          <w:lang w:val="en-GB"/>
        </w:rPr>
        <w:t xml:space="preserve"> order .vs. 4</w:t>
      </w:r>
      <w:r w:rsidRPr="00323E8C">
        <w:rPr>
          <w:rFonts w:hint="eastAsia"/>
          <w:sz w:val="24"/>
          <w:vertAlign w:val="superscript"/>
          <w:lang w:val="en-GB"/>
        </w:rPr>
        <w:t>th</w:t>
      </w:r>
      <w:r w:rsidRPr="00323E8C">
        <w:rPr>
          <w:rFonts w:hint="eastAsia"/>
          <w:sz w:val="24"/>
          <w:lang w:val="en-GB"/>
        </w:rPr>
        <w:t xml:space="preserve"> order) </w:t>
      </w:r>
      <w:r w:rsidR="0020145E" w:rsidRPr="00323E8C">
        <w:rPr>
          <w:sz w:val="24"/>
          <w:lang w:val="en-GB"/>
        </w:rPr>
        <w:t>could cause</w:t>
      </w:r>
      <w:r w:rsidRPr="00323E8C">
        <w:rPr>
          <w:rFonts w:hint="eastAsia"/>
          <w:sz w:val="24"/>
          <w:lang w:val="en-GB"/>
        </w:rPr>
        <w:t xml:space="preserve"> the weaker </w:t>
      </w:r>
      <w:r w:rsidR="00847561" w:rsidRPr="00323E8C">
        <w:rPr>
          <w:sz w:val="24"/>
          <w:lang w:val="en-GB"/>
        </w:rPr>
        <w:t xml:space="preserve">eddies </w:t>
      </w:r>
      <w:r w:rsidRPr="00323E8C">
        <w:rPr>
          <w:rFonts w:hint="eastAsia"/>
          <w:sz w:val="24"/>
          <w:lang w:val="en-GB"/>
        </w:rPr>
        <w:t xml:space="preserve">in the IAP model. </w:t>
      </w:r>
      <w:r w:rsidRPr="00323E8C">
        <w:rPr>
          <w:sz w:val="24"/>
          <w:lang w:val="en-GB"/>
        </w:rPr>
        <w:t>T</w:t>
      </w:r>
      <w:r w:rsidRPr="00323E8C">
        <w:rPr>
          <w:rFonts w:hint="eastAsia"/>
          <w:sz w:val="24"/>
          <w:lang w:val="en-GB"/>
        </w:rPr>
        <w:t xml:space="preserve">his </w:t>
      </w:r>
      <w:r w:rsidR="00847561" w:rsidRPr="00323E8C">
        <w:rPr>
          <w:sz w:val="24"/>
          <w:lang w:val="en-GB"/>
        </w:rPr>
        <w:lastRenderedPageBreak/>
        <w:t xml:space="preserve">plausible </w:t>
      </w:r>
      <w:r w:rsidRPr="00323E8C">
        <w:rPr>
          <w:sz w:val="24"/>
          <w:lang w:val="en-GB"/>
        </w:rPr>
        <w:t>explanation</w:t>
      </w:r>
      <w:r w:rsidRPr="00323E8C">
        <w:rPr>
          <w:rFonts w:hint="eastAsia"/>
          <w:sz w:val="24"/>
          <w:lang w:val="en-GB"/>
        </w:rPr>
        <w:t xml:space="preserve"> has been added in Page 13.</w:t>
      </w:r>
      <w:r w:rsidR="00847561" w:rsidRPr="00323E8C">
        <w:rPr>
          <w:sz w:val="24"/>
          <w:lang w:val="en-GB"/>
        </w:rPr>
        <w:t xml:space="preserve"> As for the intensities of </w:t>
      </w:r>
      <w:proofErr w:type="gramStart"/>
      <w:r w:rsidR="00847561" w:rsidRPr="00323E8C">
        <w:rPr>
          <w:sz w:val="24"/>
          <w:lang w:val="en-GB"/>
        </w:rPr>
        <w:t>the eddies</w:t>
      </w:r>
      <w:proofErr w:type="gramEnd"/>
      <w:r w:rsidR="00847561" w:rsidRPr="00323E8C">
        <w:rPr>
          <w:sz w:val="24"/>
          <w:lang w:val="en-GB"/>
        </w:rPr>
        <w:t xml:space="preserve">, we refer to the transports at 300 </w:t>
      </w:r>
      <w:proofErr w:type="spellStart"/>
      <w:r w:rsidR="00E1108C" w:rsidRPr="00323E8C">
        <w:rPr>
          <w:rFonts w:hint="eastAsia"/>
          <w:sz w:val="24"/>
          <w:lang w:val="en-GB"/>
        </w:rPr>
        <w:t>hPa</w:t>
      </w:r>
      <w:proofErr w:type="spellEnd"/>
      <w:r w:rsidR="00847561" w:rsidRPr="00323E8C">
        <w:rPr>
          <w:sz w:val="24"/>
          <w:lang w:val="en-GB"/>
        </w:rPr>
        <w:t xml:space="preserve"> around 30N and 30S. It is clear in the figures that </w:t>
      </w:r>
      <w:proofErr w:type="gramStart"/>
      <w:r w:rsidR="00847561" w:rsidRPr="00323E8C">
        <w:rPr>
          <w:sz w:val="24"/>
          <w:lang w:val="en-GB"/>
        </w:rPr>
        <w:t>the eddies</w:t>
      </w:r>
      <w:proofErr w:type="gramEnd"/>
      <w:r w:rsidR="00847561" w:rsidRPr="00323E8C">
        <w:rPr>
          <w:sz w:val="24"/>
          <w:lang w:val="en-GB"/>
        </w:rPr>
        <w:t xml:space="preserve"> are weaker in the IAP model, in both the dry version and moist version. </w:t>
      </w:r>
    </w:p>
    <w:p w:rsidR="007E2CFE" w:rsidRPr="00323E8C" w:rsidRDefault="007E2CFE" w:rsidP="007E2CFE">
      <w:pPr>
        <w:spacing w:line="360" w:lineRule="auto"/>
        <w:rPr>
          <w:rFonts w:hint="eastAsia"/>
          <w:sz w:val="24"/>
          <w:lang w:val="en-GB"/>
        </w:rPr>
      </w:pPr>
    </w:p>
    <w:p w:rsidR="007E2CFE" w:rsidRPr="00323E8C" w:rsidRDefault="007E2CFE" w:rsidP="007E2CFE">
      <w:pPr>
        <w:numPr>
          <w:ilvl w:val="0"/>
          <w:numId w:val="2"/>
        </w:numPr>
        <w:spacing w:line="360" w:lineRule="auto"/>
        <w:rPr>
          <w:rFonts w:hint="eastAsia"/>
          <w:sz w:val="24"/>
          <w:lang w:val="en-GB"/>
        </w:rPr>
      </w:pPr>
      <w:r w:rsidRPr="00323E8C">
        <w:rPr>
          <w:sz w:val="24"/>
          <w:lang w:val="en-GB"/>
        </w:rPr>
        <w:t>W</w:t>
      </w:r>
      <w:r w:rsidRPr="00323E8C">
        <w:rPr>
          <w:rFonts w:hint="eastAsia"/>
          <w:sz w:val="24"/>
          <w:lang w:val="en-GB"/>
        </w:rPr>
        <w:t xml:space="preserve">e investigated surface sensible and latent heat flux and found both fluxes are larger in the IAP than in the </w:t>
      </w:r>
      <w:smartTag w:uri="urn:schemas-microsoft-com:office:smarttags" w:element="place">
        <w:r w:rsidRPr="00323E8C">
          <w:rPr>
            <w:rFonts w:hint="eastAsia"/>
            <w:sz w:val="24"/>
            <w:lang w:val="en-GB"/>
          </w:rPr>
          <w:t>CAM</w:t>
        </w:r>
      </w:smartTag>
      <w:r w:rsidRPr="00323E8C">
        <w:rPr>
          <w:rFonts w:hint="eastAsia"/>
          <w:sz w:val="24"/>
          <w:lang w:val="en-GB"/>
        </w:rPr>
        <w:t xml:space="preserve">. In fact, the surface temperature simulated by IAP is slight warmer than </w:t>
      </w:r>
      <w:smartTag w:uri="urn:schemas-microsoft-com:office:smarttags" w:element="place">
        <w:r w:rsidRPr="00323E8C">
          <w:rPr>
            <w:rFonts w:hint="eastAsia"/>
            <w:sz w:val="24"/>
            <w:lang w:val="en-GB"/>
          </w:rPr>
          <w:t>CAM</w:t>
        </w:r>
      </w:smartTag>
      <w:r w:rsidRPr="00323E8C">
        <w:rPr>
          <w:rFonts w:hint="eastAsia"/>
          <w:sz w:val="24"/>
          <w:lang w:val="en-GB"/>
        </w:rPr>
        <w:t xml:space="preserve">. </w:t>
      </w:r>
      <w:r w:rsidRPr="00323E8C">
        <w:rPr>
          <w:sz w:val="24"/>
          <w:lang w:val="en-GB"/>
        </w:rPr>
        <w:t>Therefore</w:t>
      </w:r>
      <w:r w:rsidRPr="00323E8C">
        <w:rPr>
          <w:rFonts w:hint="eastAsia"/>
          <w:sz w:val="24"/>
          <w:lang w:val="en-GB"/>
        </w:rPr>
        <w:t xml:space="preserve">, the surface fluxes only affect surface temperature, but have little impact on tropospheric temperature above 850 </w:t>
      </w:r>
      <w:proofErr w:type="spellStart"/>
      <w:r w:rsidRPr="00323E8C">
        <w:rPr>
          <w:rFonts w:hint="eastAsia"/>
          <w:sz w:val="24"/>
          <w:lang w:val="en-GB"/>
        </w:rPr>
        <w:t>hPa</w:t>
      </w:r>
      <w:proofErr w:type="spellEnd"/>
      <w:r w:rsidRPr="00323E8C">
        <w:rPr>
          <w:rFonts w:hint="eastAsia"/>
          <w:sz w:val="24"/>
          <w:lang w:val="en-GB"/>
        </w:rPr>
        <w:t>.</w:t>
      </w:r>
      <w:r w:rsidR="00847561" w:rsidRPr="00323E8C">
        <w:rPr>
          <w:sz w:val="24"/>
          <w:lang w:val="en-GB"/>
        </w:rPr>
        <w:t xml:space="preserve"> We therefore concluded that it’s the eddy forced residual circulation and the radiative heating that caused the difference among the models. </w:t>
      </w:r>
    </w:p>
    <w:p w:rsidR="007E2CFE" w:rsidRPr="00323E8C" w:rsidRDefault="007E2CFE" w:rsidP="007E2CFE">
      <w:pPr>
        <w:spacing w:line="360" w:lineRule="auto"/>
        <w:rPr>
          <w:rFonts w:hint="eastAsia"/>
          <w:sz w:val="24"/>
          <w:lang w:val="en-GB"/>
        </w:rPr>
      </w:pPr>
    </w:p>
    <w:p w:rsidR="007E2CFE" w:rsidRPr="00363FD0" w:rsidRDefault="007E2CFE" w:rsidP="007E2CFE">
      <w:pPr>
        <w:numPr>
          <w:ilvl w:val="0"/>
          <w:numId w:val="2"/>
        </w:numPr>
        <w:spacing w:line="360" w:lineRule="auto"/>
        <w:rPr>
          <w:rFonts w:hint="eastAsia"/>
          <w:color w:val="FF0000"/>
          <w:sz w:val="24"/>
          <w:lang w:val="en-GB"/>
        </w:rPr>
      </w:pPr>
      <w:r w:rsidRPr="00323E8C">
        <w:rPr>
          <w:sz w:val="24"/>
          <w:lang w:val="en-GB"/>
        </w:rPr>
        <w:t>I</w:t>
      </w:r>
      <w:r w:rsidRPr="00323E8C">
        <w:rPr>
          <w:rFonts w:hint="eastAsia"/>
          <w:sz w:val="24"/>
          <w:lang w:val="en-GB"/>
        </w:rPr>
        <w:t xml:space="preserve">n the </w:t>
      </w:r>
      <w:r w:rsidR="00847561" w:rsidRPr="00323E8C">
        <w:rPr>
          <w:sz w:val="24"/>
          <w:lang w:val="en-GB"/>
        </w:rPr>
        <w:t xml:space="preserve">dry models, the dominant control of temperature is the residual circulation which is overall weaker near 30N to 30S in the IAP model. In the </w:t>
      </w:r>
      <w:r w:rsidRPr="00323E8C">
        <w:rPr>
          <w:rFonts w:hint="eastAsia"/>
          <w:sz w:val="24"/>
          <w:lang w:val="en-GB"/>
        </w:rPr>
        <w:t>moist models, the difference</w:t>
      </w:r>
      <w:r w:rsidR="009A4840" w:rsidRPr="00323E8C">
        <w:rPr>
          <w:sz w:val="24"/>
          <w:lang w:val="en-GB"/>
        </w:rPr>
        <w:t xml:space="preserve"> </w:t>
      </w:r>
      <w:r w:rsidRPr="00323E8C">
        <w:rPr>
          <w:rFonts w:hint="eastAsia"/>
          <w:sz w:val="24"/>
          <w:lang w:val="en-GB"/>
        </w:rPr>
        <w:t xml:space="preserve">in the tropics </w:t>
      </w:r>
      <w:r w:rsidR="00847561" w:rsidRPr="00323E8C">
        <w:rPr>
          <w:sz w:val="24"/>
          <w:lang w:val="en-GB"/>
        </w:rPr>
        <w:t>is additionally due to</w:t>
      </w:r>
      <w:r w:rsidRPr="00323E8C">
        <w:rPr>
          <w:rFonts w:hint="eastAsia"/>
          <w:sz w:val="24"/>
          <w:lang w:val="en-GB"/>
        </w:rPr>
        <w:t xml:space="preserve"> </w:t>
      </w:r>
      <w:proofErr w:type="spellStart"/>
      <w:r w:rsidRPr="00323E8C">
        <w:rPr>
          <w:rFonts w:hint="eastAsia"/>
          <w:sz w:val="24"/>
          <w:lang w:val="en-GB"/>
        </w:rPr>
        <w:t>diabatic</w:t>
      </w:r>
      <w:proofErr w:type="spellEnd"/>
      <w:r w:rsidRPr="00323E8C">
        <w:rPr>
          <w:rFonts w:hint="eastAsia"/>
          <w:sz w:val="24"/>
          <w:lang w:val="en-GB"/>
        </w:rPr>
        <w:t xml:space="preserve"> heating</w:t>
      </w:r>
      <w:r w:rsidR="00847561" w:rsidRPr="00323E8C">
        <w:rPr>
          <w:sz w:val="24"/>
          <w:lang w:val="en-GB"/>
        </w:rPr>
        <w:t xml:space="preserve">. </w:t>
      </w:r>
      <w:r w:rsidR="00847561" w:rsidRPr="00323E8C">
        <w:rPr>
          <w:sz w:val="24"/>
        </w:rPr>
        <w:t>The exact causes of why the different numeric algorithms caused different intensities and clouds are complex and require further study, as you suggested. Our objective i</w:t>
      </w:r>
      <w:r w:rsidR="003471B5" w:rsidRPr="00323E8C">
        <w:rPr>
          <w:rFonts w:hint="eastAsia"/>
          <w:sz w:val="24"/>
        </w:rPr>
        <w:t>n</w:t>
      </w:r>
      <w:r w:rsidR="00847561" w:rsidRPr="00323E8C">
        <w:rPr>
          <w:sz w:val="24"/>
        </w:rPr>
        <w:t xml:space="preserve"> this paper is to report that the IAP simulated a colder troposphere relative to CAM with full physics, but a warmer troposphere</w:t>
      </w:r>
      <w:r w:rsidR="009A4840" w:rsidRPr="00323E8C">
        <w:rPr>
          <w:sz w:val="24"/>
        </w:rPr>
        <w:t>,</w:t>
      </w:r>
      <w:r w:rsidR="00847561" w:rsidRPr="00323E8C">
        <w:rPr>
          <w:sz w:val="24"/>
        </w:rPr>
        <w:t xml:space="preserve"> and to provide plausible </w:t>
      </w:r>
      <w:r w:rsidR="00217C22" w:rsidRPr="00323E8C">
        <w:rPr>
          <w:sz w:val="24"/>
        </w:rPr>
        <w:t>explanations While</w:t>
      </w:r>
      <w:r w:rsidR="00847561" w:rsidRPr="00323E8C">
        <w:rPr>
          <w:sz w:val="24"/>
        </w:rPr>
        <w:t xml:space="preserve"> </w:t>
      </w:r>
      <w:r w:rsidR="00847561" w:rsidRPr="00323E8C">
        <w:rPr>
          <w:sz w:val="24"/>
          <w:lang w:val="en-GB"/>
        </w:rPr>
        <w:t>t</w:t>
      </w:r>
      <w:r w:rsidRPr="00323E8C">
        <w:rPr>
          <w:rFonts w:hint="eastAsia"/>
          <w:sz w:val="24"/>
          <w:lang w:val="en-GB"/>
        </w:rPr>
        <w:t xml:space="preserve">he impacts of different static stability and different damping methods at the model top are </w:t>
      </w:r>
      <w:r w:rsidR="00847561" w:rsidRPr="00323E8C">
        <w:rPr>
          <w:sz w:val="24"/>
          <w:lang w:val="en-GB"/>
        </w:rPr>
        <w:t xml:space="preserve">interesting to investigate, they </w:t>
      </w:r>
      <w:r w:rsidR="009A4840" w:rsidRPr="00323E8C">
        <w:rPr>
          <w:sz w:val="24"/>
          <w:lang w:val="en-GB"/>
        </w:rPr>
        <w:t xml:space="preserve">do not appear to be important and </w:t>
      </w:r>
      <w:r w:rsidR="00847561" w:rsidRPr="00323E8C">
        <w:rPr>
          <w:sz w:val="24"/>
          <w:lang w:val="en-GB"/>
        </w:rPr>
        <w:t xml:space="preserve">will be </w:t>
      </w:r>
      <w:r w:rsidR="00217C22" w:rsidRPr="00323E8C">
        <w:rPr>
          <w:sz w:val="24"/>
          <w:lang w:val="en-GB"/>
        </w:rPr>
        <w:t>studie</w:t>
      </w:r>
      <w:r w:rsidR="009A4840" w:rsidRPr="00323E8C">
        <w:rPr>
          <w:sz w:val="24"/>
          <w:lang w:val="en-GB"/>
        </w:rPr>
        <w:t>d</w:t>
      </w:r>
      <w:r w:rsidR="00217C22" w:rsidRPr="00323E8C">
        <w:rPr>
          <w:sz w:val="24"/>
          <w:lang w:val="en-GB"/>
        </w:rPr>
        <w:t xml:space="preserve"> in the future. </w:t>
      </w:r>
      <w:r w:rsidRPr="00323E8C">
        <w:rPr>
          <w:rFonts w:hint="eastAsia"/>
          <w:sz w:val="24"/>
          <w:lang w:val="en-GB"/>
        </w:rPr>
        <w:t xml:space="preserve"> </w:t>
      </w:r>
      <w:r w:rsidR="00217C22" w:rsidRPr="00323E8C">
        <w:rPr>
          <w:sz w:val="24"/>
          <w:lang w:val="en-GB"/>
        </w:rPr>
        <w:t xml:space="preserve"> </w:t>
      </w:r>
    </w:p>
    <w:p w:rsidR="007E2CFE" w:rsidRPr="00FD7215" w:rsidRDefault="007E2CFE" w:rsidP="007E2CFE">
      <w:pPr>
        <w:spacing w:line="360" w:lineRule="auto"/>
        <w:rPr>
          <w:rFonts w:hint="eastAsia"/>
          <w:sz w:val="24"/>
        </w:rPr>
      </w:pPr>
    </w:p>
    <w:p w:rsidR="009A0A0B" w:rsidRPr="009A0A0B" w:rsidRDefault="009A0A0B" w:rsidP="00FD7215">
      <w:pPr>
        <w:spacing w:line="360" w:lineRule="auto"/>
        <w:rPr>
          <w:rFonts w:hint="eastAsia"/>
          <w:sz w:val="24"/>
        </w:rPr>
      </w:pPr>
    </w:p>
    <w:sectPr w:rsidR="009A0A0B" w:rsidRPr="009A0A0B">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E88" w:rsidRDefault="005D1E88">
      <w:r>
        <w:separator/>
      </w:r>
    </w:p>
  </w:endnote>
  <w:endnote w:type="continuationSeparator" w:id="0">
    <w:p w:rsidR="005D1E88" w:rsidRDefault="005D1E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FangSong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08C" w:rsidRDefault="00E1108C" w:rsidP="00AD66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108C" w:rsidRDefault="00E110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08C" w:rsidRDefault="00E1108C" w:rsidP="00AD66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340E">
      <w:rPr>
        <w:rStyle w:val="PageNumber"/>
        <w:noProof/>
      </w:rPr>
      <w:t>6</w:t>
    </w:r>
    <w:r>
      <w:rPr>
        <w:rStyle w:val="PageNumber"/>
      </w:rPr>
      <w:fldChar w:fldCharType="end"/>
    </w:r>
  </w:p>
  <w:p w:rsidR="00E1108C" w:rsidRDefault="00E110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E88" w:rsidRDefault="005D1E88">
      <w:r>
        <w:separator/>
      </w:r>
    </w:p>
  </w:footnote>
  <w:footnote w:type="continuationSeparator" w:id="0">
    <w:p w:rsidR="005D1E88" w:rsidRDefault="005D1E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868DA"/>
    <w:multiLevelType w:val="hybridMultilevel"/>
    <w:tmpl w:val="7E588CB8"/>
    <w:lvl w:ilvl="0" w:tplc="DF96FACE">
      <w:start w:val="1"/>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AC87FC7"/>
    <w:multiLevelType w:val="hybridMultilevel"/>
    <w:tmpl w:val="8974BC7C"/>
    <w:lvl w:ilvl="0" w:tplc="C27827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7215"/>
    <w:rsid w:val="000546A1"/>
    <w:rsid w:val="00065763"/>
    <w:rsid w:val="00067CAF"/>
    <w:rsid w:val="000951C6"/>
    <w:rsid w:val="000D4698"/>
    <w:rsid w:val="000F19E1"/>
    <w:rsid w:val="000F3BA8"/>
    <w:rsid w:val="000F7028"/>
    <w:rsid w:val="00122C9B"/>
    <w:rsid w:val="0020145E"/>
    <w:rsid w:val="00202FE6"/>
    <w:rsid w:val="00217C22"/>
    <w:rsid w:val="00223971"/>
    <w:rsid w:val="00233A29"/>
    <w:rsid w:val="00261B1C"/>
    <w:rsid w:val="002B7E1D"/>
    <w:rsid w:val="002E2C72"/>
    <w:rsid w:val="00307F79"/>
    <w:rsid w:val="00311AF4"/>
    <w:rsid w:val="00321A81"/>
    <w:rsid w:val="00323E8C"/>
    <w:rsid w:val="00326EA5"/>
    <w:rsid w:val="0034565B"/>
    <w:rsid w:val="003471B5"/>
    <w:rsid w:val="00422684"/>
    <w:rsid w:val="0044732A"/>
    <w:rsid w:val="004B59A6"/>
    <w:rsid w:val="004B5B72"/>
    <w:rsid w:val="004C3297"/>
    <w:rsid w:val="005016D8"/>
    <w:rsid w:val="005536FF"/>
    <w:rsid w:val="005B04F7"/>
    <w:rsid w:val="005B6D78"/>
    <w:rsid w:val="005D1E88"/>
    <w:rsid w:val="0070340E"/>
    <w:rsid w:val="007172BC"/>
    <w:rsid w:val="00754D2A"/>
    <w:rsid w:val="00775E03"/>
    <w:rsid w:val="007A2464"/>
    <w:rsid w:val="007B3920"/>
    <w:rsid w:val="007E2CFE"/>
    <w:rsid w:val="007E71B7"/>
    <w:rsid w:val="00847561"/>
    <w:rsid w:val="008524EB"/>
    <w:rsid w:val="008879FE"/>
    <w:rsid w:val="00892B22"/>
    <w:rsid w:val="008C4228"/>
    <w:rsid w:val="0098449A"/>
    <w:rsid w:val="009945FF"/>
    <w:rsid w:val="009A0A0B"/>
    <w:rsid w:val="009A4840"/>
    <w:rsid w:val="009A4ABF"/>
    <w:rsid w:val="00AA0EFA"/>
    <w:rsid w:val="00AD6699"/>
    <w:rsid w:val="00B41E9D"/>
    <w:rsid w:val="00B6773B"/>
    <w:rsid w:val="00C07F9F"/>
    <w:rsid w:val="00C50D51"/>
    <w:rsid w:val="00C94924"/>
    <w:rsid w:val="00CB741A"/>
    <w:rsid w:val="00CE4CB0"/>
    <w:rsid w:val="00D36863"/>
    <w:rsid w:val="00DC3C9F"/>
    <w:rsid w:val="00E1108C"/>
    <w:rsid w:val="00E13C52"/>
    <w:rsid w:val="00E66FEC"/>
    <w:rsid w:val="00EB49DB"/>
    <w:rsid w:val="00F05E70"/>
    <w:rsid w:val="00FC1815"/>
    <w:rsid w:val="00FD7215"/>
    <w:rsid w:val="00FE6D88"/>
    <w:rsid w:val="00FF54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FE6D88"/>
    <w:pPr>
      <w:tabs>
        <w:tab w:val="center" w:pos="4153"/>
        <w:tab w:val="right" w:pos="8306"/>
      </w:tabs>
      <w:snapToGrid w:val="0"/>
      <w:jc w:val="left"/>
    </w:pPr>
    <w:rPr>
      <w:sz w:val="18"/>
      <w:szCs w:val="18"/>
    </w:rPr>
  </w:style>
  <w:style w:type="character" w:styleId="PageNumber">
    <w:name w:val="page number"/>
    <w:basedOn w:val="DefaultParagraphFont"/>
    <w:rsid w:val="00FE6D88"/>
  </w:style>
  <w:style w:type="paragraph" w:styleId="BalloonText">
    <w:name w:val="Balloon Text"/>
    <w:basedOn w:val="Normal"/>
    <w:link w:val="BalloonTextChar"/>
    <w:rsid w:val="00B41E9D"/>
    <w:rPr>
      <w:rFonts w:ascii="Tahoma" w:hAnsi="Tahoma" w:cs="Tahoma"/>
      <w:sz w:val="16"/>
      <w:szCs w:val="16"/>
    </w:rPr>
  </w:style>
  <w:style w:type="character" w:customStyle="1" w:styleId="BalloonTextChar">
    <w:name w:val="Balloon Text Char"/>
    <w:basedOn w:val="DefaultParagraphFont"/>
    <w:link w:val="BalloonText"/>
    <w:rsid w:val="00B41E9D"/>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Response to reviwer 1: (JCLI-D-11-00013)</vt:lpstr>
    </vt:vector>
  </TitlesOfParts>
  <Company/>
  <LinksUpToDate>false</LinksUpToDate>
  <CharactersWithSpaces>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reviwer 1: (JCLI-D-11-00013)</dc:title>
  <dc:subject/>
  <dc:creator>zhouff</dc:creator>
  <cp:keywords/>
  <cp:lastModifiedBy>Minghua Zhang</cp:lastModifiedBy>
  <cp:revision>2</cp:revision>
  <dcterms:created xsi:type="dcterms:W3CDTF">2011-06-29T23:01:00Z</dcterms:created>
  <dcterms:modified xsi:type="dcterms:W3CDTF">2011-06-29T23:01:00Z</dcterms:modified>
</cp:coreProperties>
</file>