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0C5" w:rsidRDefault="001E00C5" w:rsidP="007D6C14">
      <w:pPr>
        <w:spacing w:line="480" w:lineRule="auto"/>
        <w:jc w:val="center"/>
        <w:rPr>
          <w:b/>
        </w:rPr>
      </w:pPr>
    </w:p>
    <w:p w:rsidR="001E00C5" w:rsidRDefault="001E00C5" w:rsidP="007D6C14">
      <w:pPr>
        <w:spacing w:line="480" w:lineRule="auto"/>
        <w:jc w:val="center"/>
        <w:rPr>
          <w:b/>
        </w:rPr>
      </w:pPr>
    </w:p>
    <w:p w:rsidR="001E00C5" w:rsidRPr="007D6C14" w:rsidRDefault="00BD7FE1" w:rsidP="007D6C14">
      <w:pPr>
        <w:spacing w:line="480" w:lineRule="auto"/>
        <w:jc w:val="center"/>
        <w:rPr>
          <w:b/>
          <w:sz w:val="28"/>
          <w:szCs w:val="28"/>
        </w:rPr>
      </w:pPr>
      <w:r w:rsidRPr="007D6C14">
        <w:rPr>
          <w:b/>
          <w:sz w:val="28"/>
          <w:szCs w:val="28"/>
        </w:rPr>
        <w:t xml:space="preserve">Equilibrium and Transient </w:t>
      </w:r>
      <w:r w:rsidR="00085B40" w:rsidRPr="007D6C14">
        <w:rPr>
          <w:b/>
          <w:sz w:val="28"/>
          <w:szCs w:val="28"/>
        </w:rPr>
        <w:t xml:space="preserve">Climate </w:t>
      </w:r>
      <w:r w:rsidR="003D452F" w:rsidRPr="007D6C14">
        <w:rPr>
          <w:b/>
          <w:sz w:val="28"/>
          <w:szCs w:val="28"/>
        </w:rPr>
        <w:t>R</w:t>
      </w:r>
      <w:r w:rsidR="001E00C5" w:rsidRPr="007D6C14">
        <w:rPr>
          <w:b/>
          <w:sz w:val="28"/>
          <w:szCs w:val="28"/>
        </w:rPr>
        <w:t>esponse to Anthropogenic Forcing</w:t>
      </w:r>
      <w:r w:rsidRPr="007D6C14">
        <w:rPr>
          <w:b/>
          <w:sz w:val="28"/>
          <w:szCs w:val="28"/>
        </w:rPr>
        <w:t>: the Impact of Atmospheric Feedback Processes</w:t>
      </w:r>
    </w:p>
    <w:p w:rsidR="001E00C5" w:rsidRDefault="001E00C5" w:rsidP="007D6C14">
      <w:pPr>
        <w:spacing w:line="480" w:lineRule="auto"/>
      </w:pPr>
    </w:p>
    <w:p w:rsidR="001E00C5" w:rsidRDefault="001E00C5" w:rsidP="007D6C14">
      <w:pPr>
        <w:spacing w:line="480" w:lineRule="auto"/>
      </w:pPr>
    </w:p>
    <w:p w:rsidR="001E00C5" w:rsidRDefault="001E00C5" w:rsidP="007D6C14">
      <w:pPr>
        <w:spacing w:line="480" w:lineRule="auto"/>
      </w:pPr>
    </w:p>
    <w:p w:rsidR="001E00C5" w:rsidRDefault="001E00C5" w:rsidP="007D6C14">
      <w:pPr>
        <w:spacing w:line="480" w:lineRule="auto"/>
      </w:pPr>
    </w:p>
    <w:p w:rsidR="001E00C5" w:rsidRDefault="001E00C5" w:rsidP="007D6C14">
      <w:pPr>
        <w:spacing w:line="480" w:lineRule="auto"/>
      </w:pPr>
    </w:p>
    <w:p w:rsidR="001E00C5" w:rsidRDefault="001E00C5" w:rsidP="007D6C14">
      <w:pPr>
        <w:spacing w:line="480" w:lineRule="auto"/>
        <w:jc w:val="center"/>
      </w:pPr>
      <w:r>
        <w:t>Minghua Zhang</w:t>
      </w:r>
    </w:p>
    <w:p w:rsidR="001E00C5" w:rsidRDefault="001E00C5" w:rsidP="007D6C14">
      <w:pPr>
        <w:spacing w:line="480" w:lineRule="auto"/>
        <w:jc w:val="center"/>
      </w:pPr>
      <w:r>
        <w:t>School of Marine and Atmopsheric Sciences</w:t>
      </w:r>
    </w:p>
    <w:p w:rsidR="001E00C5" w:rsidRDefault="001E00C5" w:rsidP="007D6C14">
      <w:pPr>
        <w:spacing w:line="480" w:lineRule="auto"/>
        <w:jc w:val="center"/>
      </w:pPr>
      <w:r>
        <w:t>State University of New York at Stony Brook, NY 11794</w:t>
      </w:r>
    </w:p>
    <w:p w:rsidR="001E00C5" w:rsidRDefault="001E00C5" w:rsidP="007D6C14">
      <w:pPr>
        <w:spacing w:line="480" w:lineRule="auto"/>
        <w:jc w:val="center"/>
      </w:pPr>
      <w:r>
        <w:t xml:space="preserve">Email: </w:t>
      </w:r>
      <w:hyperlink r:id="rId8" w:history="1">
        <w:r w:rsidRPr="00B94520">
          <w:rPr>
            <w:rStyle w:val="Hyperlink"/>
          </w:rPr>
          <w:t>Minghua.Zhang@stonybrook.edu</w:t>
        </w:r>
      </w:hyperlink>
    </w:p>
    <w:p w:rsidR="00AF05F4" w:rsidRDefault="00AF05F4" w:rsidP="007D6C14">
      <w:pPr>
        <w:spacing w:line="480" w:lineRule="auto"/>
      </w:pPr>
    </w:p>
    <w:p w:rsidR="00AF05F4" w:rsidRDefault="00AF05F4" w:rsidP="007D6C14">
      <w:pPr>
        <w:spacing w:line="480" w:lineRule="auto"/>
      </w:pPr>
    </w:p>
    <w:p w:rsidR="00AF05F4" w:rsidRDefault="00AF05F4" w:rsidP="007D6C14">
      <w:pPr>
        <w:spacing w:line="480" w:lineRule="auto"/>
      </w:pPr>
    </w:p>
    <w:p w:rsidR="00AF05F4" w:rsidRDefault="00AF05F4" w:rsidP="007D6C14">
      <w:pPr>
        <w:spacing w:line="480" w:lineRule="auto"/>
      </w:pPr>
    </w:p>
    <w:p w:rsidR="00AF05F4" w:rsidRDefault="00AF05F4" w:rsidP="007D6C14">
      <w:pPr>
        <w:spacing w:line="480" w:lineRule="auto"/>
      </w:pPr>
    </w:p>
    <w:p w:rsidR="00AF05F4" w:rsidRDefault="00AF05F4" w:rsidP="007D6C14">
      <w:pPr>
        <w:spacing w:line="480" w:lineRule="auto"/>
      </w:pPr>
    </w:p>
    <w:p w:rsidR="001E00C5" w:rsidRDefault="001E00C5" w:rsidP="007D6C14">
      <w:pPr>
        <w:spacing w:line="480" w:lineRule="auto"/>
      </w:pPr>
    </w:p>
    <w:p w:rsidR="001E00C5" w:rsidRDefault="00AF05F4" w:rsidP="007D6C14">
      <w:pPr>
        <w:spacing w:line="480" w:lineRule="auto"/>
        <w:jc w:val="center"/>
      </w:pPr>
      <w:r>
        <w:t>In d</w:t>
      </w:r>
      <w:r w:rsidR="00F93F48">
        <w:t>edicat</w:t>
      </w:r>
      <w:r w:rsidR="007D6C14">
        <w:t>ion</w:t>
      </w:r>
      <w:r w:rsidR="00F93F48">
        <w:t xml:space="preserve"> to Professor Qian</w:t>
      </w:r>
      <w:r>
        <w:t>-</w:t>
      </w:r>
      <w:r w:rsidR="00F93F48">
        <w:t>gen Zhu</w:t>
      </w:r>
    </w:p>
    <w:p w:rsidR="00F93F48" w:rsidRDefault="00F93F48" w:rsidP="007D6C14">
      <w:pPr>
        <w:spacing w:line="480" w:lineRule="auto"/>
        <w:jc w:val="center"/>
      </w:pPr>
    </w:p>
    <w:p w:rsidR="00F93F48" w:rsidRDefault="00F93F48" w:rsidP="007D6C14">
      <w:pPr>
        <w:spacing w:line="480" w:lineRule="auto"/>
        <w:jc w:val="center"/>
      </w:pPr>
      <w:r>
        <w:t>2010</w:t>
      </w:r>
    </w:p>
    <w:p w:rsidR="001E00C5" w:rsidRDefault="001E00C5" w:rsidP="007D6C14">
      <w:pPr>
        <w:spacing w:line="480" w:lineRule="auto"/>
      </w:pPr>
    </w:p>
    <w:p w:rsidR="00085B40" w:rsidRDefault="001E00C5" w:rsidP="007D6C14">
      <w:pPr>
        <w:spacing w:line="480" w:lineRule="auto"/>
        <w:jc w:val="center"/>
      </w:pPr>
      <w:r>
        <w:t>ABSTRACT</w:t>
      </w:r>
    </w:p>
    <w:p w:rsidR="001E00C5" w:rsidRDefault="001E00C5" w:rsidP="007D6C14">
      <w:pPr>
        <w:spacing w:line="480" w:lineRule="auto"/>
      </w:pPr>
    </w:p>
    <w:p w:rsidR="001B00B6" w:rsidRDefault="004C0D9D" w:rsidP="007D6C14">
      <w:pPr>
        <w:spacing w:line="480" w:lineRule="auto"/>
      </w:pPr>
      <w:r>
        <w:t xml:space="preserve">Coupled ocean-land-atmospheric general circulation models are the only tools </w:t>
      </w:r>
      <w:r w:rsidR="008C3D2B">
        <w:t xml:space="preserve">to attribute past climate change and </w:t>
      </w:r>
      <w:r>
        <w:t xml:space="preserve">to predict the magnitude of future climate change and in response to human activities. These models are known </w:t>
      </w:r>
      <w:r w:rsidR="008C3D2B">
        <w:t>differ considerably</w:t>
      </w:r>
      <w:r>
        <w:t xml:space="preserve"> in the their equilibrium sensitivities to external forcing, due to differences in atmospheric feedbacks, especially in cloud-climate feedbacks. Yet, all models that participated in the IPCC (Inter-govenmental Panel on Climate Change) Assessment Report (AR4) showed very similar simulations of the 20</w:t>
      </w:r>
      <w:r w:rsidRPr="004C0D9D">
        <w:rPr>
          <w:vertAlign w:val="superscript"/>
        </w:rPr>
        <w:t>th</w:t>
      </w:r>
      <w:r>
        <w:t xml:space="preserve"> century climate by these models. This paper investigates the causes and implications of this </w:t>
      </w:r>
      <w:r w:rsidR="008C3D2B">
        <w:t>similarity</w:t>
      </w:r>
      <w:r>
        <w:t xml:space="preserve">. It shows that three separate physical mechanisms act together to </w:t>
      </w:r>
      <w:r w:rsidR="008C3D2B">
        <w:t xml:space="preserve">reduce the sensivity of transient climate change to model differences in the initial stages of the external forcing. These include the longer time delay of climate response to forcing, more heat exchange with the deep ocean, and larger impact of </w:t>
      </w:r>
      <w:r w:rsidR="000F41BC">
        <w:t xml:space="preserve">oceanic upwelling </w:t>
      </w:r>
      <w:r w:rsidR="008C3D2B">
        <w:t>in models with larger atmospheric feedbacks. This study also shows that under mitigation scenarios of greenhouse gases, climate warming can continue for longer time after their radiative forcing reaches maximum</w:t>
      </w:r>
      <w:r w:rsidR="000F41BC">
        <w:t xml:space="preserve"> in the more sensitive climate models</w:t>
      </w:r>
      <w:r w:rsidR="008C3D2B">
        <w:t xml:space="preserve">. Additionally, inter-model differences will show up </w:t>
      </w:r>
      <w:r w:rsidR="000F41BC">
        <w:t>at</w:t>
      </w:r>
      <w:r w:rsidR="008C3D2B">
        <w:t xml:space="preserve"> longer time scales</w:t>
      </w:r>
      <w:r w:rsidR="000F41BC">
        <w:t xml:space="preserve">, </w:t>
      </w:r>
      <w:r w:rsidR="008C3D2B">
        <w:t xml:space="preserve">and are likely </w:t>
      </w:r>
      <w:r w:rsidR="000F41BC">
        <w:t>to propagate to regions beyond where atmospheric feedbacks occur</w:t>
      </w:r>
      <w:r w:rsidR="008C3D2B">
        <w:t xml:space="preserve">.  </w:t>
      </w:r>
    </w:p>
    <w:p w:rsidR="000F41BC" w:rsidRDefault="000F41BC" w:rsidP="007D6C14">
      <w:pPr>
        <w:spacing w:line="480" w:lineRule="auto"/>
      </w:pPr>
      <w:r>
        <w:br w:type="page"/>
      </w:r>
    </w:p>
    <w:p w:rsidR="00085B40" w:rsidRPr="00101A17" w:rsidRDefault="00085B40" w:rsidP="007D6C14">
      <w:pPr>
        <w:pStyle w:val="ListParagraph"/>
        <w:numPr>
          <w:ilvl w:val="0"/>
          <w:numId w:val="1"/>
        </w:numPr>
        <w:spacing w:line="480" w:lineRule="auto"/>
        <w:rPr>
          <w:b/>
        </w:rPr>
      </w:pPr>
      <w:r w:rsidRPr="00101A17">
        <w:rPr>
          <w:b/>
        </w:rPr>
        <w:lastRenderedPageBreak/>
        <w:t>Introduction</w:t>
      </w:r>
    </w:p>
    <w:p w:rsidR="0087173B" w:rsidRDefault="0087173B" w:rsidP="007D6C14">
      <w:pPr>
        <w:spacing w:line="480" w:lineRule="auto"/>
      </w:pPr>
    </w:p>
    <w:p w:rsidR="006D4DF8" w:rsidRDefault="0087173B" w:rsidP="007D6C14">
      <w:pPr>
        <w:spacing w:line="480" w:lineRule="auto"/>
      </w:pPr>
      <w:r>
        <w:t xml:space="preserve">Climate sensitivity refers to the </w:t>
      </w:r>
      <w:r w:rsidR="006D4DF8">
        <w:t>change</w:t>
      </w:r>
      <w:r>
        <w:t xml:space="preserve"> of globally averaged surface temperature in response to a specified </w:t>
      </w:r>
      <w:r w:rsidR="006D4DF8">
        <w:t>external</w:t>
      </w:r>
      <w:r>
        <w:t xml:space="preserve"> forcing, </w:t>
      </w:r>
      <w:r w:rsidR="006D4DF8">
        <w:t xml:space="preserve">which is </w:t>
      </w:r>
      <w:r>
        <w:t xml:space="preserve">typically </w:t>
      </w:r>
      <w:r w:rsidR="006D4DF8">
        <w:t xml:space="preserve">taken as </w:t>
      </w:r>
      <w:r>
        <w:t xml:space="preserve">the radiative flux change </w:t>
      </w:r>
      <w:r w:rsidR="006D4DF8">
        <w:t xml:space="preserve">from doubling </w:t>
      </w:r>
      <w:r>
        <w:t xml:space="preserve">the </w:t>
      </w:r>
      <w:r w:rsidR="006D4DF8">
        <w:t xml:space="preserve">preindustrial </w:t>
      </w:r>
      <w:r>
        <w:t xml:space="preserve">concentration of </w:t>
      </w:r>
      <w:r w:rsidR="006D4DF8">
        <w:t>carbon dioxide</w:t>
      </w:r>
      <w:r>
        <w:t xml:space="preserve"> </w:t>
      </w:r>
      <w:r w:rsidR="006D4DF8">
        <w:t>in the atmosphere</w:t>
      </w:r>
      <w:r>
        <w:t xml:space="preserve">, </w:t>
      </w:r>
      <w:r w:rsidR="006D4DF8">
        <w:t>at</w:t>
      </w:r>
      <w:r>
        <w:t xml:space="preserve"> </w:t>
      </w:r>
      <w:r w:rsidR="006D4DF8">
        <w:t xml:space="preserve">about </w:t>
      </w:r>
      <w:r>
        <w:t>3.7 W/m</w:t>
      </w:r>
      <w:r w:rsidRPr="006D4DF8">
        <w:rPr>
          <w:vertAlign w:val="superscript"/>
        </w:rPr>
        <w:t>2</w:t>
      </w:r>
      <w:r w:rsidR="006A265C">
        <w:rPr>
          <w:vertAlign w:val="superscript"/>
        </w:rPr>
        <w:t xml:space="preserve"> </w:t>
      </w:r>
      <w:r w:rsidR="006A265C">
        <w:t>(Andreae 2005).</w:t>
      </w:r>
      <w:r>
        <w:t xml:space="preserve"> Because of the </w:t>
      </w:r>
      <w:r w:rsidR="006D4DF8">
        <w:t>increasing amount of</w:t>
      </w:r>
      <w:r>
        <w:t xml:space="preserve"> atmospheric greenhouse gases </w:t>
      </w:r>
      <w:r w:rsidR="006D4DF8">
        <w:t xml:space="preserve">as a result of </w:t>
      </w:r>
      <w:r w:rsidR="00442204">
        <w:t>the use of fossil fuels</w:t>
      </w:r>
      <w:r w:rsidR="006D4DF8">
        <w:t>, understanding the magnitude of the</w:t>
      </w:r>
      <w:r>
        <w:t xml:space="preserve"> </w:t>
      </w:r>
      <w:r w:rsidR="00556C4A">
        <w:t xml:space="preserve"> </w:t>
      </w:r>
      <w:r>
        <w:t xml:space="preserve"> response of surface temperature</w:t>
      </w:r>
      <w:r w:rsidR="00442204">
        <w:t xml:space="preserve"> to anthropogenic activities</w:t>
      </w:r>
      <w:r>
        <w:t xml:space="preserve">, </w:t>
      </w:r>
      <w:r w:rsidR="006D4DF8">
        <w:t>and thus</w:t>
      </w:r>
      <w:r>
        <w:t xml:space="preserve"> the sensitivity of the climate system</w:t>
      </w:r>
      <w:r w:rsidR="006D4DF8">
        <w:t>,</w:t>
      </w:r>
      <w:r>
        <w:t xml:space="preserve"> has been an active area of research in the last thirty years</w:t>
      </w:r>
      <w:r w:rsidR="006D4DF8">
        <w:t xml:space="preserve"> (Randall et al. 2007)</w:t>
      </w:r>
      <w:r>
        <w:t>.</w:t>
      </w:r>
    </w:p>
    <w:p w:rsidR="0087173B" w:rsidRDefault="0087173B" w:rsidP="007D6C14">
      <w:pPr>
        <w:spacing w:line="480" w:lineRule="auto"/>
      </w:pPr>
      <w:r>
        <w:t xml:space="preserve"> </w:t>
      </w:r>
    </w:p>
    <w:p w:rsidR="00FB6359" w:rsidRDefault="00442204" w:rsidP="007D6C14">
      <w:pPr>
        <w:spacing w:line="480" w:lineRule="auto"/>
      </w:pPr>
      <w:r>
        <w:t>Coupled General Circulation Models (CGCMs) are one of the f</w:t>
      </w:r>
      <w:r w:rsidR="0087173B">
        <w:t xml:space="preserve">ew available tools to derive the climate sensitivity.  Earlier studies used an atmospheric model with a mixed layer slab ocean to </w:t>
      </w:r>
      <w:r w:rsidR="00FB6359">
        <w:t>integrate</w:t>
      </w:r>
      <w:r w:rsidR="0087173B">
        <w:t xml:space="preserve"> </w:t>
      </w:r>
      <w:r w:rsidR="00FB6359">
        <w:t>a</w:t>
      </w:r>
      <w:r w:rsidR="0087173B">
        <w:t xml:space="preserve"> model to equilibrium state </w:t>
      </w:r>
      <w:r w:rsidR="00FB6359">
        <w:t>under</w:t>
      </w:r>
      <w:r w:rsidR="0087173B">
        <w:t xml:space="preserve"> constant forcing (</w:t>
      </w:r>
      <w:r w:rsidR="00FB6359">
        <w:t xml:space="preserve">e.g., </w:t>
      </w:r>
      <w:r w:rsidR="00AD4446">
        <w:t>Hansen et al.</w:t>
      </w:r>
      <w:r w:rsidR="007102BE">
        <w:t xml:space="preserve"> </w:t>
      </w:r>
      <w:r w:rsidR="00AD4446">
        <w:t>1984</w:t>
      </w:r>
      <w:r w:rsidR="007102BE">
        <w:t xml:space="preserve">; </w:t>
      </w:r>
      <w:r w:rsidR="00AD4446">
        <w:t>Wetherald and Manabe 1988</w:t>
      </w:r>
      <w:r w:rsidR="0087173B">
        <w:t xml:space="preserve">). This sensitivity is referred to </w:t>
      </w:r>
      <w:r w:rsidR="00FB6359">
        <w:t xml:space="preserve">as the </w:t>
      </w:r>
      <w:r w:rsidR="0087173B">
        <w:t xml:space="preserve">equilibrium </w:t>
      </w:r>
      <w:r w:rsidR="00FB6359">
        <w:t xml:space="preserve">sensitivity </w:t>
      </w:r>
      <w:r w:rsidR="0087173B">
        <w:t xml:space="preserve">of a climate model.  </w:t>
      </w:r>
      <w:r w:rsidR="00FB6359">
        <w:t>It has been known that atmospheric feedback processes, especially cloud- feedback, plays a major role in determining the sensitivity of the climate system or a climate model (Cess et al.</w:t>
      </w:r>
      <w:r w:rsidR="00AD4446">
        <w:t xml:space="preserve"> 1990</w:t>
      </w:r>
      <w:r w:rsidR="007102BE">
        <w:t>;</w:t>
      </w:r>
      <w:r w:rsidR="00AD4446">
        <w:t xml:space="preserve"> Senior and Mitchell 1993</w:t>
      </w:r>
      <w:r w:rsidR="00FB6359">
        <w:t xml:space="preserve">). The discrepancies in cloud feedback among the models </w:t>
      </w:r>
      <w:r>
        <w:t>imply</w:t>
      </w:r>
      <w:r w:rsidR="00FB6359">
        <w:t xml:space="preserve"> several factors of difference in climate response</w:t>
      </w:r>
      <w:r>
        <w:t>s from these models</w:t>
      </w:r>
      <w:r w:rsidR="00FB6359">
        <w:t xml:space="preserve"> to a doubling of CO</w:t>
      </w:r>
      <w:r w:rsidR="00FB6359" w:rsidRPr="00AD4446">
        <w:rPr>
          <w:vertAlign w:val="subscript"/>
        </w:rPr>
        <w:t>2</w:t>
      </w:r>
      <w:r w:rsidR="00FB6359">
        <w:t xml:space="preserve"> forcing.</w:t>
      </w:r>
    </w:p>
    <w:p w:rsidR="0087173B" w:rsidRDefault="0087173B" w:rsidP="007D6C14">
      <w:pPr>
        <w:spacing w:line="480" w:lineRule="auto"/>
      </w:pPr>
    </w:p>
    <w:p w:rsidR="00A94DA9" w:rsidRDefault="00FB6359" w:rsidP="007D6C14">
      <w:pPr>
        <w:spacing w:line="480" w:lineRule="auto"/>
      </w:pPr>
      <w:r>
        <w:t>R</w:t>
      </w:r>
      <w:r w:rsidR="0087173B">
        <w:t xml:space="preserve">esults from the </w:t>
      </w:r>
      <w:r>
        <w:t xml:space="preserve">multi-model </w:t>
      </w:r>
      <w:r w:rsidR="00442204">
        <w:t xml:space="preserve">ensemble of IPCC </w:t>
      </w:r>
      <w:r w:rsidR="0087173B">
        <w:t xml:space="preserve">AR4 </w:t>
      </w:r>
      <w:r w:rsidR="00442204">
        <w:t xml:space="preserve">(Inter-governmental Panel on Climate Change Fourth Assessment Report) have however shown that different climate </w:t>
      </w:r>
      <w:r w:rsidR="00442204">
        <w:lastRenderedPageBreak/>
        <w:t xml:space="preserve">models simulated </w:t>
      </w:r>
      <w:r w:rsidR="0087173B">
        <w:t>similar magnitude</w:t>
      </w:r>
      <w:r w:rsidR="00442204">
        <w:t>s</w:t>
      </w:r>
      <w:r w:rsidR="0087173B">
        <w:t xml:space="preserve"> of </w:t>
      </w:r>
      <w:r w:rsidR="00442204">
        <w:t>global tempeature</w:t>
      </w:r>
      <w:r w:rsidR="0087173B">
        <w:t xml:space="preserve"> change</w:t>
      </w:r>
      <w:r w:rsidR="00F75049">
        <w:t xml:space="preserve"> </w:t>
      </w:r>
      <w:r w:rsidR="00442204">
        <w:t>for the 20</w:t>
      </w:r>
      <w:r w:rsidR="00442204" w:rsidRPr="00442204">
        <w:rPr>
          <w:vertAlign w:val="superscript"/>
        </w:rPr>
        <w:t>th</w:t>
      </w:r>
      <w:r w:rsidR="00442204">
        <w:t xml:space="preserve"> century </w:t>
      </w:r>
      <w:r w:rsidR="00F75049">
        <w:t>(Meehl</w:t>
      </w:r>
      <w:r w:rsidR="00AD4446">
        <w:t xml:space="preserve"> et al. 2007</w:t>
      </w:r>
      <w:r w:rsidR="00F75049">
        <w:t>)</w:t>
      </w:r>
      <w:r w:rsidR="0087173B">
        <w:t xml:space="preserve">, even though their </w:t>
      </w:r>
      <w:r>
        <w:t>atmospheric feedback processes</w:t>
      </w:r>
      <w:r w:rsidR="0087173B">
        <w:t xml:space="preserve"> are known to be very different</w:t>
      </w:r>
      <w:r w:rsidR="00F75049">
        <w:t xml:space="preserve"> (Soden</w:t>
      </w:r>
      <w:r w:rsidR="00AD4446">
        <w:t xml:space="preserve"> and Held 2006</w:t>
      </w:r>
      <w:r w:rsidR="007102BE">
        <w:t>;</w:t>
      </w:r>
      <w:r w:rsidR="00F75049">
        <w:t xml:space="preserve"> </w:t>
      </w:r>
      <w:r w:rsidR="00AD4446">
        <w:t>Defresne and Bony 2008</w:t>
      </w:r>
      <w:r w:rsidR="00F75049">
        <w:t>)</w:t>
      </w:r>
      <w:r w:rsidR="0087173B">
        <w:t xml:space="preserve">. </w:t>
      </w:r>
      <w:r>
        <w:t xml:space="preserve"> </w:t>
      </w:r>
      <w:r w:rsidR="00442204">
        <w:t xml:space="preserve">As an example, </w:t>
      </w:r>
      <w:r>
        <w:t xml:space="preserve">Figure </w:t>
      </w:r>
      <w:r w:rsidR="00442204">
        <w:t>1(a) shows the change</w:t>
      </w:r>
      <w:r w:rsidR="003B4603">
        <w:t>s</w:t>
      </w:r>
      <w:r w:rsidR="00442204">
        <w:t xml:space="preserve"> of temperature </w:t>
      </w:r>
      <w:r w:rsidR="003B4603">
        <w:t xml:space="preserve">in the 140 years from 1860 to 2000 </w:t>
      </w:r>
      <w:r w:rsidR="00442204">
        <w:t>simulated by using two CGCMs, one from the National Center for At</w:t>
      </w:r>
      <w:r w:rsidR="003B4603">
        <w:t xml:space="preserve">mospheric Research (NCAR) version CCSM3, and the other from the Geophysical Fluid Dynamics Laboratory (GFDL) version CM2. </w:t>
      </w:r>
      <w:r w:rsidR="0087173B">
        <w:t xml:space="preserve"> </w:t>
      </w:r>
      <w:r w:rsidR="003B4603">
        <w:t>Also plotted is the observed temperature variation during this period</w:t>
      </w:r>
      <w:r w:rsidR="00AD4446">
        <w:t xml:space="preserve"> (Brohan et al. 2006)</w:t>
      </w:r>
      <w:r w:rsidR="003B4603">
        <w:t xml:space="preserve">.  A best estimate of the climate forcing, from greenhouse gases, from the combination of greenhouse gas and tropospheric aerosol, and </w:t>
      </w:r>
      <w:r w:rsidR="00A94DA9">
        <w:t>the total (including greenhouse gases, tropospheric aerosol, solar activities, and volcanic aerosols) are shown in Figure 1</w:t>
      </w:r>
      <w:r w:rsidR="00AD4446">
        <w:t>(b) (Hansen 2001)</w:t>
      </w:r>
      <w:r w:rsidR="00A94DA9">
        <w:t>. The industrialization has created a greenhouse forcing of about 2.5 W/m</w:t>
      </w:r>
      <w:r w:rsidR="00A94DA9" w:rsidRPr="00A94DA9">
        <w:rPr>
          <w:vertAlign w:val="superscript"/>
        </w:rPr>
        <w:t>2</w:t>
      </w:r>
      <w:r w:rsidR="00A94DA9">
        <w:t>; this is offset by about 1 W/m</w:t>
      </w:r>
      <w:r w:rsidR="00A94DA9" w:rsidRPr="00A94DA9">
        <w:rPr>
          <w:vertAlign w:val="superscript"/>
        </w:rPr>
        <w:t>2</w:t>
      </w:r>
      <w:r w:rsidR="00A94DA9">
        <w:t xml:space="preserve"> from increased aerosol loading in the atmosphere during the same period, leading to a total net forcing of about 1.5 W/m</w:t>
      </w:r>
      <w:r w:rsidR="00A94DA9" w:rsidRPr="00A94DA9">
        <w:rPr>
          <w:vertAlign w:val="superscript"/>
        </w:rPr>
        <w:t>2</w:t>
      </w:r>
      <w:r w:rsidR="00A94DA9">
        <w:t xml:space="preserve">.  The two models in Figure 1(a) used a variant of the forcing in Figure 1(a).  </w:t>
      </w:r>
    </w:p>
    <w:p w:rsidR="00A94DA9" w:rsidRDefault="00A94DA9" w:rsidP="007D6C14">
      <w:pPr>
        <w:spacing w:line="480" w:lineRule="auto"/>
      </w:pPr>
    </w:p>
    <w:p w:rsidR="0087173B" w:rsidRDefault="00A94DA9" w:rsidP="007D6C14">
      <w:pPr>
        <w:spacing w:line="480" w:lineRule="auto"/>
      </w:pPr>
      <w:r>
        <w:t>The two models are known to have different cloud-climate feedbacks: the NCAR CCSM3 has a negative cloud feedback; while the GFDL AM2 has a positive cloud feedback</w:t>
      </w:r>
      <w:r w:rsidR="00AD4446">
        <w:t xml:space="preserve"> (Wyant et al. 2006)</w:t>
      </w:r>
      <w:r>
        <w:t>. This is shown in Figure 2, in terms of the change of cloud radiative forcing at the top of the atmosphere (TOA) normalized to a unit change of surface temperature. Averaged from 60</w:t>
      </w:r>
      <w:r w:rsidRPr="00A94DA9">
        <w:rPr>
          <w:vertAlign w:val="superscript"/>
        </w:rPr>
        <w:t>o</w:t>
      </w:r>
      <w:r>
        <w:t>S to 60</w:t>
      </w:r>
      <w:r w:rsidRPr="00A94DA9">
        <w:rPr>
          <w:vertAlign w:val="superscript"/>
        </w:rPr>
        <w:t>o</w:t>
      </w:r>
      <w:r>
        <w:t>N, the changes of clouds in the CCSM have the effect of losing 1.2 W/m</w:t>
      </w:r>
      <w:r w:rsidRPr="006532C1">
        <w:rPr>
          <w:vertAlign w:val="superscript"/>
        </w:rPr>
        <w:t>2</w:t>
      </w:r>
      <w:r>
        <w:t xml:space="preserve"> of energy for one degree change of surface temperature, </w:t>
      </w:r>
      <w:r w:rsidR="00F25726">
        <w:t>while cloud</w:t>
      </w:r>
      <w:r>
        <w:t xml:space="preserve"> changes in the model GFDL model would lead to a 0.2 W/m</w:t>
      </w:r>
      <w:r w:rsidRPr="002D614D">
        <w:rPr>
          <w:vertAlign w:val="superscript"/>
        </w:rPr>
        <w:t>2</w:t>
      </w:r>
      <w:r>
        <w:t xml:space="preserve"> gain of radiative energy. Combining these values with the approximate 0.</w:t>
      </w:r>
      <w:r w:rsidR="00F25726">
        <w:t>7</w:t>
      </w:r>
      <w:r w:rsidR="00F25726" w:rsidRPr="00F25726">
        <w:rPr>
          <w:vertAlign w:val="superscript"/>
        </w:rPr>
        <w:t>o</w:t>
      </w:r>
      <w:r w:rsidR="00F25726">
        <w:t>K</w:t>
      </w:r>
      <w:r>
        <w:t xml:space="preserve"> </w:t>
      </w:r>
      <w:r w:rsidR="00F25726">
        <w:t xml:space="preserve">climate </w:t>
      </w:r>
      <w:r w:rsidR="00F25726">
        <w:lastRenderedPageBreak/>
        <w:t>change, one can infer the forcing from the sum of the externally imposed forcing and the cloud forcing in the CCSM to be about 0.5 W/m</w:t>
      </w:r>
      <w:r w:rsidR="00F25726" w:rsidRPr="002D614D">
        <w:rPr>
          <w:vertAlign w:val="superscript"/>
        </w:rPr>
        <w:t>2</w:t>
      </w:r>
      <w:r w:rsidR="00F25726">
        <w:t>, much less than the 1.5 W/m</w:t>
      </w:r>
      <w:r w:rsidR="00F25726" w:rsidRPr="002D614D">
        <w:rPr>
          <w:vertAlign w:val="superscript"/>
        </w:rPr>
        <w:t>2</w:t>
      </w:r>
      <w:r w:rsidR="00F25726">
        <w:t xml:space="preserve"> in Figure 1b, while that in the GFDL CM to larger than 1.5 W/m</w:t>
      </w:r>
      <w:r w:rsidR="00F25726" w:rsidRPr="00F25726">
        <w:rPr>
          <w:vertAlign w:val="superscript"/>
        </w:rPr>
        <w:t>2</w:t>
      </w:r>
      <w:r w:rsidR="00F25726">
        <w:t>.  Given these differences, how can the two models both simulate</w:t>
      </w:r>
      <w:r w:rsidR="002D614D">
        <w:t xml:space="preserve"> </w:t>
      </w:r>
      <w:r w:rsidR="00F25726">
        <w:t>similar climate for the 20</w:t>
      </w:r>
      <w:r w:rsidR="00F25726" w:rsidRPr="00F25726">
        <w:rPr>
          <w:vertAlign w:val="superscript"/>
        </w:rPr>
        <w:t>th</w:t>
      </w:r>
      <w:r w:rsidR="00F25726">
        <w:t xml:space="preserve"> century?</w:t>
      </w:r>
    </w:p>
    <w:p w:rsidR="00734AED" w:rsidRDefault="00734AED" w:rsidP="007D6C14">
      <w:pPr>
        <w:spacing w:line="480" w:lineRule="auto"/>
      </w:pPr>
    </w:p>
    <w:p w:rsidR="00E42D9D" w:rsidRDefault="0087173B" w:rsidP="007D6C14">
      <w:pPr>
        <w:spacing w:line="480" w:lineRule="auto"/>
      </w:pPr>
      <w:r>
        <w:t xml:space="preserve">This paper </w:t>
      </w:r>
      <w:r w:rsidR="002D614D">
        <w:t>investigates</w:t>
      </w:r>
      <w:r w:rsidR="00E42D9D">
        <w:t xml:space="preserve"> the </w:t>
      </w:r>
      <w:r>
        <w:t xml:space="preserve">impact of atmospheric feedback (mainly cloud feedback) on the transient climate </w:t>
      </w:r>
      <w:r w:rsidR="002D614D">
        <w:t>response to external forcing</w:t>
      </w:r>
      <w:r w:rsidR="00E42D9D">
        <w:t xml:space="preserve">. The purpose is to answer the </w:t>
      </w:r>
      <w:r w:rsidR="002D614D">
        <w:t xml:space="preserve">simple question: will </w:t>
      </w:r>
      <w:r w:rsidR="00E42D9D">
        <w:t xml:space="preserve">models with different equilibrium </w:t>
      </w:r>
      <w:r w:rsidR="002D614D">
        <w:t xml:space="preserve">climate </w:t>
      </w:r>
      <w:r w:rsidR="00E42D9D">
        <w:t xml:space="preserve">sensitivities produce similar </w:t>
      </w:r>
      <w:r w:rsidR="002D614D">
        <w:t>20th</w:t>
      </w:r>
      <w:r w:rsidR="00E42D9D">
        <w:t xml:space="preserve"> century climate </w:t>
      </w:r>
      <w:r w:rsidR="002D614D">
        <w:t>from</w:t>
      </w:r>
      <w:r w:rsidR="00E42D9D">
        <w:t xml:space="preserve"> the observed forcin</w:t>
      </w:r>
      <w:r w:rsidR="002D5AA1">
        <w:t xml:space="preserve">g? Answer to this question will </w:t>
      </w:r>
      <w:r w:rsidR="002D614D">
        <w:t xml:space="preserve">provide guidance about what factors are the most important in determining climate change in the time horizon of several decades to a century. It will </w:t>
      </w:r>
      <w:r w:rsidR="00E42D9D">
        <w:t xml:space="preserve">additionally </w:t>
      </w:r>
      <w:r w:rsidR="002D614D">
        <w:t>address</w:t>
      </w:r>
      <w:r w:rsidR="00E42D9D">
        <w:t xml:space="preserve"> whether cloud feedback can be inferred from modern instrument records. </w:t>
      </w:r>
      <w:r>
        <w:t xml:space="preserve"> </w:t>
      </w:r>
    </w:p>
    <w:p w:rsidR="00734AED" w:rsidRDefault="00734AED" w:rsidP="007D6C14">
      <w:pPr>
        <w:spacing w:line="480" w:lineRule="auto"/>
      </w:pPr>
    </w:p>
    <w:p w:rsidR="00734AED" w:rsidRDefault="00734AED" w:rsidP="007D6C14">
      <w:pPr>
        <w:spacing w:line="480" w:lineRule="auto"/>
      </w:pPr>
      <w:r>
        <w:t>Kiehl (2007) used results from an ensemble of model</w:t>
      </w:r>
      <w:r w:rsidR="00CE70D3">
        <w:t>s</w:t>
      </w:r>
      <w:r>
        <w:t xml:space="preserve"> to investigate the same question. He postulated that the different models must have used different aerosol loading in their forcing, such that models of high sensitivity (positive cloud feedback) might have contained larger aerosol cooling effects while models of low sensitivity (negative cloud feedback) might have contained smaller aerosol cooling effects.  </w:t>
      </w:r>
      <w:r w:rsidR="00CE70D3">
        <w:t>We will show that there are underlying physical reasons why different climate models simulated similar climate change for the 20</w:t>
      </w:r>
      <w:r w:rsidR="00CE70D3" w:rsidRPr="00CE70D3">
        <w:rPr>
          <w:vertAlign w:val="superscript"/>
        </w:rPr>
        <w:t>th</w:t>
      </w:r>
      <w:r w:rsidR="00CE70D3">
        <w:t xml:space="preserve"> century. </w:t>
      </w:r>
    </w:p>
    <w:p w:rsidR="001C3AC7" w:rsidRDefault="001C3AC7" w:rsidP="007D6C14">
      <w:pPr>
        <w:spacing w:line="480" w:lineRule="auto"/>
      </w:pPr>
    </w:p>
    <w:p w:rsidR="00E42D9D" w:rsidRDefault="00E42D9D" w:rsidP="007D6C14">
      <w:pPr>
        <w:spacing w:line="480" w:lineRule="auto"/>
      </w:pPr>
      <w:r>
        <w:lastRenderedPageBreak/>
        <w:t xml:space="preserve">The paper </w:t>
      </w:r>
      <w:r w:rsidR="00CE70D3">
        <w:t>describes</w:t>
      </w:r>
      <w:r>
        <w:t xml:space="preserve"> </w:t>
      </w:r>
      <w:r w:rsidR="002D614D">
        <w:t>a</w:t>
      </w:r>
      <w:r>
        <w:t xml:space="preserve"> model in Section 2</w:t>
      </w:r>
      <w:r w:rsidR="002D614D">
        <w:t xml:space="preserve">, and </w:t>
      </w:r>
      <w:r w:rsidR="004F3D55">
        <w:t>the terminology</w:t>
      </w:r>
      <w:r>
        <w:t xml:space="preserve"> of forcing and sensitivity in Section 3. </w:t>
      </w:r>
      <w:r w:rsidR="002D614D">
        <w:t xml:space="preserve">Results are presented in </w:t>
      </w:r>
      <w:r>
        <w:t xml:space="preserve">Section 4 for a special case </w:t>
      </w:r>
      <w:r w:rsidR="00CE70D3">
        <w:t>first and then</w:t>
      </w:r>
      <w:r w:rsidR="002D614D">
        <w:t xml:space="preserve"> for a more general case. </w:t>
      </w:r>
      <w:r w:rsidR="004F3D55">
        <w:t>The last section contains a brief summary</w:t>
      </w:r>
      <w:r>
        <w:t xml:space="preserve"> of the paper.</w:t>
      </w:r>
    </w:p>
    <w:p w:rsidR="006305AF" w:rsidRDefault="006305AF" w:rsidP="007D6C14">
      <w:pPr>
        <w:spacing w:line="480" w:lineRule="auto"/>
      </w:pPr>
    </w:p>
    <w:p w:rsidR="001C2710" w:rsidRPr="00E81EA2" w:rsidRDefault="001C2710" w:rsidP="007D6C14">
      <w:pPr>
        <w:spacing w:line="480" w:lineRule="auto"/>
        <w:rPr>
          <w:b/>
        </w:rPr>
      </w:pPr>
      <w:r w:rsidRPr="00E81EA2">
        <w:rPr>
          <w:b/>
        </w:rPr>
        <w:t>2. The Model</w:t>
      </w:r>
    </w:p>
    <w:p w:rsidR="001C2710" w:rsidRDefault="001C2710" w:rsidP="007D6C14">
      <w:pPr>
        <w:spacing w:line="480" w:lineRule="auto"/>
      </w:pPr>
    </w:p>
    <w:p w:rsidR="004969E0" w:rsidRDefault="001C2710" w:rsidP="007D6C14">
      <w:pPr>
        <w:spacing w:line="480" w:lineRule="auto"/>
      </w:pPr>
      <w:r>
        <w:t>The atmosphe</w:t>
      </w:r>
      <w:r w:rsidR="002D5AA1">
        <w:t>re</w:t>
      </w:r>
      <w:r>
        <w:t xml:space="preserve"> is </w:t>
      </w:r>
      <w:r w:rsidR="002D5AA1">
        <w:t xml:space="preserve">described by </w:t>
      </w:r>
      <w:r>
        <w:t>a simple energy balance model averaged over the whole atmosphere written for a unit surface area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4969E0" w:rsidTr="00D359AF">
        <w:tc>
          <w:tcPr>
            <w:tcW w:w="750" w:type="pct"/>
          </w:tcPr>
          <w:p w:rsidR="004969E0" w:rsidRDefault="004969E0" w:rsidP="007D6C14">
            <w:pPr>
              <w:spacing w:line="480" w:lineRule="auto"/>
            </w:pPr>
          </w:p>
        </w:tc>
        <w:tc>
          <w:tcPr>
            <w:tcW w:w="3750" w:type="pct"/>
            <w:vAlign w:val="center"/>
          </w:tcPr>
          <w:p w:rsidR="00D36F8B" w:rsidRDefault="001372DD" w:rsidP="007D6C14">
            <w:pPr>
              <w:spacing w:line="480" w:lineRule="auto"/>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m:oMathPara>
          </w:p>
        </w:tc>
        <w:tc>
          <w:tcPr>
            <w:tcW w:w="500" w:type="pct"/>
            <w:vAlign w:val="center"/>
          </w:tcPr>
          <w:p w:rsidR="004969E0" w:rsidRDefault="004969E0" w:rsidP="007D6C14">
            <w:pPr>
              <w:pStyle w:val="ListParagraph"/>
              <w:numPr>
                <w:ilvl w:val="0"/>
                <w:numId w:val="5"/>
              </w:numPr>
              <w:spacing w:line="480" w:lineRule="auto"/>
            </w:pPr>
          </w:p>
        </w:tc>
      </w:tr>
    </w:tbl>
    <w:p w:rsidR="00D36F8B" w:rsidRDefault="00D36F8B" w:rsidP="007D6C14">
      <w:pPr>
        <w:spacing w:line="480" w:lineRule="auto"/>
      </w:pPr>
      <w:r>
        <w:t xml:space="preserve">where </w:t>
      </w:r>
      <m:oMath>
        <m:sSub>
          <m:sSubPr>
            <m:ctrlPr>
              <w:rPr>
                <w:rFonts w:ascii="Cambria Math" w:hAnsi="Cambria Math"/>
                <w:i/>
              </w:rPr>
            </m:ctrlPr>
          </m:sSubPr>
          <m:e>
            <m:r>
              <w:rPr>
                <w:rFonts w:ascii="Cambria Math" w:hAnsi="Cambria Math"/>
              </w:rPr>
              <m:t>h</m:t>
            </m:r>
          </m:e>
          <m:sub>
            <m:r>
              <w:rPr>
                <w:rFonts w:ascii="Cambria Math" w:hAnsi="Cambria Math"/>
              </w:rPr>
              <m:t xml:space="preserve">a </m:t>
            </m:r>
          </m:sub>
        </m:sSub>
      </m:oMath>
      <w:r>
        <w:t>is the moist static energy of the atmosphere</w:t>
      </w:r>
      <w:r w:rsidR="002D5AA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D36F8B" w:rsidTr="00F84B0A">
        <w:tc>
          <w:tcPr>
            <w:tcW w:w="750" w:type="pct"/>
          </w:tcPr>
          <w:p w:rsidR="00D36F8B" w:rsidRDefault="00D36F8B" w:rsidP="007D6C14">
            <w:pPr>
              <w:spacing w:line="480" w:lineRule="auto"/>
            </w:pPr>
          </w:p>
        </w:tc>
        <w:tc>
          <w:tcPr>
            <w:tcW w:w="3750" w:type="pct"/>
            <w:vAlign w:val="center"/>
          </w:tcPr>
          <w:p w:rsidR="00D36F8B" w:rsidRDefault="001372DD" w:rsidP="007D6C14">
            <w:pPr>
              <w:spacing w:line="480" w:lineRule="auto"/>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t</m:t>
                      </m:r>
                    </m:sub>
                  </m:sSub>
                </m:sub>
                <m:sup>
                  <m:sSub>
                    <m:sSubPr>
                      <m:ctrlPr>
                        <w:rPr>
                          <w:rFonts w:ascii="Cambria Math" w:hAnsi="Cambria Math"/>
                          <w:i/>
                        </w:rPr>
                      </m:ctrlPr>
                    </m:sSubPr>
                    <m:e>
                      <m:r>
                        <w:rPr>
                          <w:rFonts w:ascii="Cambria Math" w:hAnsi="Cambria Math"/>
                        </w:rPr>
                        <m:t>p</m:t>
                      </m:r>
                    </m:e>
                    <m:sub>
                      <m:r>
                        <w:rPr>
                          <w:rFonts w:ascii="Cambria Math" w:hAnsi="Cambria Math"/>
                        </w:rPr>
                        <m:t>s</m:t>
                      </m:r>
                    </m:sub>
                  </m:s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+gz+L</m:t>
                  </m:r>
                </m:e>
              </m:nary>
              <m:r>
                <w:rPr>
                  <w:rFonts w:ascii="Cambria Math" w:hAnsi="Cambria Math"/>
                </w:rPr>
                <m:t>q)</m:t>
              </m:r>
              <m:f>
                <m:fPr>
                  <m:ctrlPr>
                    <w:rPr>
                      <w:rFonts w:ascii="Cambria Math" w:hAnsi="Cambria Math"/>
                      <w:i/>
                    </w:rPr>
                  </m:ctrlPr>
                </m:fPr>
                <m:num>
                  <m:r>
                    <w:rPr>
                      <w:rFonts w:ascii="Cambria Math" w:hAnsi="Cambria Math"/>
                    </w:rPr>
                    <m:t>dp</m:t>
                  </m:r>
                </m:num>
                <m:den>
                  <m:r>
                    <w:rPr>
                      <w:rFonts w:ascii="Cambria Math" w:hAnsi="Cambria Math"/>
                    </w:rPr>
                    <m:t>g</m:t>
                  </m:r>
                </m:den>
              </m:f>
            </m:oMath>
            <w:r w:rsidR="002D5AA1">
              <w:t>.</w:t>
            </w:r>
          </w:p>
        </w:tc>
        <w:tc>
          <w:tcPr>
            <w:tcW w:w="500" w:type="pct"/>
            <w:vAlign w:val="center"/>
          </w:tcPr>
          <w:p w:rsidR="00D36F8B" w:rsidRDefault="00D36F8B" w:rsidP="007D6C14">
            <w:pPr>
              <w:pStyle w:val="ListParagraph"/>
              <w:numPr>
                <w:ilvl w:val="0"/>
                <w:numId w:val="5"/>
              </w:numPr>
              <w:spacing w:line="480" w:lineRule="auto"/>
            </w:pPr>
          </w:p>
        </w:tc>
      </w:tr>
    </w:tbl>
    <w:p w:rsidR="001B3BB0" w:rsidRDefault="00D36F8B" w:rsidP="007D6C14">
      <w:pPr>
        <w:spacing w:line="480" w:lineRule="auto"/>
      </w:pPr>
      <w:r w:rsidRPr="00D36F8B">
        <w:t>N</w:t>
      </w:r>
      <w:r w:rsidRPr="00D36F8B">
        <w:rPr>
          <w:vertAlign w:val="subscript"/>
        </w:rPr>
        <w:t xml:space="preserve">S </w:t>
      </w:r>
      <w:r w:rsidRPr="00D36F8B">
        <w:t xml:space="preserve"> and N</w:t>
      </w:r>
      <w:r>
        <w:rPr>
          <w:vertAlign w:val="subscript"/>
        </w:rPr>
        <w:t>T</w:t>
      </w:r>
      <w:r w:rsidRPr="00D36F8B">
        <w:rPr>
          <w:vertAlign w:val="subscript"/>
        </w:rPr>
        <w:t xml:space="preserve"> </w:t>
      </w:r>
      <w:r>
        <w:t xml:space="preserve">denote the net upward energy flux at the surface and </w:t>
      </w:r>
      <w:r w:rsidR="002D5AA1">
        <w:t>TOA</w:t>
      </w:r>
      <w:r>
        <w:t xml:space="preserve"> respectively with </w:t>
      </w:r>
      <w:r w:rsidR="002D5AA1">
        <w:t xml:space="preserve">surface </w:t>
      </w:r>
      <w:r>
        <w:t xml:space="preserve">pressure </w:t>
      </w:r>
      <w:r w:rsidRPr="002D5AA1">
        <w:rPr>
          <w:i/>
        </w:rPr>
        <w:t>p</w:t>
      </w:r>
      <w:r w:rsidRPr="002D5AA1">
        <w:rPr>
          <w:i/>
          <w:vertAlign w:val="subscript"/>
        </w:rPr>
        <w:t>s</w:t>
      </w:r>
      <w:r>
        <w:t xml:space="preserve"> and </w:t>
      </w:r>
      <w:r w:rsidR="002D5AA1">
        <w:t xml:space="preserve">TOA pressure </w:t>
      </w:r>
      <w:r w:rsidRPr="002D5AA1">
        <w:rPr>
          <w:i/>
        </w:rPr>
        <w:t>p</w:t>
      </w:r>
      <w:r w:rsidRPr="002D5AA1">
        <w:rPr>
          <w:i/>
          <w:vertAlign w:val="subscript"/>
        </w:rPr>
        <w:t>t</w:t>
      </w:r>
      <w:r>
        <w:t xml:space="preserve">; </w:t>
      </w:r>
      <w:r w:rsidRPr="002D5AA1">
        <w:rPr>
          <w:i/>
        </w:rPr>
        <w:t>T</w:t>
      </w:r>
      <w:r w:rsidR="00652827" w:rsidRPr="002D5AA1">
        <w:rPr>
          <w:i/>
          <w:vertAlign w:val="subscript"/>
        </w:rPr>
        <w:t>a</w:t>
      </w:r>
      <w:r w:rsidRPr="002D5AA1">
        <w:rPr>
          <w:i/>
        </w:rPr>
        <w:t>, z, q</w:t>
      </w:r>
      <w:r>
        <w:t xml:space="preserve"> are </w:t>
      </w:r>
      <w:r w:rsidR="00652827">
        <w:t xml:space="preserve">air </w:t>
      </w:r>
      <w:r>
        <w:t xml:space="preserve">temperature, height, and water vapor mixing ration; </w:t>
      </w:r>
      <w:r w:rsidRPr="002D5AA1">
        <w:rPr>
          <w:i/>
        </w:rPr>
        <w:t>C</w:t>
      </w:r>
      <w:r w:rsidRPr="002D5AA1">
        <w:rPr>
          <w:i/>
          <w:vertAlign w:val="subscript"/>
        </w:rPr>
        <w:t>p</w:t>
      </w:r>
      <w:r w:rsidRPr="002D5AA1">
        <w:rPr>
          <w:i/>
        </w:rPr>
        <w:t>, g</w:t>
      </w:r>
      <w:r>
        <w:t xml:space="preserve">, and </w:t>
      </w:r>
      <w:r w:rsidRPr="002D5AA1">
        <w:rPr>
          <w:i/>
        </w:rPr>
        <w:t>L</w:t>
      </w:r>
      <w:r>
        <w:t xml:space="preserve"> are specific heat of air under constant pressure, gravitational constant, and latent heat of evaporation </w:t>
      </w:r>
      <w:r w:rsidR="002D5AA1">
        <w:t>or</w:t>
      </w:r>
      <w:r>
        <w:t xml:space="preserve"> condensation. </w:t>
      </w:r>
      <w:r w:rsidR="001B3BB0">
        <w:t xml:space="preserve">Equation (1) is valid for a hydrostatic atmosphere. </w:t>
      </w:r>
      <w:r w:rsidR="0048278C">
        <w:t xml:space="preserve"> </w:t>
      </w:r>
      <w:r w:rsidR="002D5AA1" w:rsidRPr="002D5AA1">
        <w:rPr>
          <w:i/>
        </w:rPr>
        <w:t>p</w:t>
      </w:r>
      <w:r w:rsidR="002D5AA1" w:rsidRPr="002D5AA1">
        <w:rPr>
          <w:i/>
          <w:vertAlign w:val="subscript"/>
        </w:rPr>
        <w:t>t</w:t>
      </w:r>
      <w:r w:rsidR="0048278C">
        <w:t xml:space="preserve"> </w:t>
      </w:r>
      <w:r w:rsidR="00A900FA">
        <w:t>does not have to</w:t>
      </w:r>
      <w:r w:rsidR="0048278C">
        <w:t xml:space="preserve"> be the </w:t>
      </w:r>
      <w:r w:rsidR="002D5AA1">
        <w:t xml:space="preserve">real </w:t>
      </w:r>
      <w:r w:rsidR="0048278C">
        <w:t>top of the atmosphere</w:t>
      </w:r>
      <w:r w:rsidR="002D5AA1">
        <w:t xml:space="preserve">. Instead, </w:t>
      </w:r>
      <w:r w:rsidR="0048278C">
        <w:t>it is often selected at a level where external forcing is defined.</w:t>
      </w:r>
    </w:p>
    <w:p w:rsidR="00AB5F87" w:rsidRDefault="00AB5F87" w:rsidP="007D6C14">
      <w:pPr>
        <w:spacing w:line="480" w:lineRule="auto"/>
      </w:pPr>
    </w:p>
    <w:p w:rsidR="00FE1235" w:rsidRDefault="00AB5F87" w:rsidP="007D6C14">
      <w:pPr>
        <w:spacing w:line="480" w:lineRule="auto"/>
      </w:pPr>
      <w:r>
        <w:t xml:space="preserve">The Earth surface is assumed to be covered by water with a mixed layer; the depth of this layer is D. The horizontally averaged mixed-layer thermodynamic equation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AB5F87" w:rsidTr="00F84B0A">
        <w:tc>
          <w:tcPr>
            <w:tcW w:w="750" w:type="pct"/>
          </w:tcPr>
          <w:p w:rsidR="00AB5F87" w:rsidRDefault="00AB5F87" w:rsidP="007D6C14">
            <w:pPr>
              <w:spacing w:line="480" w:lineRule="auto"/>
            </w:pPr>
          </w:p>
        </w:tc>
        <w:tc>
          <w:tcPr>
            <w:tcW w:w="3750" w:type="pct"/>
            <w:vAlign w:val="center"/>
          </w:tcPr>
          <w:p w:rsidR="00AB5F87" w:rsidRDefault="001372DD" w:rsidP="007D6C14">
            <w:pPr>
              <w:spacing w:line="480" w:lineRule="auto"/>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∂y</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oMath>
            </m:oMathPara>
          </w:p>
        </w:tc>
        <w:tc>
          <w:tcPr>
            <w:tcW w:w="500" w:type="pct"/>
            <w:vAlign w:val="center"/>
          </w:tcPr>
          <w:p w:rsidR="00AB5F87" w:rsidRDefault="00AB5F87" w:rsidP="007D6C14">
            <w:pPr>
              <w:pStyle w:val="ListParagraph"/>
              <w:numPr>
                <w:ilvl w:val="0"/>
                <w:numId w:val="5"/>
              </w:numPr>
              <w:spacing w:line="480" w:lineRule="auto"/>
            </w:pPr>
          </w:p>
        </w:tc>
      </w:tr>
    </w:tbl>
    <w:p w:rsidR="00AB5F87" w:rsidRDefault="00AB5F87" w:rsidP="007D6C14">
      <w:pPr>
        <w:spacing w:line="480" w:lineRule="auto"/>
      </w:pPr>
      <w:r>
        <w:lastRenderedPageBreak/>
        <w:t xml:space="preserve">where </w:t>
      </w:r>
      <m:oMath>
        <m:sSub>
          <m:sSubPr>
            <m:ctrlPr>
              <w:rPr>
                <w:rFonts w:ascii="Cambria Math" w:hAnsi="Cambria Math"/>
                <w:i/>
              </w:rPr>
            </m:ctrlPr>
          </m:sSubPr>
          <m:e>
            <m:r>
              <w:rPr>
                <w:rFonts w:ascii="Cambria Math" w:hAnsi="Cambria Math"/>
              </w:rPr>
              <m:t>T</m:t>
            </m:r>
          </m:e>
          <m:sub>
            <m:r>
              <w:rPr>
                <w:rFonts w:ascii="Cambria Math" w:hAnsi="Cambria Math"/>
              </w:rPr>
              <m:t xml:space="preserve">s </m:t>
            </m:r>
          </m:sub>
        </m:sSub>
      </m:oMath>
      <w:r>
        <w:t xml:space="preserve">is the mixed-layer temperature, </w:t>
      </w:r>
      <w:r w:rsidR="00B95DA3">
        <w:t xml:space="preserve">which we refer to as </w:t>
      </w:r>
      <w:r w:rsidR="002D5AA1">
        <w:t xml:space="preserve">the </w:t>
      </w:r>
      <w:r>
        <w:t>sea surface temperature</w:t>
      </w:r>
      <w:r w:rsidR="00A16059">
        <w:t xml:space="preserve"> (SST)</w:t>
      </w:r>
      <w:r w:rsidR="00B95DA3">
        <w:t xml:space="preserve">, </w:t>
      </w:r>
      <m:oMath>
        <m:sSub>
          <m:sSubPr>
            <m:ctrlPr>
              <w:rPr>
                <w:rFonts w:ascii="Cambria Math" w:hAnsi="Cambria Math"/>
                <w:i/>
              </w:rPr>
            </m:ctrlPr>
          </m:sSubPr>
          <m:e>
            <m:r>
              <w:rPr>
                <w:rFonts w:ascii="Cambria Math" w:hAnsi="Cambria Math"/>
              </w:rPr>
              <m:t>u</m:t>
            </m:r>
          </m:e>
          <m:sub>
            <m:r>
              <w:rPr>
                <w:rFonts w:ascii="Cambria Math" w:hAnsi="Cambria Math"/>
              </w:rPr>
              <m:t xml:space="preserve">s </m:t>
            </m:r>
          </m:sub>
        </m:sSub>
      </m:oMath>
      <w:r w:rsidR="00B95DA3">
        <w:t xml:space="preserve">and </w:t>
      </w:r>
      <m:oMath>
        <m:sSub>
          <m:sSubPr>
            <m:ctrlPr>
              <w:rPr>
                <w:rFonts w:ascii="Cambria Math" w:hAnsi="Cambria Math"/>
                <w:i/>
              </w:rPr>
            </m:ctrlPr>
          </m:sSubPr>
          <m:e>
            <m:r>
              <w:rPr>
                <w:rFonts w:ascii="Cambria Math" w:hAnsi="Cambria Math"/>
              </w:rPr>
              <m:t>v</m:t>
            </m:r>
          </m:e>
          <m:sub>
            <m:r>
              <w:rPr>
                <w:rFonts w:ascii="Cambria Math" w:hAnsi="Cambria Math"/>
              </w:rPr>
              <m:t xml:space="preserve">s </m:t>
            </m:r>
          </m:sub>
        </m:sSub>
      </m:oMath>
      <w:r w:rsidR="00B95DA3">
        <w:t xml:space="preserve">are </w:t>
      </w:r>
      <w:r w:rsidR="00A16059">
        <w:t xml:space="preserve">horizontal </w:t>
      </w:r>
      <w:r w:rsidR="00B95DA3">
        <w:t>currents,</w:t>
      </w:r>
      <w:r>
        <w:t xml:space="preserve"> </w:t>
      </w:r>
      <m:oMath>
        <m:sSub>
          <m:sSubPr>
            <m:ctrlPr>
              <w:rPr>
                <w:rFonts w:ascii="Cambria Math" w:hAnsi="Cambria Math"/>
                <w:i/>
              </w:rPr>
            </m:ctrlPr>
          </m:sSubPr>
          <m:e>
            <m:r>
              <w:rPr>
                <w:rFonts w:ascii="Cambria Math" w:hAnsi="Cambria Math"/>
              </w:rPr>
              <m:t>c</m:t>
            </m:r>
          </m:e>
          <m:sub>
            <m:r>
              <w:rPr>
                <w:rFonts w:ascii="Cambria Math" w:hAnsi="Cambria Math"/>
              </w:rPr>
              <m:t>w</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w</m:t>
            </m:r>
          </m:sub>
        </m:sSub>
      </m:oMath>
      <w:r>
        <w:t xml:space="preserve"> are the specific </w:t>
      </w:r>
      <w:r w:rsidR="00A16059">
        <w:t xml:space="preserve">heat </w:t>
      </w:r>
      <w:r>
        <w:t xml:space="preserve">and density of </w:t>
      </w:r>
      <w:r w:rsidR="00A16059">
        <w:t xml:space="preserve">sea </w:t>
      </w:r>
      <w:r>
        <w:t>water</w:t>
      </w:r>
      <w:r w:rsidR="00A16059">
        <w:t>.</w:t>
      </w:r>
      <w:r>
        <w:t xml:space="preserve"> </w:t>
      </w:r>
      <w:r w:rsidRPr="002D5AA1">
        <w:rPr>
          <w:i/>
        </w:rPr>
        <w:t>N</w:t>
      </w:r>
      <w:r w:rsidRPr="002D5AA1">
        <w:rPr>
          <w:i/>
          <w:vertAlign w:val="subscript"/>
        </w:rPr>
        <w:t>D</w:t>
      </w:r>
      <w:r w:rsidRPr="00D36F8B">
        <w:rPr>
          <w:vertAlign w:val="subscript"/>
        </w:rPr>
        <w:t xml:space="preserve"> </w:t>
      </w:r>
      <w:r w:rsidRPr="00D36F8B">
        <w:t xml:space="preserve"> </w:t>
      </w:r>
      <w:r>
        <w:t>is the upward heat flux at the bottom of the mixed layer.</w:t>
      </w:r>
      <w:r w:rsidR="00A16059">
        <w:t xml:space="preserve"> This heat flux can be expressed in </w:t>
      </w:r>
      <w:r w:rsidR="002D5AA1">
        <w:t xml:space="preserve">terms of </w:t>
      </w:r>
      <w:r w:rsidR="00A16059">
        <w:t xml:space="preserve">entrainment velocity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00A16059">
        <w:t xml:space="preserve"> at the bottom of the ocean mixed layer,</w:t>
      </w:r>
      <w:r w:rsidR="002D5AA1">
        <w:t xml:space="preserve"> </w:t>
      </w:r>
      <w:r w:rsidR="00A16059">
        <w:t>just like the turbulent entrainment of heat and moisture at the top of atmospheric boundary layer</w:t>
      </w:r>
      <w:r w:rsidR="002D5AA1">
        <w:t xml:space="preserve"> (e.g., Lilly 1968). It is written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A833A1" w:rsidTr="00A833A1">
        <w:tc>
          <w:tcPr>
            <w:tcW w:w="750" w:type="pct"/>
          </w:tcPr>
          <w:p w:rsidR="00A833A1" w:rsidRDefault="00A833A1" w:rsidP="007D6C14">
            <w:pPr>
              <w:spacing w:line="480" w:lineRule="auto"/>
            </w:pPr>
          </w:p>
        </w:tc>
        <w:tc>
          <w:tcPr>
            <w:tcW w:w="3750" w:type="pct"/>
            <w:vAlign w:val="center"/>
          </w:tcPr>
          <w:p w:rsidR="00A833A1" w:rsidRDefault="001372DD" w:rsidP="007D6C14">
            <w:pPr>
              <w:spacing w:line="480" w:lineRule="auto"/>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w'T'</m:t>
                        </m:r>
                      </m:e>
                    </m:acc>
                    <m:r>
                      <w:rPr>
                        <w:rFonts w:ascii="Cambria Math" w:hAnsi="Cambria Math"/>
                      </w:rPr>
                      <m:t>|</m:t>
                    </m:r>
                  </m:e>
                  <m:sub>
                    <m:r>
                      <w:rPr>
                        <w:rFonts w:ascii="Cambria Math" w:hAnsi="Cambria Math"/>
                      </w:rPr>
                      <m:t>z=-D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tc>
        <w:tc>
          <w:tcPr>
            <w:tcW w:w="500" w:type="pct"/>
            <w:vAlign w:val="center"/>
          </w:tcPr>
          <w:p w:rsidR="00A833A1" w:rsidRDefault="00A833A1" w:rsidP="007D6C14">
            <w:pPr>
              <w:pStyle w:val="ListParagraph"/>
              <w:numPr>
                <w:ilvl w:val="0"/>
                <w:numId w:val="5"/>
              </w:numPr>
              <w:spacing w:line="480" w:lineRule="auto"/>
            </w:pPr>
          </w:p>
        </w:tc>
      </w:tr>
    </w:tbl>
    <w:p w:rsidR="00A833A1" w:rsidRDefault="00273A5A" w:rsidP="007D6C14">
      <w:pPr>
        <w:spacing w:line="480" w:lineRule="auto"/>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A833A1">
        <w:t xml:space="preserve"> is the deep water temperature immediately below the mixed layer.</w:t>
      </w:r>
    </w:p>
    <w:p w:rsidR="008F5ABF" w:rsidRDefault="008F5ABF" w:rsidP="007D6C14">
      <w:pPr>
        <w:spacing w:line="480" w:lineRule="auto"/>
      </w:pPr>
    </w:p>
    <w:p w:rsidR="00AB5F87" w:rsidRDefault="00B85D04" w:rsidP="007D6C14">
      <w:pPr>
        <w:spacing w:line="480" w:lineRule="auto"/>
      </w:pPr>
      <w:r>
        <w:t>Below the mixed layer</w:t>
      </w:r>
      <w:r w:rsidR="00273A5A">
        <w:t xml:space="preserve"> for z&lt; -D</w:t>
      </w:r>
      <w:r>
        <w:t xml:space="preserve">, </w:t>
      </w:r>
      <w:r w:rsidR="0046649D">
        <w:t>the deep ocean temperature is controlled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AB5F87" w:rsidTr="00F84B0A">
        <w:tc>
          <w:tcPr>
            <w:tcW w:w="750" w:type="pct"/>
          </w:tcPr>
          <w:p w:rsidR="00AB5F87" w:rsidRDefault="00AB5F87" w:rsidP="007D6C14">
            <w:pPr>
              <w:spacing w:line="480" w:lineRule="auto"/>
            </w:pPr>
          </w:p>
        </w:tc>
        <w:tc>
          <w:tcPr>
            <w:tcW w:w="3750" w:type="pct"/>
            <w:vAlign w:val="center"/>
          </w:tcPr>
          <w:p w:rsidR="00AB5F87" w:rsidRDefault="001372DD" w:rsidP="007D6C14">
            <w:pPr>
              <w:spacing w:line="480" w:lineRule="auto"/>
            </w:pPr>
            <m:oMathPara>
              <m:oMathParaPr>
                <m:jc m:val="left"/>
              </m:oMathParaPr>
              <m:oMath>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∂T</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∂T</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oMath>
            </m:oMathPara>
          </w:p>
        </w:tc>
        <w:tc>
          <w:tcPr>
            <w:tcW w:w="500" w:type="pct"/>
            <w:vAlign w:val="center"/>
          </w:tcPr>
          <w:p w:rsidR="00AB5F87" w:rsidRDefault="00AB5F87" w:rsidP="007D6C14">
            <w:pPr>
              <w:pStyle w:val="ListParagraph"/>
              <w:numPr>
                <w:ilvl w:val="0"/>
                <w:numId w:val="5"/>
              </w:numPr>
              <w:spacing w:line="480" w:lineRule="auto"/>
            </w:pPr>
          </w:p>
        </w:tc>
      </w:tr>
    </w:tbl>
    <w:p w:rsidR="00AB5F87" w:rsidRDefault="00652827" w:rsidP="007D6C14">
      <w:pPr>
        <w:spacing w:line="480" w:lineRule="auto"/>
      </w:pPr>
      <w:r>
        <w:t xml:space="preserve">where k is the </w:t>
      </w:r>
      <w:r w:rsidR="0046649D">
        <w:t xml:space="preserve">vertical </w:t>
      </w:r>
      <w:r>
        <w:t>diffusivity</w:t>
      </w:r>
      <w:r w:rsidR="00273A5A">
        <w:t xml:space="preserve">; </w:t>
      </w:r>
      <m:oMath>
        <m:r>
          <w:rPr>
            <w:rFonts w:ascii="Cambria Math" w:hAnsi="Cambria Math"/>
          </w:rPr>
          <m:t>u</m:t>
        </m:r>
      </m:oMath>
      <w:r w:rsidR="00273A5A">
        <w:t xml:space="preserve">, v and </w:t>
      </w:r>
      <m:oMath>
        <m:r>
          <w:rPr>
            <w:rFonts w:ascii="Cambria Math" w:hAnsi="Cambria Math"/>
          </w:rPr>
          <m:t xml:space="preserve">w </m:t>
        </m:r>
      </m:oMath>
      <w:r w:rsidR="00273A5A">
        <w:t>are velocity components of the ocean currents</w:t>
      </w:r>
      <w:r w:rsidR="00B85D04">
        <w:t>. The</w:t>
      </w:r>
      <w:r w:rsidR="0046649D">
        <w:t xml:space="preserve"> upper boundary condition</w:t>
      </w:r>
      <w:r w:rsidR="00B85D04">
        <w:t xml:space="preserve"> of the deep ocean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652827" w:rsidTr="00652827">
        <w:tc>
          <w:tcPr>
            <w:tcW w:w="750" w:type="pct"/>
          </w:tcPr>
          <w:p w:rsidR="00652827" w:rsidRDefault="00652827" w:rsidP="007D6C14">
            <w:pPr>
              <w:spacing w:line="480" w:lineRule="auto"/>
            </w:pPr>
          </w:p>
        </w:tc>
        <w:tc>
          <w:tcPr>
            <w:tcW w:w="3750" w:type="pct"/>
            <w:vAlign w:val="center"/>
          </w:tcPr>
          <w:p w:rsidR="00652827" w:rsidRDefault="001372DD" w:rsidP="007D6C14">
            <w:pPr>
              <w:spacing w:line="480" w:lineRule="auto"/>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k</m:t>
                </m:r>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 xml:space="preserve">D   </m:t>
                    </m:r>
                  </m:sub>
                </m:sSub>
                <m:r>
                  <m:rPr>
                    <m:sty m:val="p"/>
                  </m:rPr>
                  <w:rPr>
                    <w:rFonts w:ascii="Cambria Math" w:hAnsi="Cambria Math"/>
                  </w:rPr>
                  <m:t xml:space="preserve">for  </m:t>
                </m:r>
                <m:r>
                  <w:rPr>
                    <w:rFonts w:ascii="Cambria Math" w:hAnsi="Cambria Math"/>
                  </w:rPr>
                  <m:t>z=-D</m:t>
                </m:r>
              </m:oMath>
            </m:oMathPara>
          </w:p>
        </w:tc>
        <w:tc>
          <w:tcPr>
            <w:tcW w:w="500" w:type="pct"/>
            <w:vAlign w:val="center"/>
          </w:tcPr>
          <w:p w:rsidR="00652827" w:rsidRDefault="00652827" w:rsidP="007D6C14">
            <w:pPr>
              <w:pStyle w:val="ListParagraph"/>
              <w:numPr>
                <w:ilvl w:val="0"/>
                <w:numId w:val="5"/>
              </w:numPr>
              <w:spacing w:line="480" w:lineRule="auto"/>
            </w:pPr>
          </w:p>
        </w:tc>
      </w:tr>
    </w:tbl>
    <w:p w:rsidR="00652827" w:rsidRDefault="006950E3" w:rsidP="007D6C14">
      <w:pPr>
        <w:spacing w:line="480" w:lineRule="auto"/>
      </w:pPr>
      <w:r>
        <w:t xml:space="preserve">The other boundary condition at the bottom of the </w:t>
      </w:r>
      <w:r w:rsidR="00A900FA">
        <w:t xml:space="preserve">deep </w:t>
      </w:r>
      <w:r>
        <w:t xml:space="preserve">ocean can assume two forms: </w:t>
      </w:r>
      <w:r w:rsidR="004B1C75">
        <w:t>o</w:t>
      </w:r>
      <w:r>
        <w:t>ne with no heat flux, and the other with fixed temperature</w:t>
      </w:r>
      <w:r w:rsidR="004B1C75">
        <w:t>, corresponding to a Dirichlet or Neumann boundary condition</w:t>
      </w:r>
      <w:r w:rsidR="0046649D">
        <w: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6950E3" w:rsidTr="00F84B0A">
        <w:tc>
          <w:tcPr>
            <w:tcW w:w="750" w:type="pct"/>
          </w:tcPr>
          <w:p w:rsidR="006950E3" w:rsidRDefault="006950E3" w:rsidP="007D6C14">
            <w:pPr>
              <w:spacing w:line="480" w:lineRule="auto"/>
            </w:pPr>
          </w:p>
        </w:tc>
        <w:tc>
          <w:tcPr>
            <w:tcW w:w="3750" w:type="pct"/>
            <w:vAlign w:val="center"/>
          </w:tcPr>
          <w:p w:rsidR="006950E3" w:rsidRDefault="001372DD" w:rsidP="007D6C14">
            <w:pPr>
              <w:spacing w:line="480" w:lineRule="auto"/>
            </w:pPr>
            <m:oMathPara>
              <m:oMathParaPr>
                <m:jc m:val="left"/>
              </m:oMathParaPr>
              <m:oMath>
                <m:f>
                  <m:fPr>
                    <m:ctrlPr>
                      <w:rPr>
                        <w:rFonts w:ascii="Cambria Math" w:hAnsi="Cambria Math"/>
                        <w:i/>
                      </w:rPr>
                    </m:ctrlPr>
                  </m:fPr>
                  <m:num>
                    <m:r>
                      <w:rPr>
                        <w:rFonts w:ascii="Cambria Math" w:hAnsi="Cambria Math"/>
                      </w:rPr>
                      <m:t>∂T</m:t>
                    </m:r>
                  </m:num>
                  <m:den>
                    <m:r>
                      <w:rPr>
                        <w:rFonts w:ascii="Cambria Math" w:hAnsi="Cambria Math"/>
                      </w:rPr>
                      <m:t>∂z</m:t>
                    </m:r>
                  </m:den>
                </m:f>
                <m:r>
                  <w:rPr>
                    <w:rFonts w:ascii="Cambria Math" w:hAnsi="Cambria Math"/>
                  </w:rPr>
                  <m:t xml:space="preserve">=0 </m:t>
                </m:r>
                <m:r>
                  <m:rPr>
                    <m:sty m:val="p"/>
                  </m:rPr>
                  <w:rPr>
                    <w:rFonts w:ascii="Cambria Math" w:hAnsi="Cambria Math"/>
                  </w:rPr>
                  <m:t xml:space="preserve">for </m:t>
                </m:r>
                <m:r>
                  <w:rPr>
                    <w:rFonts w:ascii="Cambria Math" w:hAnsi="Cambria Math"/>
                  </w:rPr>
                  <m:t>z=-H</m:t>
                </m:r>
              </m:oMath>
            </m:oMathPara>
          </w:p>
        </w:tc>
        <w:tc>
          <w:tcPr>
            <w:tcW w:w="500" w:type="pct"/>
            <w:vAlign w:val="center"/>
          </w:tcPr>
          <w:p w:rsidR="006950E3" w:rsidRDefault="006950E3" w:rsidP="007D6C14">
            <w:pPr>
              <w:pStyle w:val="ListParagraph"/>
              <w:numPr>
                <w:ilvl w:val="0"/>
                <w:numId w:val="5"/>
              </w:numPr>
              <w:spacing w:line="480" w:lineRule="auto"/>
            </w:pPr>
          </w:p>
        </w:tc>
      </w:tr>
    </w:tbl>
    <w:p w:rsidR="006950E3" w:rsidRDefault="004B1C75" w:rsidP="007D6C14">
      <w:pPr>
        <w:spacing w:line="480" w:lineRule="auto"/>
      </w:pPr>
      <w:r>
        <w: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4B1C75" w:rsidTr="00F84B0A">
        <w:tc>
          <w:tcPr>
            <w:tcW w:w="750" w:type="pct"/>
          </w:tcPr>
          <w:p w:rsidR="004B1C75" w:rsidRDefault="004B1C75" w:rsidP="007D6C14">
            <w:pPr>
              <w:spacing w:line="480" w:lineRule="auto"/>
            </w:pPr>
          </w:p>
        </w:tc>
        <w:tc>
          <w:tcPr>
            <w:tcW w:w="3750" w:type="pct"/>
            <w:vAlign w:val="center"/>
          </w:tcPr>
          <w:p w:rsidR="004B1C75" w:rsidRDefault="004B1C75" w:rsidP="007D6C14">
            <w:pPr>
              <w:spacing w:line="480" w:lineRule="auto"/>
            </w:pPr>
            <m:oMathPara>
              <m:oMathParaPr>
                <m:jc m:val="left"/>
              </m:oMathPara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m:t>
                </m:r>
                <m:r>
                  <m:rPr>
                    <m:sty m:val="p"/>
                  </m:rPr>
                  <w:rPr>
                    <w:rFonts w:ascii="Cambria Math" w:hAnsi="Cambria Math"/>
                  </w:rPr>
                  <m:t xml:space="preserve">for  </m:t>
                </m:r>
                <m:r>
                  <w:rPr>
                    <w:rFonts w:ascii="Cambria Math" w:hAnsi="Cambria Math"/>
                  </w:rPr>
                  <m:t>z=-H</m:t>
                </m:r>
              </m:oMath>
            </m:oMathPara>
          </w:p>
        </w:tc>
        <w:tc>
          <w:tcPr>
            <w:tcW w:w="500" w:type="pct"/>
            <w:vAlign w:val="center"/>
          </w:tcPr>
          <w:p w:rsidR="004B1C75" w:rsidRDefault="004B1C75" w:rsidP="007D6C14">
            <w:pPr>
              <w:pStyle w:val="ListParagraph"/>
              <w:numPr>
                <w:ilvl w:val="0"/>
                <w:numId w:val="5"/>
              </w:numPr>
              <w:spacing w:line="480" w:lineRule="auto"/>
            </w:pPr>
          </w:p>
        </w:tc>
      </w:tr>
    </w:tbl>
    <w:p w:rsidR="004B1C75" w:rsidRDefault="004B1C75" w:rsidP="007D6C14">
      <w:pPr>
        <w:spacing w:line="480" w:lineRule="auto"/>
      </w:pPr>
      <w:r>
        <w:t xml:space="preserve">where H is the depth of the ocean. A more physically defensible boundary condition at the bottom of the ocean is to </w:t>
      </w:r>
      <w:r w:rsidR="00273A5A">
        <w:t>make</w:t>
      </w:r>
      <w:r>
        <w:t xml:space="preserve"> the net heat flux </w:t>
      </w:r>
      <w:r w:rsidR="00273A5A">
        <w:t xml:space="preserve">to be equal to the thermal flux of the </w:t>
      </w:r>
      <w:r>
        <w:t xml:space="preserve"> </w:t>
      </w:r>
      <w:r>
        <w:lastRenderedPageBreak/>
        <w:t>Earth crust</w:t>
      </w:r>
      <w:r w:rsidR="00273A5A">
        <w:t xml:space="preserve">, but this would </w:t>
      </w:r>
      <w:r>
        <w:t>introducing additional variables.  For practical purposes of studying climate change on the time scale of less than a few centuries, (</w:t>
      </w:r>
      <w:r w:rsidR="00273A5A">
        <w:t>7</w:t>
      </w:r>
      <w:r w:rsidR="0046649D">
        <w:t>) and (</w:t>
      </w:r>
      <w:r w:rsidR="00273A5A">
        <w:t>8</w:t>
      </w:r>
      <w:r>
        <w:t xml:space="preserve">) are equally valid since heat diffusion into the deep ocean is </w:t>
      </w:r>
      <w:r w:rsidR="001B7D3E">
        <w:t xml:space="preserve">a very slow process. These assumptions are equivalent to setting the ocean to an infinite depth for the study of </w:t>
      </w:r>
      <w:r w:rsidR="00273A5A">
        <w:t>a forced solution from the atmosphere</w:t>
      </w:r>
      <w:r w:rsidR="001B7D3E">
        <w:t xml:space="preserve">. </w:t>
      </w:r>
      <w:r w:rsidR="00273A5A">
        <w:t>Therefore, i</w:t>
      </w:r>
      <w:r w:rsidR="001B7D3E">
        <w:t>n the following study, we will use H=</w:t>
      </w:r>
      <m:oMath>
        <m:r>
          <w:rPr>
            <w:rFonts w:ascii="Cambria Math" w:hAnsi="Cambria Math"/>
          </w:rPr>
          <m:t>-∞</m:t>
        </m:r>
      </m:oMath>
      <w:r w:rsidR="001B7D3E">
        <w:t>.</w:t>
      </w:r>
    </w:p>
    <w:p w:rsidR="001B7D3E" w:rsidRDefault="001B7D3E" w:rsidP="007D6C14">
      <w:pPr>
        <w:spacing w:line="480" w:lineRule="auto"/>
      </w:pPr>
    </w:p>
    <w:p w:rsidR="00E23190" w:rsidRDefault="00A16059" w:rsidP="007D6C14">
      <w:pPr>
        <w:spacing w:line="480" w:lineRule="auto"/>
      </w:pPr>
      <w:r>
        <w:t>The governing equation of (1), (</w:t>
      </w:r>
      <w:r w:rsidR="00273A5A">
        <w:t>3</w:t>
      </w:r>
      <w:r>
        <w:t>) and (</w:t>
      </w:r>
      <w:r w:rsidR="00273A5A">
        <w:t>5</w:t>
      </w:r>
      <w:r>
        <w:t xml:space="preserve">) describe the three components – atmosphere, SST, and a deep ocean – of the climate system under external forcing through the atmosphere. These components are schematically shown in Figure </w:t>
      </w:r>
      <w:r w:rsidR="00AD4446">
        <w:t>3</w:t>
      </w:r>
      <w:r>
        <w:t xml:space="preserve">.  </w:t>
      </w:r>
      <w:r w:rsidR="00AD4446">
        <w:t xml:space="preserve">A similar model, albeit for different purposes, has been used in other previous studies </w:t>
      </w:r>
      <w:r w:rsidR="00AD4446" w:rsidRPr="007102BE">
        <w:t>(</w:t>
      </w:r>
      <w:r w:rsidR="006A265C" w:rsidRPr="007102BE">
        <w:rPr>
          <w:lang w:eastAsia="zh-CN"/>
        </w:rPr>
        <w:t>Cess and Goldenberg  1981</w:t>
      </w:r>
      <w:r w:rsidR="007102BE">
        <w:rPr>
          <w:lang w:eastAsia="zh-CN"/>
        </w:rPr>
        <w:t>;</w:t>
      </w:r>
      <w:r w:rsidR="006A265C">
        <w:rPr>
          <w:sz w:val="17"/>
          <w:szCs w:val="17"/>
          <w:lang w:eastAsia="zh-CN"/>
        </w:rPr>
        <w:t xml:space="preserve"> </w:t>
      </w:r>
      <w:r w:rsidR="007102BE">
        <w:rPr>
          <w:sz w:val="17"/>
          <w:szCs w:val="17"/>
          <w:lang w:eastAsia="zh-CN"/>
        </w:rPr>
        <w:t xml:space="preserve"> </w:t>
      </w:r>
      <w:r w:rsidR="007102BE">
        <w:t>Raper et al. 2001;</w:t>
      </w:r>
      <w:r w:rsidR="00AD4446">
        <w:t xml:space="preserve"> Wigley 2005). </w:t>
      </w:r>
      <w:r w:rsidR="006D0C8A">
        <w:t xml:space="preserve">We will be only concerned with the tropical region, since it occupies </w:t>
      </w:r>
      <w:r w:rsidR="00B85D04">
        <w:t>the largest portion of the surface. For simplicity, horizontal transport of heat in this region is neglected, and the</w:t>
      </w:r>
      <w:r w:rsidR="006D0C8A">
        <w:t xml:space="preserve"> </w:t>
      </w:r>
      <w:r w:rsidR="00B95DA3">
        <w:t>upwell</w:t>
      </w:r>
      <w:r>
        <w:t xml:space="preserve">ing in that region is specified. </w:t>
      </w:r>
      <w:r w:rsidR="00273A5A">
        <w:t xml:space="preserve"> </w:t>
      </w:r>
    </w:p>
    <w:p w:rsidR="00273A5A" w:rsidRDefault="00273A5A" w:rsidP="007D6C14">
      <w:pPr>
        <w:spacing w:line="480" w:lineRule="auto"/>
      </w:pPr>
    </w:p>
    <w:p w:rsidR="00E23190" w:rsidRDefault="00E23190" w:rsidP="007D6C14">
      <w:pPr>
        <w:spacing w:line="480" w:lineRule="auto"/>
      </w:pPr>
      <w:r>
        <w:t xml:space="preserve">The coupling between the atmosphere and the mixed layer ocean is through the net surface heat flux </w:t>
      </w:r>
      <w:r w:rsidRPr="00E23190">
        <w:rPr>
          <w:i/>
        </w:rPr>
        <w:t>N</w:t>
      </w:r>
      <w:r w:rsidRPr="00273A5A">
        <w:rPr>
          <w:i/>
          <w:vertAlign w:val="subscript"/>
        </w:rPr>
        <w:t>s</w:t>
      </w:r>
      <w:r>
        <w:t xml:space="preserve">; the coupling between the mixed layer and the deep ocean is through the turbulent heat flux at the bottom of the mixed layer </w:t>
      </w:r>
      <w:r w:rsidRPr="00E23190">
        <w:rPr>
          <w:i/>
        </w:rPr>
        <w:t>N</w:t>
      </w:r>
      <w:r w:rsidRPr="00E23190">
        <w:rPr>
          <w:i/>
          <w:vertAlign w:val="subscript"/>
        </w:rPr>
        <w:t>D</w:t>
      </w:r>
      <w:r>
        <w:t xml:space="preserve">. </w:t>
      </w:r>
    </w:p>
    <w:p w:rsidR="00E23190" w:rsidRDefault="00E23190" w:rsidP="007D6C14">
      <w:pPr>
        <w:spacing w:line="480" w:lineRule="auto"/>
      </w:pPr>
    </w:p>
    <w:p w:rsidR="00443B60" w:rsidRDefault="00443B60" w:rsidP="007D6C14">
      <w:pPr>
        <w:spacing w:line="480" w:lineRule="auto"/>
      </w:pPr>
      <w:r>
        <w:t>Combining (</w:t>
      </w:r>
      <w:r w:rsidR="00273A5A">
        <w:t>1</w:t>
      </w:r>
      <w:r>
        <w:t>) and (3)</w:t>
      </w:r>
      <w:r w:rsidR="00273A5A">
        <w:t xml:space="preserve"> without the ocean </w:t>
      </w:r>
      <w:r w:rsidR="00AD4446">
        <w:t>currents would yield</w:t>
      </w:r>
      <w:r>
        <w:t xml:space="preserve"> the heat budget equation for the atmosphere and the ocean mixed-layer: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443B60" w:rsidTr="00837D7E">
        <w:tc>
          <w:tcPr>
            <w:tcW w:w="750" w:type="pct"/>
          </w:tcPr>
          <w:p w:rsidR="00443B60" w:rsidRDefault="00443B60" w:rsidP="007D6C14">
            <w:pPr>
              <w:spacing w:line="480" w:lineRule="auto"/>
            </w:pPr>
          </w:p>
        </w:tc>
        <w:tc>
          <w:tcPr>
            <w:tcW w:w="3750" w:type="pct"/>
            <w:vAlign w:val="center"/>
          </w:tcPr>
          <w:p w:rsidR="00443B60" w:rsidRDefault="001372DD" w:rsidP="007D6C14">
            <w:pPr>
              <w:spacing w:line="480" w:lineRule="auto"/>
            </w:pPr>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t</m:t>
                      </m:r>
                    </m:sub>
                  </m:sSub>
                </m:sub>
                <m:sup>
                  <m:sSub>
                    <m:sSubPr>
                      <m:ctrlPr>
                        <w:rPr>
                          <w:rFonts w:ascii="Cambria Math" w:hAnsi="Cambria Math"/>
                          <w:i/>
                        </w:rPr>
                      </m:ctrlPr>
                    </m:sSubPr>
                    <m:e>
                      <m:r>
                        <w:rPr>
                          <w:rFonts w:ascii="Cambria Math" w:hAnsi="Cambria Math"/>
                        </w:rPr>
                        <m:t>p</m:t>
                      </m:r>
                    </m:e>
                    <m:sub>
                      <m:r>
                        <w:rPr>
                          <w:rFonts w:ascii="Cambria Math" w:hAnsi="Cambria Math"/>
                        </w:rPr>
                        <m:t>s</m:t>
                      </m:r>
                    </m:sub>
                  </m:sSub>
                </m:sup>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+gz+L</m:t>
                  </m:r>
                </m:e>
              </m:nary>
              <m:r>
                <w:rPr>
                  <w:rFonts w:ascii="Cambria Math" w:hAnsi="Cambria Math"/>
                </w:rPr>
                <m:t>q)</m:t>
              </m:r>
              <m:f>
                <m:fPr>
                  <m:ctrlPr>
                    <w:rPr>
                      <w:rFonts w:ascii="Cambria Math" w:hAnsi="Cambria Math"/>
                      <w:i/>
                    </w:rPr>
                  </m:ctrlPr>
                </m:fPr>
                <m:num>
                  <m:r>
                    <w:rPr>
                      <w:rFonts w:ascii="Cambria Math" w:hAnsi="Cambria Math"/>
                    </w:rPr>
                    <m:t>dp</m:t>
                  </m:r>
                </m:num>
                <m:den>
                  <m:r>
                    <w:rPr>
                      <w:rFonts w:ascii="Cambria Math" w:hAnsi="Cambria Math"/>
                    </w:rPr>
                    <m:t>g</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m:t>
                  </m:r>
                </m:sub>
              </m:sSub>
            </m:oMath>
            <w:r w:rsidR="008F36BD">
              <w:t>.</w:t>
            </w:r>
          </w:p>
        </w:tc>
        <w:tc>
          <w:tcPr>
            <w:tcW w:w="500" w:type="pct"/>
            <w:vAlign w:val="center"/>
          </w:tcPr>
          <w:p w:rsidR="00443B60" w:rsidRDefault="00443B60" w:rsidP="007D6C14">
            <w:pPr>
              <w:pStyle w:val="ListParagraph"/>
              <w:numPr>
                <w:ilvl w:val="0"/>
                <w:numId w:val="5"/>
              </w:numPr>
              <w:spacing w:line="480" w:lineRule="auto"/>
            </w:pPr>
          </w:p>
        </w:tc>
      </w:tr>
    </w:tbl>
    <w:p w:rsidR="00652F6B" w:rsidRDefault="008F36BD" w:rsidP="007D6C14">
      <w:pPr>
        <w:spacing w:line="480" w:lineRule="auto"/>
      </w:pPr>
      <w:r>
        <w:lastRenderedPageBreak/>
        <w:t xml:space="preserve"> </w:t>
      </w:r>
    </w:p>
    <w:p w:rsidR="00E81EA2" w:rsidRPr="00E81EA2" w:rsidRDefault="00E81EA2" w:rsidP="007D6C14">
      <w:pPr>
        <w:spacing w:line="480" w:lineRule="auto"/>
        <w:rPr>
          <w:b/>
        </w:rPr>
      </w:pPr>
      <w:r>
        <w:rPr>
          <w:b/>
        </w:rPr>
        <w:t>3</w:t>
      </w:r>
      <w:r w:rsidRPr="00E81EA2">
        <w:rPr>
          <w:b/>
        </w:rPr>
        <w:t xml:space="preserve">. The formulation </w:t>
      </w:r>
      <w:r w:rsidR="00DC5F85">
        <w:rPr>
          <w:b/>
        </w:rPr>
        <w:t>and specification</w:t>
      </w:r>
    </w:p>
    <w:p w:rsidR="00991E1B" w:rsidRDefault="00991E1B" w:rsidP="007D6C14">
      <w:pPr>
        <w:spacing w:line="480" w:lineRule="auto"/>
        <w:ind w:firstLine="720"/>
        <w:rPr>
          <w:i/>
        </w:rPr>
      </w:pPr>
    </w:p>
    <w:p w:rsidR="008129BB" w:rsidRPr="00DC5F85" w:rsidRDefault="00DC5F85" w:rsidP="007D6C14">
      <w:pPr>
        <w:spacing w:line="480" w:lineRule="auto"/>
        <w:ind w:firstLine="720"/>
        <w:rPr>
          <w:i/>
        </w:rPr>
      </w:pPr>
      <w:r w:rsidRPr="00DC5F85">
        <w:rPr>
          <w:i/>
        </w:rPr>
        <w:t>a. formulation of forcing and feedback</w:t>
      </w:r>
    </w:p>
    <w:p w:rsidR="00DC5F85" w:rsidRDefault="00DC5F85" w:rsidP="007D6C14">
      <w:pPr>
        <w:spacing w:line="480" w:lineRule="auto"/>
      </w:pPr>
    </w:p>
    <w:p w:rsidR="00AD2649" w:rsidRDefault="008F36BD" w:rsidP="007D6C14">
      <w:pPr>
        <w:spacing w:line="480" w:lineRule="auto"/>
      </w:pPr>
      <w:r>
        <w:t xml:space="preserve">The TOA net upward heat flux </w:t>
      </w:r>
      <m:oMath>
        <m:sSub>
          <m:sSubPr>
            <m:ctrlPr>
              <w:rPr>
                <w:rFonts w:ascii="Cambria Math" w:hAnsi="Cambria Math"/>
                <w:i/>
              </w:rPr>
            </m:ctrlPr>
          </m:sSubPr>
          <m:e>
            <m:r>
              <w:rPr>
                <w:rFonts w:ascii="Cambria Math" w:hAnsi="Cambria Math"/>
              </w:rPr>
              <m:t>N</m:t>
            </m:r>
          </m:e>
          <m:sub>
            <m:r>
              <w:rPr>
                <w:rFonts w:ascii="Cambria Math" w:hAnsi="Cambria Math"/>
              </w:rPr>
              <m:t>T</m:t>
            </m:r>
          </m:sub>
        </m:sSub>
      </m:oMath>
      <w:r>
        <w:t xml:space="preserve"> in (9) is the sum of shortwave and infrared longwave radiation and so it is only a function of the surface and atmospheric state. </w:t>
      </w:r>
      <w:r w:rsidR="00AD2649">
        <w:t xml:space="preserve">We can functionally write </w:t>
      </w:r>
      <w:r>
        <w:t>it</w:t>
      </w:r>
      <w:r w:rsidR="00AD2649">
        <w:t xml:space="preserve"> as  </w:t>
      </w:r>
    </w:p>
    <w:tbl>
      <w:tblPr>
        <w:tblStyle w:val="TableGrid"/>
        <w:tblW w:w="47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5"/>
        <w:gridCol w:w="7289"/>
        <w:gridCol w:w="887"/>
      </w:tblGrid>
      <w:tr w:rsidR="00362200" w:rsidTr="00AD2649">
        <w:tc>
          <w:tcPr>
            <w:tcW w:w="140" w:type="pct"/>
          </w:tcPr>
          <w:p w:rsidR="00362200" w:rsidRDefault="00362200" w:rsidP="007D6C14">
            <w:pPr>
              <w:spacing w:line="480" w:lineRule="auto"/>
            </w:pPr>
          </w:p>
        </w:tc>
        <w:tc>
          <w:tcPr>
            <w:tcW w:w="4333" w:type="pct"/>
            <w:vAlign w:val="center"/>
          </w:tcPr>
          <w:p w:rsidR="00362200" w:rsidRDefault="001372DD" w:rsidP="007D6C14">
            <w:pPr>
              <w:spacing w:line="480" w:lineRule="auto"/>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,q,</m:t>
                    </m:r>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,sea ice,aerosol,clouds,solar</m:t>
                    </m:r>
                  </m:e>
                </m:d>
              </m:oMath>
            </m:oMathPara>
          </w:p>
        </w:tc>
        <w:tc>
          <w:tcPr>
            <w:tcW w:w="527" w:type="pct"/>
            <w:vAlign w:val="center"/>
          </w:tcPr>
          <w:p w:rsidR="00362200" w:rsidRDefault="00362200" w:rsidP="007D6C14">
            <w:pPr>
              <w:pStyle w:val="ListParagraph"/>
              <w:numPr>
                <w:ilvl w:val="0"/>
                <w:numId w:val="5"/>
              </w:numPr>
              <w:spacing w:line="480" w:lineRule="auto"/>
            </w:pPr>
          </w:p>
        </w:tc>
      </w:tr>
    </w:tbl>
    <w:p w:rsidR="00AD2649" w:rsidRDefault="008F36BD" w:rsidP="007D6C14">
      <w:pPr>
        <w:spacing w:line="480" w:lineRule="auto"/>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r>
          <w:rPr>
            <w:rFonts w:ascii="Cambria Math" w:hAnsi="Cambria Math"/>
          </w:rPr>
          <m:t>q</m:t>
        </m:r>
      </m:oMath>
      <w:r>
        <w:t xml:space="preserve">  are the three-dimensional air temperature and water vapor respectively; </w:t>
      </w:r>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 xml:space="preserve"> </m:t>
        </m:r>
      </m:oMath>
      <w:r>
        <w:t xml:space="preserve">represents greenhouse gas concentration; other variables are self explanatory. </w:t>
      </w:r>
    </w:p>
    <w:p w:rsidR="008F5ABF" w:rsidRDefault="00AD2649" w:rsidP="007D6C14">
      <w:pPr>
        <w:spacing w:line="480" w:lineRule="auto"/>
      </w:pPr>
      <w:r>
        <w:t xml:space="preserve">Other independent variables can be added if appropriate. </w:t>
      </w:r>
    </w:p>
    <w:p w:rsidR="008F5ABF" w:rsidRDefault="008F5ABF" w:rsidP="007D6C14">
      <w:pPr>
        <w:spacing w:line="480" w:lineRule="auto"/>
      </w:pPr>
    </w:p>
    <w:p w:rsidR="008228E9" w:rsidRDefault="00AD2649" w:rsidP="007D6C14">
      <w:pPr>
        <w:spacing w:line="480" w:lineRule="auto"/>
      </w:pPr>
      <w:r>
        <w:t>To study climate change under an external forcing, a</w:t>
      </w:r>
      <w:r w:rsidR="003366B9">
        <w:t xml:space="preserve">ll state variables </w:t>
      </w:r>
      <w:r>
        <w:t>are written as</w:t>
      </w:r>
      <w:r w:rsidR="003366B9">
        <w:t xml:space="preserve"> perturbation to a reference state such as the </w:t>
      </w:r>
      <w:r>
        <w:t>current climatological</w:t>
      </w:r>
      <w:r w:rsidR="003366B9">
        <w:t xml:space="preserve"> condition. </w:t>
      </w:r>
      <w:r w:rsidR="008228E9">
        <w:t>Th</w:t>
      </w:r>
      <w:r w:rsidR="003366B9">
        <w:t>e above equation</w:t>
      </w:r>
      <w:r w:rsidR="008228E9">
        <w:t xml:space="preserve"> can be</w:t>
      </w:r>
      <w:r>
        <w:t xml:space="preserve"> therefore</w:t>
      </w:r>
      <w:r w:rsidR="008228E9">
        <w:t xml:space="preserve">, </w:t>
      </w:r>
      <w:r w:rsidR="006D4014">
        <w:t xml:space="preserve">after </w:t>
      </w:r>
      <w:r w:rsidR="008228E9">
        <w:t>lineariz</w:t>
      </w:r>
      <w:r w:rsidR="006D4014">
        <w:t>ation</w:t>
      </w:r>
      <w:r w:rsidR="008228E9">
        <w:t xml:space="preserve">, written as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
        <w:gridCol w:w="7639"/>
        <w:gridCol w:w="852"/>
      </w:tblGrid>
      <w:tr w:rsidR="008228E9" w:rsidTr="00F91FB8">
        <w:tc>
          <w:tcPr>
            <w:tcW w:w="206" w:type="pct"/>
          </w:tcPr>
          <w:p w:rsidR="008228E9" w:rsidRDefault="008228E9" w:rsidP="007D6C14">
            <w:pPr>
              <w:spacing w:line="480" w:lineRule="auto"/>
            </w:pPr>
          </w:p>
        </w:tc>
        <w:tc>
          <w:tcPr>
            <w:tcW w:w="4312" w:type="pct"/>
            <w:vAlign w:val="center"/>
          </w:tcPr>
          <w:p w:rsidR="008228E9" w:rsidRDefault="001372DD" w:rsidP="007D6C14">
            <w:pPr>
              <w:spacing w:line="480" w:lineRule="auto"/>
            </w:pP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∂q</m:t>
                  </m:r>
                </m:den>
              </m:f>
              <m:r>
                <w:rPr>
                  <w:rFonts w:ascii="Cambria Math" w:hAnsi="Cambria Math"/>
                </w:rPr>
                <m:t>q+</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CO2</m:t>
                      </m:r>
                    </m:sub>
                  </m:sSub>
                </m:den>
              </m:f>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t>
                  </m:r>
                  <m:d>
                    <m:dPr>
                      <m:ctrlPr>
                        <w:rPr>
                          <w:rFonts w:ascii="Cambria Math" w:hAnsi="Cambria Math"/>
                          <w:i/>
                        </w:rPr>
                      </m:ctrlPr>
                    </m:dPr>
                    <m:e>
                      <m:r>
                        <w:rPr>
                          <w:rFonts w:ascii="Cambria Math" w:hAnsi="Cambria Math"/>
                        </w:rPr>
                        <m:t>sea ice</m:t>
                      </m:r>
                    </m:e>
                  </m:d>
                </m:den>
              </m:f>
              <m:d>
                <m:dPr>
                  <m:ctrlPr>
                    <w:rPr>
                      <w:rFonts w:ascii="Cambria Math" w:hAnsi="Cambria Math"/>
                      <w:i/>
                    </w:rPr>
                  </m:ctrlPr>
                </m:dPr>
                <m:e>
                  <m:r>
                    <w:rPr>
                      <w:rFonts w:ascii="Cambria Math" w:hAnsi="Cambria Math"/>
                    </w:rPr>
                    <m:t>sea ice</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ae</m:t>
                          </m:r>
                          <m:r>
                            <w:rPr>
                              <w:rFonts w:ascii="Cambria Math" w:hAnsi="Cambria Math"/>
                            </w:rPr>
                            <m:t>rosols</m:t>
                          </m:r>
                        </m:e>
                      </m:d>
                    </m:e>
                    <m:sub/>
                  </m:sSub>
                </m:den>
              </m:f>
              <m:d>
                <m:dPr>
                  <m:ctrlPr>
                    <w:rPr>
                      <w:rFonts w:ascii="Cambria Math" w:hAnsi="Cambria Math"/>
                      <w:i/>
                    </w:rPr>
                  </m:ctrlPr>
                </m:dPr>
                <m:e>
                  <m:r>
                    <w:rPr>
                      <w:rFonts w:ascii="Cambria Math" w:hAnsi="Cambria Math"/>
                    </w:rPr>
                    <m:t>aerosol</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t>
                  </m:r>
                  <m:d>
                    <m:dPr>
                      <m:ctrlPr>
                        <w:rPr>
                          <w:rFonts w:ascii="Cambria Math" w:hAnsi="Cambria Math"/>
                          <w:i/>
                        </w:rPr>
                      </m:ctrlPr>
                    </m:dPr>
                    <m:e>
                      <m:r>
                        <w:rPr>
                          <w:rFonts w:ascii="Cambria Math" w:hAnsi="Cambria Math"/>
                        </w:rPr>
                        <m:t>clouds</m:t>
                      </m:r>
                    </m:e>
                  </m:d>
                </m:den>
              </m:f>
              <m:d>
                <m:dPr>
                  <m:ctrlPr>
                    <w:rPr>
                      <w:rFonts w:ascii="Cambria Math" w:hAnsi="Cambria Math"/>
                      <w:i/>
                    </w:rPr>
                  </m:ctrlPr>
                </m:dPr>
                <m:e>
                  <m:r>
                    <w:rPr>
                      <w:rFonts w:ascii="Cambria Math" w:hAnsi="Cambria Math"/>
                    </w:rPr>
                    <m:t>clouds</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∂(solar)</m:t>
                  </m:r>
                </m:den>
              </m:f>
              <m:r>
                <w:rPr>
                  <w:rFonts w:ascii="Cambria Math" w:hAnsi="Cambria Math"/>
                </w:rPr>
                <m:t>solar</m:t>
              </m:r>
            </m:oMath>
            <w:r w:rsidR="00F91FB8">
              <w:t>.</w:t>
            </w:r>
          </w:p>
        </w:tc>
        <w:tc>
          <w:tcPr>
            <w:tcW w:w="481" w:type="pct"/>
            <w:vAlign w:val="center"/>
          </w:tcPr>
          <w:p w:rsidR="008228E9" w:rsidRDefault="008228E9" w:rsidP="007D6C14">
            <w:pPr>
              <w:pStyle w:val="ListParagraph"/>
              <w:numPr>
                <w:ilvl w:val="0"/>
                <w:numId w:val="5"/>
              </w:numPr>
              <w:spacing w:line="480" w:lineRule="auto"/>
            </w:pPr>
          </w:p>
        </w:tc>
      </w:tr>
    </w:tbl>
    <w:p w:rsidR="00604367" w:rsidRDefault="00837D7E" w:rsidP="007D6C14">
      <w:pPr>
        <w:spacing w:line="480" w:lineRule="auto"/>
      </w:pPr>
      <w:r>
        <w:t xml:space="preserve">All partial derivatives are taken at the reference state. </w:t>
      </w:r>
      <w:r w:rsidR="00AD2649">
        <w:t>We have used CO</w:t>
      </w:r>
      <w:r w:rsidR="00AD2649" w:rsidRPr="00AD2649">
        <w:rPr>
          <w:vertAlign w:val="subscript"/>
        </w:rPr>
        <w:t>2</w:t>
      </w:r>
      <w:r w:rsidR="00AD2649">
        <w:t xml:space="preserve"> as a surrogate for all greenhouse gases</w:t>
      </w:r>
      <w:r w:rsidR="00E6661B">
        <w:t>.</w:t>
      </w:r>
    </w:p>
    <w:p w:rsidR="00604367" w:rsidRDefault="00604367" w:rsidP="007D6C14">
      <w:pPr>
        <w:spacing w:line="480" w:lineRule="auto"/>
      </w:pPr>
    </w:p>
    <w:p w:rsidR="00837D7E" w:rsidRDefault="00837D7E" w:rsidP="007D6C14">
      <w:pPr>
        <w:spacing w:line="480" w:lineRule="auto"/>
      </w:pPr>
      <w:r>
        <w:t xml:space="preserve">Climate forcing </w:t>
      </w:r>
      <w:r w:rsidR="00604367">
        <w:t>can be imposed</w:t>
      </w:r>
      <w:r>
        <w:t xml:space="preserve"> by </w:t>
      </w:r>
      <w:r w:rsidR="008F5ABF">
        <w:t xml:space="preserve">changes in the </w:t>
      </w:r>
      <w:r>
        <w:t>anthropogenic</w:t>
      </w:r>
      <w:r w:rsidR="008F5ABF">
        <w:t xml:space="preserve"> </w:t>
      </w:r>
      <w:r>
        <w:t>or natural event-</w:t>
      </w:r>
      <w:r w:rsidR="00604367">
        <w:t>driven</w:t>
      </w:r>
      <w:r>
        <w:t xml:space="preserve"> independent variables.  The anthropogenic forcing includes atmospheric greenhouse </w:t>
      </w:r>
      <w:r w:rsidR="008F5ABF">
        <w:t xml:space="preserve">and </w:t>
      </w:r>
      <w:r w:rsidR="008F5ABF">
        <w:lastRenderedPageBreak/>
        <w:t>aerosol</w:t>
      </w:r>
      <w:r>
        <w:t xml:space="preserve"> forcing</w:t>
      </w:r>
      <w:r w:rsidR="00604367">
        <w:t xml:space="preserve">, </w:t>
      </w:r>
      <w:r w:rsidR="006D4014">
        <w:t xml:space="preserve">while the natural forcing includes </w:t>
      </w:r>
      <w:r w:rsidR="00604367">
        <w:t xml:space="preserve">solar </w:t>
      </w:r>
      <w:r w:rsidR="006D4014">
        <w:t>variability</w:t>
      </w:r>
      <w:r w:rsidR="00E6661B">
        <w:t xml:space="preserve">. These </w:t>
      </w:r>
      <w:r w:rsidR="00293B4C">
        <w:t xml:space="preserve">forcing terms </w:t>
      </w:r>
      <w:r w:rsidR="00E6661B">
        <w:t>are combined together as a total forcing</w:t>
      </w:r>
      <w:r w:rsidR="00604367">
        <w:t xml:space="preserve"> </w:t>
      </w:r>
      <w:r>
        <w:t>written as</w:t>
      </w:r>
      <w:r w:rsidR="00293B4C">
        <w:t xml:space="preserve"> a downward radiative flux:</w:t>
      </w:r>
    </w:p>
    <w:tbl>
      <w:tblPr>
        <w:tblStyle w:val="TableGrid"/>
        <w:tblW w:w="527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9"/>
        <w:gridCol w:w="7749"/>
        <w:gridCol w:w="862"/>
      </w:tblGrid>
      <w:tr w:rsidR="00837D7E" w:rsidTr="00E6661B">
        <w:tc>
          <w:tcPr>
            <w:tcW w:w="395" w:type="pct"/>
          </w:tcPr>
          <w:p w:rsidR="00837D7E" w:rsidRDefault="00837D7E" w:rsidP="007D6C14">
            <w:pPr>
              <w:spacing w:line="480" w:lineRule="auto"/>
            </w:pPr>
          </w:p>
        </w:tc>
        <w:tc>
          <w:tcPr>
            <w:tcW w:w="4144" w:type="pct"/>
            <w:vAlign w:val="center"/>
          </w:tcPr>
          <w:p w:rsidR="00837D7E" w:rsidRDefault="00E6661B" w:rsidP="007D6C14">
            <w:pPr>
              <w:spacing w:line="480" w:lineRule="auto"/>
            </w:pPr>
            <m:oMath>
              <m:r>
                <w:rPr>
                  <w:rFonts w:ascii="Cambria Math" w:hAnsi="Cambria Math"/>
                </w:rPr>
                <m:t>F=-</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CO2</m:t>
                      </m:r>
                    </m:sub>
                  </m:sSub>
                </m:den>
              </m:f>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d>
                    <m:dPr>
                      <m:ctrlPr>
                        <w:rPr>
                          <w:rFonts w:ascii="Cambria Math" w:hAnsi="Cambria Math"/>
                          <w:i/>
                        </w:rPr>
                      </m:ctrlPr>
                    </m:dPr>
                    <m:e>
                      <m:r>
                        <w:rPr>
                          <w:rFonts w:ascii="Cambria Math" w:hAnsi="Cambria Math"/>
                        </w:rPr>
                        <m:t>aerosol</m:t>
                      </m:r>
                    </m:e>
                  </m:d>
                </m:den>
              </m:f>
              <m:r>
                <w:rPr>
                  <w:rFonts w:ascii="Cambria Math" w:hAnsi="Cambria Math"/>
                </w:rPr>
                <m:t>(aerosol)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d>
                    <m:dPr>
                      <m:ctrlPr>
                        <w:rPr>
                          <w:rFonts w:ascii="Cambria Math" w:hAnsi="Cambria Math"/>
                          <w:i/>
                        </w:rPr>
                      </m:ctrlPr>
                    </m:dPr>
                    <m:e>
                      <m:r>
                        <w:rPr>
                          <w:rFonts w:ascii="Cambria Math" w:hAnsi="Cambria Math"/>
                        </w:rPr>
                        <m:t>solar</m:t>
                      </m:r>
                    </m:e>
                  </m:d>
                </m:den>
              </m:f>
              <m:r>
                <w:rPr>
                  <w:rFonts w:ascii="Cambria Math" w:hAnsi="Cambria Math"/>
                </w:rPr>
                <m:t>(solar)</m:t>
              </m:r>
            </m:oMath>
            <w:r>
              <w:t>.</w:t>
            </w:r>
          </w:p>
        </w:tc>
        <w:tc>
          <w:tcPr>
            <w:tcW w:w="461" w:type="pct"/>
            <w:vAlign w:val="center"/>
          </w:tcPr>
          <w:p w:rsidR="00837D7E" w:rsidRDefault="00837D7E" w:rsidP="007D6C14">
            <w:pPr>
              <w:pStyle w:val="ListParagraph"/>
              <w:numPr>
                <w:ilvl w:val="0"/>
                <w:numId w:val="5"/>
              </w:numPr>
              <w:spacing w:line="480" w:lineRule="auto"/>
              <w:ind w:left="-18" w:firstLine="18"/>
              <w:jc w:val="right"/>
            </w:pPr>
          </w:p>
        </w:tc>
      </w:tr>
    </w:tbl>
    <w:p w:rsidR="007845AB" w:rsidRDefault="007845AB" w:rsidP="007D6C14">
      <w:pPr>
        <w:spacing w:line="480" w:lineRule="auto"/>
      </w:pPr>
      <w:r>
        <w:t>All other terms in equation (</w:t>
      </w:r>
      <w:r w:rsidR="00604367">
        <w:t>2</w:t>
      </w:r>
      <w:r>
        <w:t xml:space="preserve">1) </w:t>
      </w:r>
      <w:r w:rsidR="00604367">
        <w:t>represent</w:t>
      </w:r>
      <w:r>
        <w:t xml:space="preserve"> </w:t>
      </w:r>
      <w:r w:rsidR="00293B4C">
        <w:t xml:space="preserve">atmospheric </w:t>
      </w:r>
      <w:r>
        <w:t>feedback processes, often expressed using the surface temperature as the control variable</w:t>
      </w:r>
      <w:r w:rsidR="006D4014">
        <w:t>. They are</w:t>
      </w:r>
      <w:r>
        <w:t xml:space="preserve"> the negative Stefan-Boltzman radiative feedback, temperature lapse-rate feedback, water vapor feedback, snow and sea-ice feedback, and cloud feedback, </w:t>
      </w:r>
      <w:r w:rsidR="00604367">
        <w:t xml:space="preserve">which can </w:t>
      </w:r>
      <w:r w:rsidR="00E6661B">
        <w:t>combined</w:t>
      </w:r>
      <w:r>
        <w:t xml:space="preserve"> as</w:t>
      </w:r>
    </w:p>
    <w:tbl>
      <w:tblPr>
        <w:tblStyle w:val="TableGrid"/>
        <w:tblW w:w="528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4"/>
        <w:gridCol w:w="8243"/>
        <w:gridCol w:w="886"/>
      </w:tblGrid>
      <w:tr w:rsidR="00B85C37" w:rsidTr="00E6661B">
        <w:tc>
          <w:tcPr>
            <w:tcW w:w="125" w:type="pct"/>
          </w:tcPr>
          <w:p w:rsidR="00B85C37" w:rsidRDefault="00B85C37" w:rsidP="007D6C14">
            <w:pPr>
              <w:spacing w:line="480" w:lineRule="auto"/>
            </w:pPr>
          </w:p>
        </w:tc>
        <w:tc>
          <w:tcPr>
            <w:tcW w:w="4402" w:type="pct"/>
            <w:vAlign w:val="center"/>
          </w:tcPr>
          <w:p w:rsidR="00B85C37" w:rsidRDefault="00B85C37" w:rsidP="007D6C14">
            <w:pPr>
              <w:tabs>
                <w:tab w:val="left" w:pos="7956"/>
              </w:tabs>
              <w:spacing w:line="480" w:lineRule="auto"/>
            </w:pPr>
            <m:oMath>
              <m:r>
                <w:rPr>
                  <w:rFonts w:ascii="Cambria Math" w:hAnsi="Cambria Math"/>
                </w:rPr>
                <m:t>Q=</m:t>
              </m:r>
              <m:sSub>
                <m:sSubPr>
                  <m:ctrlPr>
                    <w:rPr>
                      <w:rFonts w:ascii="Cambria Math" w:hAnsi="Cambria Math"/>
                      <w:i/>
                    </w:rPr>
                  </m:ctrlPr>
                </m:sSub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∂q</m:t>
                  </m:r>
                </m:den>
              </m:f>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d>
                    <m:dPr>
                      <m:ctrlPr>
                        <w:rPr>
                          <w:rFonts w:ascii="Cambria Math" w:hAnsi="Cambria Math"/>
                          <w:i/>
                        </w:rPr>
                      </m:ctrlPr>
                    </m:dPr>
                    <m:e>
                      <m:r>
                        <w:rPr>
                          <w:rFonts w:ascii="Cambria Math" w:hAnsi="Cambria Math"/>
                        </w:rPr>
                        <m:t>clouds</m:t>
                      </m:r>
                    </m:e>
                  </m:d>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clouds</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oMath>
            <w:r w:rsidR="00E6661B">
              <w:t>.</w:t>
            </w:r>
          </w:p>
        </w:tc>
        <w:tc>
          <w:tcPr>
            <w:tcW w:w="473" w:type="pct"/>
            <w:vAlign w:val="center"/>
          </w:tcPr>
          <w:p w:rsidR="00B85C37" w:rsidRDefault="00B85C37" w:rsidP="007D6C14">
            <w:pPr>
              <w:pStyle w:val="ListParagraph"/>
              <w:numPr>
                <w:ilvl w:val="0"/>
                <w:numId w:val="5"/>
              </w:numPr>
              <w:tabs>
                <w:tab w:val="left" w:pos="122"/>
              </w:tabs>
              <w:spacing w:line="480" w:lineRule="auto"/>
              <w:jc w:val="right"/>
            </w:pPr>
          </w:p>
        </w:tc>
      </w:tr>
    </w:tbl>
    <w:p w:rsidR="00604367" w:rsidRDefault="006D4014" w:rsidP="007D6C14">
      <w:pPr>
        <w:spacing w:line="480" w:lineRule="auto"/>
      </w:pPr>
      <w:r>
        <w:t xml:space="preserve">The symbol </w:t>
      </w:r>
      <m:oMath>
        <m:r>
          <w:rPr>
            <w:rFonts w:ascii="Cambria Math" w:hAnsi="Cambria Math"/>
          </w:rPr>
          <m:t>∆</m:t>
        </m:r>
      </m:oMath>
      <w:r>
        <w:t xml:space="preserve"> is added for clarity in this expression only. </w:t>
      </w:r>
      <w:r w:rsidR="0044767B">
        <w:t xml:space="preserve">The </w:t>
      </w:r>
      <w:r>
        <w:t xml:space="preserve">coefficients of the </w:t>
      </w:r>
      <w:r w:rsidR="0044767B">
        <w:t>partial derivative</w:t>
      </w:r>
      <w:r>
        <w:t>s to each independent variable</w:t>
      </w:r>
      <w:r w:rsidR="00604367">
        <w:t xml:space="preserve"> </w:t>
      </w:r>
      <w:r w:rsidR="0044767B">
        <w:t xml:space="preserve">are called </w:t>
      </w:r>
      <w:r>
        <w:t xml:space="preserve">as </w:t>
      </w:r>
      <w:r w:rsidR="0044767B">
        <w:t xml:space="preserve">the radiative kernels in Soden </w:t>
      </w:r>
      <w:r w:rsidR="006669B1">
        <w:t>et al. (2008</w:t>
      </w:r>
      <w:r w:rsidR="0044767B">
        <w:t>); these are found to be somewhat independent</w:t>
      </w:r>
      <w:r w:rsidR="00604367">
        <w:t xml:space="preserve"> of which climate model is used</w:t>
      </w:r>
      <w:r w:rsidR="0044767B">
        <w:t xml:space="preserve">. </w:t>
      </w:r>
      <w:r>
        <w:t xml:space="preserve">The coefficients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t xml:space="preserve"> are called feedbacks, in units of (W/m</w:t>
      </w:r>
      <w:r w:rsidRPr="006D4014">
        <w:rPr>
          <w:vertAlign w:val="superscript"/>
        </w:rPr>
        <w:t>2</w:t>
      </w:r>
      <w:r>
        <w:t>)/K.</w:t>
      </w:r>
    </w:p>
    <w:p w:rsidR="006D4014" w:rsidRDefault="006D4014" w:rsidP="007D6C14">
      <w:pPr>
        <w:spacing w:line="480" w:lineRule="auto"/>
      </w:pPr>
    </w:p>
    <w:p w:rsidR="0044767B" w:rsidRDefault="006D4014" w:rsidP="007D6C14">
      <w:pPr>
        <w:spacing w:line="480" w:lineRule="auto"/>
      </w:pPr>
      <w:r>
        <w:t>To isolate the cloud feedback, which is</w:t>
      </w:r>
      <w:r w:rsidR="00604367">
        <w:t xml:space="preserve"> the largest uncertainty and </w:t>
      </w:r>
      <w:r>
        <w:t xml:space="preserve">source of </w:t>
      </w:r>
      <w:r w:rsidR="00604367">
        <w:t xml:space="preserve">discrepancy </w:t>
      </w:r>
      <w:r>
        <w:t>in climate models</w:t>
      </w:r>
      <w:r w:rsidR="00604367">
        <w:t>, we will</w:t>
      </w:r>
      <w:r w:rsidR="00B854EB">
        <w:t xml:space="preserve"> </w:t>
      </w:r>
      <w:r>
        <w:t xml:space="preserve">combine the </w:t>
      </w:r>
      <w:r w:rsidR="003E24FA">
        <w:t xml:space="preserve">Stefan-Boltzman </w:t>
      </w:r>
      <w:r w:rsidR="00E21882">
        <w:t>term</w:t>
      </w:r>
      <w:r w:rsidR="003E24FA">
        <w:t xml:space="preserve"> and </w:t>
      </w:r>
      <w:r w:rsidR="00E21882">
        <w:t>those</w:t>
      </w:r>
      <w:r w:rsidR="00FF2E15">
        <w:t xml:space="preserve"> </w:t>
      </w:r>
      <w:r w:rsidR="00E21882">
        <w:t>from temperature</w:t>
      </w:r>
      <w:r w:rsidR="0044767B">
        <w:t xml:space="preserve"> lapse rate, water vapor, snow/sea ice </w:t>
      </w:r>
      <w:r w:rsidR="00FF2E15">
        <w:t xml:space="preserve">into a single </w:t>
      </w:r>
      <w:r w:rsidR="0044767B">
        <w:t>parameter, λ</w:t>
      </w:r>
      <w:r w:rsidR="00C42D86" w:rsidRPr="00C42D86">
        <w:rPr>
          <w:vertAlign w:val="subscript"/>
        </w:rPr>
        <w:t>0</w:t>
      </w:r>
      <w:r w:rsidR="0044767B">
        <w:t>, expressed as W/m</w:t>
      </w:r>
      <w:r w:rsidR="0044767B" w:rsidRPr="00E92FB7">
        <w:rPr>
          <w:vertAlign w:val="superscript"/>
        </w:rPr>
        <w:t>2</w:t>
      </w:r>
      <w:r w:rsidR="0044767B">
        <w:t xml:space="preserve">/K, and </w:t>
      </w:r>
      <w:r>
        <w:t>write the cloud feedback</w:t>
      </w:r>
      <w:r w:rsidR="0044767B">
        <w:t xml:space="preserve"> as the change of cloud-radiative forcing</w:t>
      </w:r>
      <w:r>
        <w:t xml:space="preserve"> </w:t>
      </w:r>
      <w:r w:rsidR="00293B4C">
        <w:t xml:space="preserve">(downward) </w:t>
      </w:r>
      <w:r>
        <w:t>as λ</w:t>
      </w:r>
      <w:r>
        <w:rPr>
          <w:vertAlign w:val="subscript"/>
        </w:rPr>
        <w:t>c</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803857" w:rsidTr="00A900FA">
        <w:tc>
          <w:tcPr>
            <w:tcW w:w="750" w:type="pct"/>
          </w:tcPr>
          <w:p w:rsidR="00803857" w:rsidRDefault="00803857" w:rsidP="007D6C14">
            <w:pPr>
              <w:spacing w:line="480" w:lineRule="auto"/>
            </w:pPr>
          </w:p>
        </w:tc>
        <w:tc>
          <w:tcPr>
            <w:tcW w:w="3750" w:type="pct"/>
            <w:vAlign w:val="center"/>
          </w:tcPr>
          <w:p w:rsidR="00803857" w:rsidRDefault="00803857" w:rsidP="007D6C14">
            <w:pPr>
              <w:spacing w:line="480" w:lineRule="auto"/>
            </w:pPr>
            <m:oMathPara>
              <m:oMathParaPr>
                <m:jc m:val="left"/>
              </m:oMathParaPr>
              <m:oMath>
                <m:r>
                  <w:rPr>
                    <w:rFonts w:ascii="Cambria Math" w:hAnsi="Cambria Math"/>
                  </w:rPr>
                  <m:t>Q=</m:t>
                </m:r>
                <m:sSub>
                  <m:sSubPr>
                    <m:ctrlPr>
                      <w:rPr>
                        <w:rFonts w:ascii="Cambria Math" w:hAnsi="Cambria Math"/>
                        <w:i/>
                      </w:rPr>
                    </m:ctrlPr>
                  </m:sSubPr>
                  <m:e>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w:rPr>
                        <w:rFonts w:ascii="Cambria Math" w:hAnsi="Cambria Math"/>
                      </w:rPr>
                      <m:t>)T</m:t>
                    </m:r>
                  </m:e>
                  <m:sub>
                    <m:r>
                      <w:rPr>
                        <w:rFonts w:ascii="Cambria Math" w:hAnsi="Cambria Math"/>
                      </w:rPr>
                      <m:t>s</m:t>
                    </m:r>
                  </m:sub>
                </m:sSub>
                <m:r>
                  <w:rPr>
                    <w:rFonts w:ascii="Cambria Math" w:hAnsi="Cambria Math"/>
                  </w:rPr>
                  <m:t xml:space="preserve"> </m:t>
                </m:r>
              </m:oMath>
            </m:oMathPara>
          </w:p>
        </w:tc>
        <w:tc>
          <w:tcPr>
            <w:tcW w:w="500" w:type="pct"/>
            <w:vAlign w:val="center"/>
          </w:tcPr>
          <w:p w:rsidR="00803857" w:rsidRDefault="00803857" w:rsidP="007D6C14">
            <w:pPr>
              <w:pStyle w:val="ListParagraph"/>
              <w:numPr>
                <w:ilvl w:val="0"/>
                <w:numId w:val="5"/>
              </w:numPr>
              <w:spacing w:line="480" w:lineRule="auto"/>
            </w:pPr>
          </w:p>
        </w:tc>
      </w:tr>
    </w:tbl>
    <w:p w:rsidR="00803857" w:rsidRDefault="006D4014" w:rsidP="007D6C14">
      <w:pPr>
        <w:spacing w:line="480" w:lineRule="auto"/>
      </w:pPr>
      <w:r>
        <w:t xml:space="preserve">where </w:t>
      </w:r>
      <w:r w:rsidR="00FE1235">
        <w:t xml:space="preserve"> </w:t>
      </w:r>
      <w:r w:rsidR="00C77744">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C77744" w:rsidTr="00A900FA">
        <w:tc>
          <w:tcPr>
            <w:tcW w:w="750" w:type="pct"/>
          </w:tcPr>
          <w:p w:rsidR="00C77744" w:rsidRDefault="00C77744" w:rsidP="007D6C14">
            <w:pPr>
              <w:spacing w:line="480" w:lineRule="auto"/>
            </w:pPr>
          </w:p>
        </w:tc>
        <w:tc>
          <w:tcPr>
            <w:tcW w:w="3750" w:type="pct"/>
            <w:vAlign w:val="center"/>
          </w:tcPr>
          <w:p w:rsidR="00C77744" w:rsidRDefault="001372DD" w:rsidP="007D6C14">
            <w:pPr>
              <w:spacing w:line="480" w:lineRule="auto"/>
            </w:pPr>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m:t>
                  </m:r>
                  <m:d>
                    <m:dPr>
                      <m:ctrlPr>
                        <w:rPr>
                          <w:rFonts w:ascii="Cambria Math" w:hAnsi="Cambria Math"/>
                          <w:i/>
                        </w:rPr>
                      </m:ctrlPr>
                    </m:dPr>
                    <m:e>
                      <m:r>
                        <w:rPr>
                          <w:rFonts w:ascii="Cambria Math" w:hAnsi="Cambria Math"/>
                        </w:rPr>
                        <m:t>clouds</m:t>
                      </m:r>
                    </m:e>
                  </m:d>
                </m:den>
              </m:f>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clouds</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r>
                    <m:rPr>
                      <m:sty m:val="p"/>
                    </m:rPr>
                    <w:rPr>
                      <w:rFonts w:ascii="Cambria Math" w:hAnsi="Cambria Math"/>
                    </w:rPr>
                    <m:t>Δ</m:t>
                  </m:r>
                  <m:sSup>
                    <m:sSupPr>
                      <m:ctrlPr>
                        <w:rPr>
                          <w:rFonts w:ascii="Cambria Math" w:hAnsi="Cambria Math"/>
                          <w:i/>
                        </w:rPr>
                      </m:ctrlPr>
                    </m:sSupPr>
                    <m:e>
                      <m:r>
                        <w:rPr>
                          <w:rFonts w:ascii="Cambria Math" w:hAnsi="Cambria Math"/>
                        </w:rPr>
                        <m:t>CRF</m:t>
                      </m:r>
                    </m:e>
                    <m:sup>
                      <m:r>
                        <w:rPr>
                          <w:rFonts w:ascii="Cambria Math" w:hAnsi="Cambria Math"/>
                        </w:rPr>
                        <m:t>*</m:t>
                      </m:r>
                    </m:sup>
                  </m:sSup>
                </m:num>
                <m:den>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s</m:t>
                      </m:r>
                    </m:sub>
                  </m:sSub>
                </m:den>
              </m:f>
            </m:oMath>
            <w:r w:rsidR="00FF2E15">
              <w:t>.</w:t>
            </w:r>
          </w:p>
        </w:tc>
        <w:tc>
          <w:tcPr>
            <w:tcW w:w="500" w:type="pct"/>
            <w:vAlign w:val="center"/>
          </w:tcPr>
          <w:p w:rsidR="00C77744" w:rsidRDefault="00C77744" w:rsidP="007D6C14">
            <w:pPr>
              <w:pStyle w:val="ListParagraph"/>
              <w:numPr>
                <w:ilvl w:val="0"/>
                <w:numId w:val="5"/>
              </w:numPr>
              <w:spacing w:line="480" w:lineRule="auto"/>
            </w:pPr>
          </w:p>
        </w:tc>
      </w:tr>
    </w:tbl>
    <w:p w:rsidR="00FE1235" w:rsidRDefault="00FE1235" w:rsidP="007D6C14">
      <w:pPr>
        <w:spacing w:line="480" w:lineRule="auto"/>
      </w:pPr>
      <w:r>
        <w:lastRenderedPageBreak/>
        <w:t xml:space="preserve">This cloud feedback </w:t>
      </w:r>
      <w:r w:rsidR="00FF2E15">
        <w:t>represents</w:t>
      </w:r>
      <w:r>
        <w:t xml:space="preserve"> the increase of net downward radiation at TOA due to change of clouds associated with a unit change of surface temperature.</w:t>
      </w:r>
    </w:p>
    <w:p w:rsidR="00FE1235" w:rsidRDefault="00FE1235" w:rsidP="007D6C14">
      <w:pPr>
        <w:spacing w:line="480" w:lineRule="auto"/>
      </w:pPr>
    </w:p>
    <w:p w:rsidR="00FE1235" w:rsidRDefault="00910524" w:rsidP="007D6C14">
      <w:pPr>
        <w:spacing w:line="480" w:lineRule="auto"/>
      </w:pPr>
      <w:r>
        <w:t>A more widely used</w:t>
      </w:r>
      <w:r w:rsidR="00FE1235">
        <w:t xml:space="preserve"> definition of cloud-radiative forcing, </w:t>
      </w:r>
      <w:r w:rsidR="007D5D7C">
        <w:t xml:space="preserve">denoted by </w:t>
      </w:r>
      <m:oMath>
        <m:sSup>
          <m:sSupPr>
            <m:ctrlPr>
              <w:rPr>
                <w:rFonts w:ascii="Cambria Math" w:hAnsi="Cambria Math"/>
                <w:i/>
              </w:rPr>
            </m:ctrlPr>
          </m:sSupPr>
          <m:e>
            <m:r>
              <w:rPr>
                <w:rFonts w:ascii="Cambria Math" w:hAnsi="Cambria Math"/>
              </w:rPr>
              <m:t>CRF</m:t>
            </m:r>
          </m:e>
          <m:sup/>
        </m:sSup>
      </m:oMath>
      <w:r w:rsidR="007D5D7C">
        <w:t xml:space="preserve">, </w:t>
      </w:r>
      <w:r>
        <w:t>is</w:t>
      </w:r>
      <w:r w:rsidR="007D5D7C">
        <w:t xml:space="preserve"> </w:t>
      </w:r>
      <w:r w:rsidR="00FE1235">
        <w:t xml:space="preserve">the difference of total-sky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rsidR="00FE1235">
        <w:t xml:space="preserve">and clear-sky radiative flux </w:t>
      </w:r>
      <m:oMath>
        <m:sSub>
          <m:sSubPr>
            <m:ctrlPr>
              <w:rPr>
                <w:rFonts w:ascii="Cambria Math" w:hAnsi="Cambria Math"/>
                <w:i/>
              </w:rPr>
            </m:ctrlPr>
          </m:sSubPr>
          <m:e>
            <m:r>
              <w:rPr>
                <w:rFonts w:ascii="Cambria Math" w:hAnsi="Cambria Math"/>
              </w:rPr>
              <m:t>N</m:t>
            </m:r>
          </m:e>
          <m:sub>
            <m:r>
              <w:rPr>
                <w:rFonts w:ascii="Cambria Math" w:hAnsi="Cambria Math"/>
              </w:rPr>
              <m:t>TC</m:t>
            </m:r>
          </m:sub>
        </m:sSub>
      </m:oMath>
      <w:r w:rsidR="00293B4C">
        <w:t xml:space="preserve"> (Ramanathan </w:t>
      </w:r>
      <w:r w:rsidR="006669B1">
        <w:t>1987</w:t>
      </w:r>
      <w:r w:rsidR="00293B4C">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7D5D7C" w:rsidTr="00293B4C">
        <w:tc>
          <w:tcPr>
            <w:tcW w:w="750" w:type="pct"/>
          </w:tcPr>
          <w:p w:rsidR="007D5D7C" w:rsidRDefault="007D5D7C" w:rsidP="007D6C14">
            <w:pPr>
              <w:spacing w:line="480" w:lineRule="auto"/>
            </w:pPr>
          </w:p>
        </w:tc>
        <w:tc>
          <w:tcPr>
            <w:tcW w:w="3750" w:type="pct"/>
            <w:vAlign w:val="center"/>
          </w:tcPr>
          <w:p w:rsidR="007D5D7C" w:rsidRDefault="001372DD" w:rsidP="007D6C14">
            <w:pPr>
              <w:spacing w:line="480" w:lineRule="auto"/>
              <w:jc w:val="both"/>
            </w:pPr>
            <m:oMathPara>
              <m:oMathParaPr>
                <m:jc m:val="left"/>
              </m:oMathParaPr>
              <m:oMath>
                <m:sSup>
                  <m:sSupPr>
                    <m:ctrlPr>
                      <w:rPr>
                        <w:rFonts w:ascii="Cambria Math" w:hAnsi="Cambria Math"/>
                        <w:i/>
                      </w:rPr>
                    </m:ctrlPr>
                  </m:sSupPr>
                  <m:e>
                    <m:r>
                      <w:rPr>
                        <w:rFonts w:ascii="Cambria Math" w:hAnsi="Cambria Math"/>
                      </w:rPr>
                      <m:t>CRF</m:t>
                    </m:r>
                  </m:e>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TC</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oMath>
            </m:oMathPara>
          </w:p>
        </w:tc>
        <w:tc>
          <w:tcPr>
            <w:tcW w:w="500" w:type="pct"/>
            <w:vAlign w:val="center"/>
          </w:tcPr>
          <w:p w:rsidR="007D5D7C" w:rsidRDefault="007D5D7C" w:rsidP="007D6C14">
            <w:pPr>
              <w:pStyle w:val="ListParagraph"/>
              <w:numPr>
                <w:ilvl w:val="0"/>
                <w:numId w:val="5"/>
              </w:numPr>
              <w:spacing w:line="480" w:lineRule="auto"/>
            </w:pPr>
          </w:p>
        </w:tc>
      </w:tr>
      <w:tr w:rsidR="00FE1235" w:rsidTr="00293B4C">
        <w:tc>
          <w:tcPr>
            <w:tcW w:w="750" w:type="pct"/>
          </w:tcPr>
          <w:p w:rsidR="007D5D7C" w:rsidRDefault="007D5D7C" w:rsidP="007D6C14">
            <w:pPr>
              <w:spacing w:line="480" w:lineRule="auto"/>
            </w:pPr>
          </w:p>
        </w:tc>
        <w:tc>
          <w:tcPr>
            <w:tcW w:w="3750" w:type="pct"/>
            <w:vAlign w:val="center"/>
          </w:tcPr>
          <w:p w:rsidR="00FE1235" w:rsidRDefault="001372DD" w:rsidP="007D6C14">
            <w:pPr>
              <w:spacing w:line="480" w:lineRule="auto"/>
              <w:jc w:val="both"/>
            </w:pPr>
            <m:oMathPara>
              <m:oMathParaPr>
                <m:jc m:val="left"/>
              </m:oMathParaPr>
              <m:oMath>
                <m:sSup>
                  <m:sSupPr>
                    <m:ctrlPr>
                      <w:rPr>
                        <w:rFonts w:ascii="Cambria Math" w:hAnsi="Cambria Math"/>
                        <w:i/>
                      </w:rPr>
                    </m:ctrlPr>
                  </m:sSupPr>
                  <m:e>
                    <m:r>
                      <m:rPr>
                        <m:sty m:val="p"/>
                      </m:rPr>
                      <w:rPr>
                        <w:rFonts w:ascii="Cambria Math" w:hAnsi="Cambria Math"/>
                      </w:rPr>
                      <m:t>Δ</m:t>
                    </m:r>
                    <m:r>
                      <w:rPr>
                        <w:rFonts w:ascii="Cambria Math" w:hAnsi="Cambria Math"/>
                      </w:rPr>
                      <m:t>CRF</m:t>
                    </m:r>
                  </m:e>
                  <m:sup/>
                </m:sSup>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TC</m:t>
                    </m:r>
                  </m:sub>
                </m:sSub>
                <m:r>
                  <w:rPr>
                    <w:rFonts w:ascii="Cambria Math" w:hAnsi="Cambria Math"/>
                  </w:rPr>
                  <m:t>-</m:t>
                </m:r>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T</m:t>
                    </m:r>
                  </m:sub>
                </m:sSub>
              </m:oMath>
            </m:oMathPara>
          </w:p>
        </w:tc>
        <w:tc>
          <w:tcPr>
            <w:tcW w:w="500" w:type="pct"/>
            <w:vAlign w:val="center"/>
          </w:tcPr>
          <w:p w:rsidR="00FE1235" w:rsidRDefault="00FE1235" w:rsidP="007D6C14">
            <w:pPr>
              <w:pStyle w:val="ListParagraph"/>
              <w:numPr>
                <w:ilvl w:val="0"/>
                <w:numId w:val="5"/>
              </w:numPr>
              <w:spacing w:line="480" w:lineRule="auto"/>
            </w:pPr>
          </w:p>
        </w:tc>
      </w:tr>
    </w:tbl>
    <w:p w:rsidR="00C77744" w:rsidRDefault="007D5D7C" w:rsidP="007D6C14">
      <w:pPr>
        <w:spacing w:line="480" w:lineRule="auto"/>
      </w:pPr>
      <w:r>
        <w:t>This definition differs</w:t>
      </w:r>
      <w:r w:rsidR="00FE1235">
        <w:t xml:space="preserve"> slightly </w:t>
      </w:r>
      <w:r>
        <w:t>from that in (2</w:t>
      </w:r>
      <w:r w:rsidR="00910524">
        <w:t>6</w:t>
      </w:r>
      <w:r>
        <w:t xml:space="preserve">), but it can be observed from satellite measurements and can be more easily calculated in climate models.  The </w:t>
      </w:r>
      <w:r w:rsidR="00293B4C">
        <w:t>two are related with each other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8"/>
        <w:gridCol w:w="6642"/>
        <w:gridCol w:w="886"/>
      </w:tblGrid>
      <w:tr w:rsidR="00293B4C" w:rsidTr="00293B4C">
        <w:tc>
          <w:tcPr>
            <w:tcW w:w="750" w:type="pct"/>
          </w:tcPr>
          <w:p w:rsidR="00293B4C" w:rsidRDefault="00293B4C" w:rsidP="007D6C14">
            <w:pPr>
              <w:spacing w:line="480" w:lineRule="auto"/>
            </w:pPr>
          </w:p>
        </w:tc>
        <w:tc>
          <w:tcPr>
            <w:tcW w:w="3750" w:type="pct"/>
            <w:vAlign w:val="center"/>
          </w:tcPr>
          <w:p w:rsidR="00293B4C" w:rsidRDefault="001372DD" w:rsidP="007D6C14">
            <w:pPr>
              <w:spacing w:line="480" w:lineRule="auto"/>
            </w:pPr>
            <m:oMath>
              <m:sSup>
                <m:sSupPr>
                  <m:ctrlPr>
                    <w:rPr>
                      <w:rFonts w:ascii="Cambria Math" w:hAnsi="Cambria Math"/>
                      <w:i/>
                    </w:rPr>
                  </m:ctrlPr>
                </m:sSupPr>
                <m:e>
                  <m:r>
                    <m:rPr>
                      <m:sty m:val="p"/>
                    </m:rPr>
                    <w:rPr>
                      <w:rFonts w:ascii="Cambria Math" w:hAnsi="Cambria Math"/>
                    </w:rPr>
                    <m:t>Δ</m:t>
                  </m:r>
                  <m:r>
                    <w:rPr>
                      <w:rFonts w:ascii="Cambria Math" w:hAnsi="Cambria Math"/>
                    </w:rPr>
                    <m:t>CRF</m:t>
                  </m:r>
                </m:e>
                <m:sup>
                  <m:r>
                    <w:rPr>
                      <w:rFonts w:ascii="Cambria Math" w:hAnsi="Cambria Math"/>
                    </w:rPr>
                    <m:t>*</m:t>
                  </m:r>
                </m:sup>
              </m:sSup>
              <m:r>
                <m:rPr>
                  <m:sty m:val="p"/>
                </m:rPr>
                <w:rPr>
                  <w:rFonts w:ascii="Cambria Math" w:hAnsi="Cambria Math"/>
                </w:rPr>
                <m:t>=Δ</m:t>
              </m:r>
              <m:r>
                <w:rPr>
                  <w:rFonts w:ascii="Cambria Math" w:hAnsi="Cambria Math"/>
                </w:rPr>
                <m:t>CRF-</m:t>
              </m:r>
            </m:oMath>
            <w:r w:rsidR="00293B4C">
              <w:t xml:space="preserve">  </w:t>
            </w:r>
            <m:oMath>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m:t>
                  </m:r>
                </m:e>
                <m:sub>
                  <m:r>
                    <w:rPr>
                      <w:rFonts w:ascii="Cambria Math" w:hAnsi="Cambria Math"/>
                    </w:rPr>
                    <m:t>clouds=0</m:t>
                  </m:r>
                </m:sub>
              </m:sSub>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m:t>
                          </m:r>
                        </m:sub>
                      </m:sSub>
                    </m:den>
                  </m:f>
                  <m:sSub>
                    <m:sSubPr>
                      <m:ctrlPr>
                        <w:rPr>
                          <w:rFonts w:ascii="Cambria Math" w:hAnsi="Cambria Math"/>
                          <w:i/>
                        </w:rPr>
                      </m:ctrlPr>
                    </m:sSubPr>
                    <m:e>
                      <m:r>
                        <w:rPr>
                          <w:rFonts w:ascii="Cambria Math" w:hAnsi="Cambria Math"/>
                        </w:rPr>
                        <m:t>|</m:t>
                      </m:r>
                    </m:e>
                    <m:sub>
                      <m:r>
                        <w:rPr>
                          <w:rFonts w:ascii="Cambria Math" w:hAnsi="Cambria Math"/>
                        </w:rPr>
                        <m:t>clouds</m:t>
                      </m:r>
                    </m:sub>
                  </m:sSub>
                  <m:r>
                    <w:rPr>
                      <w:rFonts w:ascii="Cambria Math" w:hAnsi="Cambria Math"/>
                    </w:rPr>
                    <m:t>)</m:t>
                  </m:r>
                  <m:r>
                    <m:rPr>
                      <m:sty m:val="p"/>
                    </m:rPr>
                    <w:rPr>
                      <w:rFonts w:ascii="Cambria Math" w:hAnsi="Cambria Math"/>
                    </w:rPr>
                    <m:t>Δ</m:t>
                  </m:r>
                  <m:r>
                    <w:rPr>
                      <w:rFonts w:ascii="Cambria Math" w:hAnsi="Cambria Math"/>
                    </w:rPr>
                    <m:t>T</m:t>
                  </m:r>
                </m:e>
                <m:sub>
                  <m:r>
                    <w:rPr>
                      <w:rFonts w:ascii="Cambria Math" w:hAnsi="Cambria Math"/>
                    </w:rPr>
                    <m:t>s</m:t>
                  </m:r>
                </m:sub>
              </m:sSub>
            </m:oMath>
            <w:r w:rsidR="00FF2E15">
              <w:t>.</w:t>
            </w:r>
          </w:p>
        </w:tc>
        <w:tc>
          <w:tcPr>
            <w:tcW w:w="500" w:type="pct"/>
            <w:vAlign w:val="center"/>
          </w:tcPr>
          <w:p w:rsidR="00293B4C" w:rsidRDefault="00293B4C" w:rsidP="007D6C14">
            <w:pPr>
              <w:pStyle w:val="ListParagraph"/>
              <w:numPr>
                <w:ilvl w:val="0"/>
                <w:numId w:val="5"/>
              </w:numPr>
              <w:spacing w:line="480" w:lineRule="auto"/>
            </w:pPr>
          </w:p>
        </w:tc>
      </w:tr>
    </w:tbl>
    <w:p w:rsidR="007141F7" w:rsidRDefault="00910524" w:rsidP="007D6C14">
      <w:pPr>
        <w:spacing w:line="480" w:lineRule="auto"/>
      </w:pPr>
      <w:r>
        <w:t xml:space="preserve">We will </w:t>
      </w:r>
      <w:r w:rsidR="007141F7">
        <w:t xml:space="preserve">not </w:t>
      </w:r>
      <w:r>
        <w:t>devolve further into the terminology (</w:t>
      </w:r>
      <w:r w:rsidR="007141F7">
        <w:t>i</w:t>
      </w:r>
      <w:r>
        <w:t xml:space="preserve">nterested readers are referred to </w:t>
      </w:r>
      <w:r w:rsidR="00FF2E15">
        <w:t xml:space="preserve">Zhang et al. (1994) and </w:t>
      </w:r>
      <w:r>
        <w:t xml:space="preserve">Soden </w:t>
      </w:r>
      <w:r w:rsidR="006669B1">
        <w:t>et al. (2004</w:t>
      </w:r>
      <w:r>
        <w:t xml:space="preserve">) for additional discussions).  </w:t>
      </w:r>
      <w:r w:rsidR="00FF2E15">
        <w:t xml:space="preserve"> </w:t>
      </w:r>
    </w:p>
    <w:p w:rsidR="00FF2E15" w:rsidRDefault="00FF2E15" w:rsidP="007D6C14">
      <w:pPr>
        <w:spacing w:line="480" w:lineRule="auto"/>
      </w:pPr>
    </w:p>
    <w:p w:rsidR="00FF3E56" w:rsidRDefault="00FF3E56" w:rsidP="007D6C14">
      <w:pPr>
        <w:spacing w:line="480" w:lineRule="auto"/>
      </w:pPr>
      <w:r>
        <w:t xml:space="preserve">The net upward TOA radiative flux </w:t>
      </w: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 xml:space="preserve"> </m:t>
        </m:r>
      </m:oMath>
      <w:r>
        <w:t xml:space="preserve">in </w:t>
      </w:r>
      <w:r w:rsidR="00FF2E15">
        <w:t xml:space="preserve">(11) </w:t>
      </w:r>
      <w:r>
        <w:t xml:space="preserve">can </w:t>
      </w:r>
      <w:r w:rsidR="00FF2E15">
        <w:t xml:space="preserve">thus </w:t>
      </w:r>
      <w:r>
        <w:t>be written as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FF3E56" w:rsidTr="002C2ACF">
        <w:tc>
          <w:tcPr>
            <w:tcW w:w="826" w:type="pct"/>
          </w:tcPr>
          <w:p w:rsidR="00FF3E56" w:rsidRDefault="00FF3E56" w:rsidP="007D6C14">
            <w:pPr>
              <w:spacing w:line="480" w:lineRule="auto"/>
            </w:pPr>
          </w:p>
        </w:tc>
        <w:tc>
          <w:tcPr>
            <w:tcW w:w="3683" w:type="pct"/>
            <w:vAlign w:val="center"/>
          </w:tcPr>
          <w:p w:rsidR="00FF3E56" w:rsidRDefault="001372DD" w:rsidP="007D6C14">
            <w:pPr>
              <w:spacing w:line="480" w:lineRule="auto"/>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=-F+(</m:t>
                </m:r>
                <m:sSub>
                  <m:sSubPr>
                    <m:ctrlPr>
                      <w:rPr>
                        <w:rFonts w:ascii="Cambria Math" w:hAnsi="Cambria Math"/>
                        <w:i/>
                      </w:rPr>
                    </m:ctrlPr>
                  </m:sSubPr>
                  <m:e>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w:rPr>
                        <w:rFonts w:ascii="Cambria Math" w:hAnsi="Cambria Math"/>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w:rPr>
                        <w:rFonts w:ascii="Cambria Math" w:hAnsi="Cambria Math"/>
                      </w:rPr>
                      <m:t>)T</m:t>
                    </m:r>
                  </m:e>
                  <m:sub>
                    <m:r>
                      <w:rPr>
                        <w:rFonts w:ascii="Cambria Math" w:hAnsi="Cambria Math"/>
                      </w:rPr>
                      <m:t>s</m:t>
                    </m:r>
                  </m:sub>
                </m:sSub>
              </m:oMath>
            </m:oMathPara>
          </w:p>
        </w:tc>
        <w:tc>
          <w:tcPr>
            <w:tcW w:w="491" w:type="pct"/>
            <w:vAlign w:val="center"/>
          </w:tcPr>
          <w:p w:rsidR="00FF3E56" w:rsidRDefault="00FF3E56" w:rsidP="007D6C14">
            <w:pPr>
              <w:pStyle w:val="ListParagraph"/>
              <w:numPr>
                <w:ilvl w:val="0"/>
                <w:numId w:val="5"/>
              </w:numPr>
              <w:spacing w:line="480" w:lineRule="auto"/>
            </w:pPr>
          </w:p>
        </w:tc>
      </w:tr>
    </w:tbl>
    <w:p w:rsidR="007141F7" w:rsidRDefault="007141F7" w:rsidP="007D6C14">
      <w:pPr>
        <w:spacing w:line="480" w:lineRule="auto"/>
      </w:pPr>
      <w:r>
        <w:t xml:space="preserve">where the </w:t>
      </w:r>
      <w:r w:rsidR="00FF2E15">
        <w:t xml:space="preserve">first term on the right hand side is the climate forcing; the second term is the atmospheric feedbacks. A positive represents positive cloud feedback, while represents a negative cloud feedback.  It should be noted that in terms of difference among climate models, we can consider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oMath>
      <w:r w:rsidR="00FF2E15">
        <w:t xml:space="preserve">to be the ensemble mean of all terms in (13) and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rsidR="00FF2E15">
        <w:t xml:space="preserve">  to represent all intermodal differences. But for ease of description, we refer to it as cloud feedback.</w:t>
      </w:r>
    </w:p>
    <w:p w:rsidR="00FF2E15" w:rsidRDefault="00FF2E15" w:rsidP="007D6C14">
      <w:pPr>
        <w:spacing w:line="480" w:lineRule="auto"/>
      </w:pPr>
    </w:p>
    <w:p w:rsidR="000B0C42" w:rsidRDefault="00DC5F85" w:rsidP="007D6C14">
      <w:pPr>
        <w:spacing w:line="480" w:lineRule="auto"/>
        <w:ind w:left="360"/>
        <w:rPr>
          <w:i/>
        </w:rPr>
      </w:pPr>
      <w:r>
        <w:rPr>
          <w:i/>
        </w:rPr>
        <w:lastRenderedPageBreak/>
        <w:t>b. t</w:t>
      </w:r>
      <w:r w:rsidR="000B0C42" w:rsidRPr="00DC5F85">
        <w:rPr>
          <w:i/>
        </w:rPr>
        <w:t>erminology</w:t>
      </w:r>
      <w:r w:rsidR="00421B1A" w:rsidRPr="00DC5F85">
        <w:rPr>
          <w:i/>
        </w:rPr>
        <w:t xml:space="preserve"> and specifications</w:t>
      </w:r>
    </w:p>
    <w:p w:rsidR="00DC5F85" w:rsidRPr="00DC5F85" w:rsidRDefault="00DC5F85" w:rsidP="007D6C14">
      <w:pPr>
        <w:spacing w:line="480" w:lineRule="auto"/>
        <w:ind w:left="360"/>
        <w:rPr>
          <w:i/>
        </w:rPr>
      </w:pPr>
    </w:p>
    <w:p w:rsidR="009B3C0F" w:rsidRDefault="007141F7" w:rsidP="007D6C14">
      <w:pPr>
        <w:spacing w:line="480" w:lineRule="auto"/>
      </w:pPr>
      <w:r>
        <w:t>In the energy budget equation (</w:t>
      </w:r>
      <w:r w:rsidR="00E21882">
        <w:t>9</w:t>
      </w:r>
      <w:r>
        <w:t xml:space="preserve">) for the atmosphere and the ocean mixed layer, </w:t>
      </w:r>
      <w:r w:rsidR="009B3C0F">
        <w:t>if we assume an ocean</w:t>
      </w:r>
      <w:r>
        <w:t xml:space="preserve"> mixed layer of 75 meter</w:t>
      </w:r>
      <w:r w:rsidR="009B3C0F">
        <w:t>s</w:t>
      </w:r>
      <w:r>
        <w:t xml:space="preserve"> as observed or in climate models</w:t>
      </w:r>
      <w:r w:rsidR="00E21882">
        <w:t xml:space="preserve"> (e.g., Liu et al. 2010)</w:t>
      </w:r>
      <w:r>
        <w:t xml:space="preserve">, </w:t>
      </w:r>
      <w:r w:rsidR="009B3C0F">
        <w:t xml:space="preserve">the coefficient for the oceanic term on the left hand </w:t>
      </w:r>
      <w:r w:rsidR="00E21882">
        <w:t xml:space="preserve">side </w:t>
      </w:r>
      <w:r w:rsidR="009B3C0F">
        <w:t xml:space="preserve">of the equation </w:t>
      </w:r>
      <w:r w:rsidR="00E21882">
        <w:t xml:space="preserve">is </w:t>
      </w: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oMath>
      <w:r>
        <w:t>=3</w:t>
      </w:r>
      <m:oMath>
        <m:r>
          <w:rPr>
            <w:rFonts w:ascii="Cambria Math" w:hAnsi="Cambria Math"/>
          </w:rPr>
          <m:t>×</m:t>
        </m:r>
      </m:oMath>
      <w:r>
        <w:t>10</w:t>
      </w:r>
      <w:r w:rsidRPr="00BC261B">
        <w:rPr>
          <w:vertAlign w:val="superscript"/>
        </w:rPr>
        <w:t>8</w:t>
      </w:r>
      <w:r>
        <w:t xml:space="preserve"> J/K</w:t>
      </w:r>
      <w:r w:rsidR="009B3C0F">
        <w:t>, while the coefficient of the atmospheric term</w:t>
      </w:r>
      <w:r>
        <w:t xml:space="preserve"> is on the order of </w:t>
      </w:r>
      <w:r w:rsidRPr="00E43BD1">
        <w:rPr>
          <w:i/>
        </w:rPr>
        <w:t>C</w:t>
      </w:r>
      <w:r w:rsidRPr="00E43BD1">
        <w:rPr>
          <w:i/>
          <w:vertAlign w:val="subscript"/>
        </w:rPr>
        <w:t>p</w:t>
      </w:r>
      <m:oMath>
        <m:r>
          <w:rPr>
            <w:rFonts w:ascii="Cambria Math" w:hAnsi="Cambria Math"/>
          </w:rPr>
          <m:t>×</m:t>
        </m:r>
      </m:oMath>
      <w:r w:rsidRPr="00E43BD1">
        <w:rPr>
          <w:i/>
        </w:rPr>
        <w:t>p</w:t>
      </w:r>
      <w:r w:rsidRPr="00E43BD1">
        <w:rPr>
          <w:i/>
          <w:vertAlign w:val="subscript"/>
        </w:rPr>
        <w:t>s</w:t>
      </w:r>
      <w:r w:rsidRPr="00E43BD1">
        <w:rPr>
          <w:i/>
        </w:rPr>
        <w:t>/g = 1</w:t>
      </w:r>
      <m:oMath>
        <m:r>
          <w:rPr>
            <w:rFonts w:ascii="Cambria Math" w:hAnsi="Cambria Math"/>
          </w:rPr>
          <m:t>×</m:t>
        </m:r>
      </m:oMath>
      <w:r w:rsidRPr="00E43BD1">
        <w:rPr>
          <w:i/>
        </w:rPr>
        <w:t>10</w:t>
      </w:r>
      <w:r w:rsidRPr="00E43BD1">
        <w:rPr>
          <w:i/>
          <w:vertAlign w:val="superscript"/>
        </w:rPr>
        <w:t>7</w:t>
      </w:r>
      <w:r>
        <w:t xml:space="preserve"> J/K. Therefore, </w:t>
      </w:r>
      <w:r w:rsidR="009B3C0F">
        <w:t xml:space="preserve">atmospheric term on the left </w:t>
      </w:r>
      <w:r w:rsidR="00E21882">
        <w:t xml:space="preserve">hand </w:t>
      </w:r>
      <w:r w:rsidR="009B3C0F">
        <w:t xml:space="preserve">side </w:t>
      </w:r>
      <w:r w:rsidR="00E21882">
        <w:t xml:space="preserve">of (9) </w:t>
      </w:r>
      <w:r w:rsidR="009B3C0F">
        <w:t xml:space="preserve">can </w:t>
      </w:r>
      <w:r>
        <w:t>be neglected. This is equivalent to assume a zero heat capacity atmosphere, but the atmosphere is needed to introduce the climate forcing.</w:t>
      </w:r>
      <w:r w:rsidR="00E21882">
        <w:t xml:space="preserve"> Together with </w:t>
      </w:r>
      <w:r w:rsidR="009B3C0F">
        <w:t>equation</w:t>
      </w:r>
      <w:r w:rsidR="00E21882">
        <w:t xml:space="preserve"> </w:t>
      </w:r>
      <w:r w:rsidR="009B3C0F">
        <w:t>(</w:t>
      </w:r>
      <w:r w:rsidR="00E21882">
        <w:t>4),</w:t>
      </w:r>
      <w:r w:rsidR="009B3C0F">
        <w:t xml:space="preserve"> the controlling equation of SST can be written as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9B3C0F" w:rsidTr="000B160E">
        <w:tc>
          <w:tcPr>
            <w:tcW w:w="826" w:type="pct"/>
          </w:tcPr>
          <w:p w:rsidR="009B3C0F" w:rsidRDefault="009B3C0F" w:rsidP="007D6C14">
            <w:pPr>
              <w:spacing w:line="480" w:lineRule="auto"/>
            </w:pPr>
          </w:p>
          <w:p w:rsidR="009B3C0F" w:rsidRDefault="009B3C0F" w:rsidP="007D6C14">
            <w:pPr>
              <w:spacing w:line="480" w:lineRule="auto"/>
            </w:pPr>
          </w:p>
        </w:tc>
        <w:tc>
          <w:tcPr>
            <w:tcW w:w="3683" w:type="pct"/>
            <w:vAlign w:val="center"/>
          </w:tcPr>
          <w:p w:rsidR="009B3C0F" w:rsidRDefault="001372DD" w:rsidP="007D6C14">
            <w:pPr>
              <w:spacing w:line="480" w:lineRule="auto"/>
            </w:pP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sSub>
                <m:sSubPr>
                  <m:ctrlPr>
                    <w:rPr>
                      <w:rFonts w:ascii="Cambria Math" w:hAnsi="Cambria Math"/>
                      <w:i/>
                    </w:rPr>
                  </m:ctrlPr>
                </m:sSub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∂t</m:t>
                      </m:r>
                    </m:den>
                  </m:f>
                </m:e>
                <m:sub/>
              </m:sSub>
              <m:r>
                <w:rPr>
                  <w:rFonts w:ascii="Cambria Math" w:hAnsi="Cambria Math"/>
                </w:rPr>
                <m:t>=F-</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vertAlign w:val="subscript"/>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r>
                    <w:rPr>
                      <w:rFonts w:ascii="Cambria Math" w:hAnsi="Cambria Math"/>
                    </w:rPr>
                    <m:t>w</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9B3C0F">
              <w:t>.</w:t>
            </w:r>
          </w:p>
        </w:tc>
        <w:tc>
          <w:tcPr>
            <w:tcW w:w="491" w:type="pct"/>
            <w:vAlign w:val="center"/>
          </w:tcPr>
          <w:p w:rsidR="009B3C0F" w:rsidRDefault="009B3C0F" w:rsidP="007D6C14">
            <w:pPr>
              <w:pStyle w:val="ListParagraph"/>
              <w:numPr>
                <w:ilvl w:val="0"/>
                <w:numId w:val="5"/>
              </w:numPr>
              <w:spacing w:line="480" w:lineRule="auto"/>
            </w:pPr>
          </w:p>
        </w:tc>
      </w:tr>
    </w:tbl>
    <w:p w:rsidR="00E21882" w:rsidRDefault="009B3C0F" w:rsidP="007D6C14">
      <w:pPr>
        <w:spacing w:line="480" w:lineRule="auto"/>
      </w:pPr>
      <w:r>
        <w:t>The terms on the right hand of (</w:t>
      </w:r>
      <w:r w:rsidR="00E21882">
        <w:t>20</w:t>
      </w:r>
      <w:r>
        <w:t>) describe the climate forcing, atmospheric feedbacks, and mixing of heat with the deep ocean.</w:t>
      </w:r>
      <w:r w:rsidR="00424E06">
        <w:t xml:space="preserve"> </w:t>
      </w:r>
    </w:p>
    <w:p w:rsidR="00E21882" w:rsidRDefault="00E21882" w:rsidP="007D6C14">
      <w:pPr>
        <w:spacing w:line="480" w:lineRule="auto"/>
      </w:pPr>
    </w:p>
    <w:p w:rsidR="000C0E6E" w:rsidRDefault="00490BB3" w:rsidP="007D6C14">
      <w:pPr>
        <w:autoSpaceDE w:val="0"/>
        <w:autoSpaceDN w:val="0"/>
        <w:adjustRightInd w:val="0"/>
        <w:spacing w:line="480" w:lineRule="auto"/>
        <w:rPr>
          <w:rFonts w:ascii="AdvTT5843c571" w:hAnsi="AdvTT5843c571" w:cs="AdvTT5843c571"/>
          <w:sz w:val="20"/>
          <w:szCs w:val="20"/>
          <w:lang w:eastAsia="zh-CN"/>
        </w:rPr>
      </w:pPr>
      <w:r>
        <w:t xml:space="preserve">We </w:t>
      </w:r>
      <w:r w:rsidR="000C0E6E">
        <w:t>next</w:t>
      </w:r>
      <w:r>
        <w:t xml:space="preserve"> introduce the </w:t>
      </w:r>
      <w:r w:rsidR="000C0E6E">
        <w:t xml:space="preserve">terminology of </w:t>
      </w:r>
      <w:r>
        <w:t>climate sensitivity</w:t>
      </w:r>
      <w:r w:rsidR="000C0E6E">
        <w:t xml:space="preserve"> and response</w:t>
      </w:r>
      <w:r>
        <w:t xml:space="preserve">. The equilibrium sensitivity is in theory only defined when the forcing </w:t>
      </w:r>
      <w:r w:rsidR="0097497F">
        <w:t>in (</w:t>
      </w:r>
      <w:r w:rsidR="000C0E6E">
        <w:t>20</w:t>
      </w:r>
      <w:r w:rsidR="0097497F">
        <w:t xml:space="preserve">) </w:t>
      </w:r>
      <w:r>
        <w:t>is steady</w:t>
      </w:r>
      <w:r w:rsidR="0097497F">
        <w:t xml:space="preserve">, </w:t>
      </w:r>
      <w:r w:rsidR="000C0E6E">
        <w:t>i.e.</w:t>
      </w:r>
      <w:r w:rsidR="0097497F">
        <w:t xml:space="preserve">, independent of time. It refers to the magnitude of </w:t>
      </w:r>
      <w:r w:rsidR="00B34D4B">
        <w:t xml:space="preserve">SST change under </w:t>
      </w:r>
      <w:r w:rsidR="000C0E6E">
        <w:t>a</w:t>
      </w:r>
      <w:r w:rsidR="00B34D4B">
        <w:t xml:space="preserve"> unit </w:t>
      </w:r>
      <w:r w:rsidR="0097497F">
        <w:t>external forcing</w:t>
      </w:r>
      <w:r w:rsidR="000C0E6E">
        <w:t>, but</w:t>
      </w:r>
      <w:r w:rsidR="00B34D4B">
        <w:t xml:space="preserve"> </w:t>
      </w:r>
      <w:r w:rsidR="000C0E6E">
        <w:t>t</w:t>
      </w:r>
      <w:r w:rsidR="00B34D4B">
        <w:t>his is sometimes also referred to as the magnitude of SST change</w:t>
      </w:r>
      <w:r w:rsidR="00544AA2">
        <w:t xml:space="preserve"> from </w:t>
      </w:r>
      <w:r w:rsidR="000C0E6E">
        <w:t xml:space="preserve">forcing of </w:t>
      </w:r>
      <w:r w:rsidR="00544AA2">
        <w:t xml:space="preserve">a doubling of </w:t>
      </w:r>
      <w:r w:rsidR="000C0E6E">
        <w:t xml:space="preserve">atmospheric </w:t>
      </w:r>
      <w:r w:rsidR="00544AA2">
        <w:t>CO</w:t>
      </w:r>
      <w:r w:rsidR="00544AA2" w:rsidRPr="000C0E6E">
        <w:rPr>
          <w:vertAlign w:val="subscript"/>
        </w:rPr>
        <w:t>2</w:t>
      </w:r>
      <w:r w:rsidR="00544AA2">
        <w:t xml:space="preserve"> </w:t>
      </w:r>
      <w:r w:rsidR="000C0E6E">
        <w:t xml:space="preserve">concentration </w:t>
      </w:r>
      <w:r w:rsidR="00544AA2">
        <w:t>relative to</w:t>
      </w:r>
      <w:r w:rsidR="00B34D4B">
        <w:t xml:space="preserve"> preindustrial concentration</w:t>
      </w:r>
      <w:r w:rsidR="00B34D4B">
        <w:rPr>
          <w:rFonts w:ascii="AdvTT5843c571" w:hAnsi="AdvTT5843c571" w:cs="AdvTT5843c571"/>
          <w:sz w:val="20"/>
          <w:szCs w:val="20"/>
          <w:lang w:eastAsia="zh-CN"/>
        </w:rPr>
        <w:t>.</w:t>
      </w:r>
      <w:r w:rsidR="000C0E6E">
        <w:rPr>
          <w:rFonts w:ascii="AdvTT5843c571" w:hAnsi="AdvTT5843c571" w:cs="AdvTT5843c571"/>
          <w:sz w:val="20"/>
          <w:szCs w:val="20"/>
          <w:lang w:eastAsia="zh-CN"/>
        </w:rPr>
        <w:t xml:space="preserve"> </w:t>
      </w:r>
    </w:p>
    <w:p w:rsidR="000C0E6E" w:rsidRDefault="000C0E6E" w:rsidP="007D6C14">
      <w:pPr>
        <w:autoSpaceDE w:val="0"/>
        <w:autoSpaceDN w:val="0"/>
        <w:adjustRightInd w:val="0"/>
        <w:spacing w:line="480" w:lineRule="auto"/>
        <w:rPr>
          <w:rFonts w:ascii="AdvTT5843c571" w:hAnsi="AdvTT5843c571" w:cs="AdvTT5843c571"/>
          <w:sz w:val="20"/>
          <w:szCs w:val="20"/>
          <w:lang w:eastAsia="zh-CN"/>
        </w:rPr>
      </w:pPr>
    </w:p>
    <w:p w:rsidR="0097497F" w:rsidRDefault="000C0E6E" w:rsidP="007D6C14">
      <w:pPr>
        <w:autoSpaceDE w:val="0"/>
        <w:autoSpaceDN w:val="0"/>
        <w:adjustRightInd w:val="0"/>
        <w:spacing w:line="480" w:lineRule="auto"/>
      </w:pPr>
      <w:r>
        <w:t>By</w:t>
      </w:r>
      <w:r w:rsidR="0097497F">
        <w:t xml:space="preserve"> setting the time derivatives in (</w:t>
      </w:r>
      <w:r>
        <w:t>5</w:t>
      </w:r>
      <w:r w:rsidR="0097497F">
        <w:t>) and (</w:t>
      </w:r>
      <w:r>
        <w:t>20</w:t>
      </w:r>
      <w:r w:rsidR="0097497F">
        <w:t xml:space="preserve">) to zero, one can get the steady state solution of the </w:t>
      </w:r>
      <w:r>
        <w:t>model and obtain</w:t>
      </w:r>
      <w:r w:rsidR="000B096E">
        <w:t xml:space="preserve"> the </w:t>
      </w:r>
      <w:r w:rsidR="000B096E" w:rsidRPr="000B0C42">
        <w:rPr>
          <w:i/>
        </w:rPr>
        <w:t>equilibrium climate sensitivity</w:t>
      </w:r>
      <w:r w:rsidR="000B096E">
        <w:t xml:space="preserve"> </w:t>
      </w:r>
      <m:oMath>
        <m:sSub>
          <m:sSubPr>
            <m:ctrlPr>
              <w:rPr>
                <w:rFonts w:ascii="Cambria Math" w:hAnsi="Cambria Math"/>
                <w:i/>
              </w:rPr>
            </m:ctrlPr>
          </m:sSubPr>
          <m:e>
            <m:r>
              <w:rPr>
                <w:rFonts w:ascii="Cambria Math" w:hAnsi="Cambria Math"/>
              </w:rPr>
              <m:t>δ</m:t>
            </m:r>
          </m:e>
          <m:sub>
            <m:r>
              <w:rPr>
                <w:rFonts w:ascii="Cambria Math" w:hAnsi="Cambria Math"/>
              </w:rPr>
              <m:t>e</m:t>
            </m:r>
          </m:sub>
        </m:sSub>
      </m:oMath>
      <w:r w:rsidR="00925CAD">
        <w:t>with respect to</w:t>
      </w:r>
      <w:r w:rsidR="000B096E">
        <w:t xml:space="preserve"> unit forcing</w:t>
      </w:r>
      <w:r>
        <w:t xml:space="preserve"> as: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0D2926" w:rsidTr="00C46EDE">
        <w:tc>
          <w:tcPr>
            <w:tcW w:w="826" w:type="pct"/>
          </w:tcPr>
          <w:p w:rsidR="000D2926" w:rsidRDefault="000D2926" w:rsidP="007D6C14">
            <w:pPr>
              <w:spacing w:line="480" w:lineRule="auto"/>
            </w:pPr>
          </w:p>
        </w:tc>
        <w:tc>
          <w:tcPr>
            <w:tcW w:w="3683" w:type="pct"/>
            <w:vAlign w:val="center"/>
          </w:tcPr>
          <w:p w:rsidR="000D2926" w:rsidRDefault="001372DD" w:rsidP="007D6C14">
            <w:pPr>
              <w:spacing w:line="480" w:lineRule="auto"/>
            </w:pPr>
            <m:oMath>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vertAlign w:val="subscript"/>
                        </w:rPr>
                      </m:ctrlPr>
                    </m:sSubPr>
                    <m:e>
                      <m:r>
                        <m:rPr>
                          <m:sty m:val="p"/>
                        </m:rPr>
                        <w:rPr>
                          <w:rFonts w:ascii="Cambria Math" w:hAnsi="Cambria Math"/>
                        </w:rPr>
                        <m:t>T</m:t>
                      </m:r>
                    </m:e>
                    <m:sub>
                      <m:r>
                        <m:rPr>
                          <m:sty m:val="p"/>
                        </m:rPr>
                        <w:rPr>
                          <w:rFonts w:ascii="Cambria Math" w:hAnsi="Cambria Math"/>
                          <w:vertAlign w:val="subscript"/>
                        </w:rPr>
                        <m:t>s</m:t>
                      </m:r>
                    </m:sub>
                  </m:sSub>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den>
              </m:f>
            </m:oMath>
            <w:r w:rsidR="000D2926">
              <w:t xml:space="preserve">,   </w:t>
            </w:r>
            <m:oMath>
              <m:r>
                <w:rPr>
                  <w:rFonts w:ascii="Cambria Math" w:hAnsi="Cambria Math"/>
                </w:rPr>
                <m:t>T</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e</m:t>
                  </m:r>
                </m:sub>
              </m:sSub>
              <m:r>
                <w:rPr>
                  <w:rFonts w:ascii="Cambria Math" w:hAnsi="Cambria Math"/>
                </w:rPr>
                <m:t>F</m:t>
              </m:r>
            </m:oMath>
            <w:r w:rsidR="000D2926">
              <w:t>.</w:t>
            </w:r>
          </w:p>
        </w:tc>
        <w:tc>
          <w:tcPr>
            <w:tcW w:w="491" w:type="pct"/>
            <w:vAlign w:val="center"/>
          </w:tcPr>
          <w:p w:rsidR="000D2926" w:rsidRDefault="000D2926" w:rsidP="007D6C14">
            <w:pPr>
              <w:pStyle w:val="ListParagraph"/>
              <w:numPr>
                <w:ilvl w:val="0"/>
                <w:numId w:val="5"/>
              </w:numPr>
              <w:spacing w:line="480" w:lineRule="auto"/>
            </w:pPr>
          </w:p>
        </w:tc>
      </w:tr>
    </w:tbl>
    <w:p w:rsidR="00C50905" w:rsidRDefault="001372DD" w:rsidP="007D6C14">
      <w:pPr>
        <w:spacing w:line="480" w:lineRule="auto"/>
      </w:pPr>
      <m:oMath>
        <m:sSub>
          <m:sSubPr>
            <m:ctrlPr>
              <w:rPr>
                <w:rFonts w:ascii="Cambria Math" w:hAnsi="Cambria Math"/>
                <w:i/>
              </w:rPr>
            </m:ctrlPr>
          </m:sSubPr>
          <m:e>
            <m:r>
              <w:rPr>
                <w:rFonts w:ascii="Cambria Math" w:hAnsi="Cambria Math"/>
              </w:rPr>
              <m:t>δ</m:t>
            </m:r>
          </m:e>
          <m:sub>
            <m:r>
              <w:rPr>
                <w:rFonts w:ascii="Cambria Math" w:hAnsi="Cambria Math"/>
              </w:rPr>
              <m:t>e</m:t>
            </m:r>
          </m:sub>
        </m:sSub>
      </m:oMath>
      <w:r w:rsidR="00C50905">
        <w:t xml:space="preserve"> </w:t>
      </w:r>
      <w:r w:rsidR="000C0E6E">
        <w:t>is</w:t>
      </w:r>
      <w:r w:rsidR="00C50905">
        <w:t xml:space="preserve"> an inherent property of the climate system rather than the forcing, </w:t>
      </w:r>
      <w:r w:rsidR="00464B91">
        <w:t>th</w:t>
      </w:r>
      <w:r w:rsidR="000C0E6E">
        <w:t>us the</w:t>
      </w:r>
      <w:r w:rsidR="00464B91">
        <w:t xml:space="preserve"> definition of equilibrium </w:t>
      </w:r>
      <w:r w:rsidR="00805953">
        <w:t>can be</w:t>
      </w:r>
      <w:r w:rsidR="00464B91">
        <w:t xml:space="preserve"> used even </w:t>
      </w:r>
      <w:r w:rsidR="000B096E">
        <w:t>if</w:t>
      </w:r>
      <w:r w:rsidR="00464B91">
        <w:t xml:space="preserve"> the forcing change</w:t>
      </w:r>
      <w:r w:rsidR="00805953">
        <w:t>s</w:t>
      </w:r>
      <w:r w:rsidR="00464B91">
        <w:t xml:space="preserve"> with time.</w:t>
      </w:r>
      <w:r w:rsidR="00B616BB">
        <w:t xml:space="preserve"> </w:t>
      </w:r>
    </w:p>
    <w:p w:rsidR="00B616BB" w:rsidRDefault="00B616BB" w:rsidP="007D6C14">
      <w:pPr>
        <w:spacing w:line="480" w:lineRule="auto"/>
      </w:pPr>
    </w:p>
    <w:p w:rsidR="00464B91" w:rsidRDefault="00464B91" w:rsidP="007D6C14">
      <w:pPr>
        <w:spacing w:line="480" w:lineRule="auto"/>
      </w:pPr>
      <w:r>
        <w:t xml:space="preserve">Under </w:t>
      </w:r>
      <w:r w:rsidR="000B096E">
        <w:t xml:space="preserve">time-varying </w:t>
      </w:r>
      <w:r>
        <w:t xml:space="preserve">external forcing </w:t>
      </w:r>
      <w:r w:rsidRPr="00805953">
        <w:rPr>
          <w:i/>
        </w:rPr>
        <w:t>F</w:t>
      </w:r>
      <w:r w:rsidR="000B096E" w:rsidRPr="00805953">
        <w:rPr>
          <w:i/>
        </w:rPr>
        <w:t>(t)</w:t>
      </w:r>
      <w:r>
        <w:t>, t</w:t>
      </w:r>
      <w:r w:rsidR="00C50905">
        <w:t xml:space="preserve">he </w:t>
      </w:r>
      <w:r w:rsidRPr="000B0C42">
        <w:rPr>
          <w:i/>
        </w:rPr>
        <w:t xml:space="preserve">equilibrium </w:t>
      </w:r>
      <w:r w:rsidR="00C50905" w:rsidRPr="000B0C42">
        <w:rPr>
          <w:i/>
        </w:rPr>
        <w:t>temperature response</w:t>
      </w:r>
      <w:r>
        <w:t xml:space="preserve">, denoted as </w:t>
      </w:r>
      <m:oMath>
        <m:sSub>
          <m:sSubPr>
            <m:ctrlPr>
              <w:rPr>
                <w:rFonts w:ascii="Cambria Math" w:hAnsi="Cambria Math"/>
                <w:i/>
              </w:rPr>
            </m:ctrlPr>
          </m:sSubPr>
          <m:e>
            <m:r>
              <w:rPr>
                <w:rFonts w:ascii="Cambria Math" w:hAnsi="Cambria Math"/>
              </w:rPr>
              <m:t>T</m:t>
            </m:r>
          </m:e>
          <m:sub>
            <m:r>
              <w:rPr>
                <w:rFonts w:ascii="Cambria Math" w:hAnsi="Cambria Math"/>
              </w:rPr>
              <m:t>se</m:t>
            </m:r>
          </m:sub>
        </m:sSub>
      </m:oMath>
      <w:r>
        <w:t>,</w:t>
      </w:r>
      <w:r w:rsidR="00C50905">
        <w:t xml:space="preserve"> </w:t>
      </w:r>
      <w:r>
        <w:t>is defined as</w:t>
      </w:r>
      <w:r w:rsidR="00C50905">
        <w:t xml:space="preserve"> the</w:t>
      </w:r>
      <w:r>
        <w:t xml:space="preserve"> product of the equilibrium sensitivity (</w:t>
      </w:r>
      <w:r w:rsidR="00805953">
        <w:t>21</w:t>
      </w:r>
      <w:r>
        <w:t xml:space="preserve">) and the </w:t>
      </w:r>
      <w:r w:rsidR="00805953">
        <w:t xml:space="preserve">transient </w:t>
      </w:r>
      <w:r>
        <w:t>forcing:</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464B91" w:rsidTr="000B160E">
        <w:tc>
          <w:tcPr>
            <w:tcW w:w="826" w:type="pct"/>
          </w:tcPr>
          <w:p w:rsidR="00464B91" w:rsidRDefault="00464B91" w:rsidP="007D6C14">
            <w:pPr>
              <w:spacing w:line="480" w:lineRule="auto"/>
            </w:pPr>
          </w:p>
        </w:tc>
        <w:tc>
          <w:tcPr>
            <w:tcW w:w="3683" w:type="pct"/>
            <w:vAlign w:val="center"/>
          </w:tcPr>
          <w:p w:rsidR="00464B91" w:rsidRDefault="001372DD" w:rsidP="007D6C14">
            <w:pPr>
              <w:spacing w:line="480" w:lineRule="auto"/>
            </w:pPr>
            <m:oMath>
              <m:sSub>
                <m:sSubPr>
                  <m:ctrlPr>
                    <w:rPr>
                      <w:rFonts w:ascii="Cambria Math" w:hAnsi="Cambria Math"/>
                      <w:i/>
                    </w:rPr>
                  </m:ctrlPr>
                </m:sSubPr>
                <m:e>
                  <m:r>
                    <w:rPr>
                      <w:rFonts w:ascii="Cambria Math" w:hAnsi="Cambria Math"/>
                    </w:rPr>
                    <m:t>T</m:t>
                  </m:r>
                </m:e>
                <m:sub>
                  <m:r>
                    <w:rPr>
                      <w:rFonts w:ascii="Cambria Math" w:hAnsi="Cambria Math"/>
                    </w:rPr>
                    <m:t>se</m:t>
                  </m:r>
                </m:sub>
              </m:sSub>
              <m:r>
                <w:rPr>
                  <w:rFonts w:ascii="Cambria Math" w:hAnsi="Cambria Math"/>
                </w:rPr>
                <m:t>(t)=F(t)</m:t>
              </m:r>
              <m:sSub>
                <m:sSubPr>
                  <m:ctrlPr>
                    <w:rPr>
                      <w:rFonts w:ascii="Cambria Math" w:hAnsi="Cambria Math"/>
                      <w:i/>
                    </w:rPr>
                  </m:ctrlPr>
                </m:sSubPr>
                <m:e>
                  <m:r>
                    <w:rPr>
                      <w:rFonts w:ascii="Cambria Math" w:hAnsi="Cambria Math"/>
                    </w:rPr>
                    <m:t>δ</m:t>
                  </m:r>
                </m:e>
                <m:sub>
                  <m:r>
                    <w:rPr>
                      <w:rFonts w:ascii="Cambria Math" w:hAnsi="Cambria Math"/>
                    </w:rPr>
                    <m:t>e</m:t>
                  </m:r>
                </m:sub>
              </m:sSub>
            </m:oMath>
            <w:r w:rsidR="00421B1A">
              <w:t>.</w:t>
            </w:r>
          </w:p>
        </w:tc>
        <w:tc>
          <w:tcPr>
            <w:tcW w:w="491" w:type="pct"/>
            <w:vAlign w:val="center"/>
          </w:tcPr>
          <w:p w:rsidR="00464B91" w:rsidRDefault="00464B91" w:rsidP="007D6C14">
            <w:pPr>
              <w:pStyle w:val="ListParagraph"/>
              <w:numPr>
                <w:ilvl w:val="0"/>
                <w:numId w:val="5"/>
              </w:numPr>
              <w:spacing w:line="480" w:lineRule="auto"/>
            </w:pPr>
          </w:p>
        </w:tc>
      </w:tr>
    </w:tbl>
    <w:p w:rsidR="00B616BB" w:rsidRDefault="000B096E" w:rsidP="007D6C14">
      <w:pPr>
        <w:spacing w:line="480" w:lineRule="auto"/>
      </w:pPr>
      <w:r>
        <w:t>This is equivalent to a hypothetical solution by setting all time derivative terms in (</w:t>
      </w:r>
      <w:r w:rsidR="000B0C42">
        <w:t>20</w:t>
      </w:r>
      <w:r>
        <w:t>) and (</w:t>
      </w:r>
      <w:r w:rsidR="000B0C42">
        <w:t>5</w:t>
      </w:r>
      <w:r>
        <w:t xml:space="preserve">) to zero.  </w:t>
      </w:r>
    </w:p>
    <w:p w:rsidR="00B616BB" w:rsidRDefault="00B616BB" w:rsidP="007D6C14">
      <w:pPr>
        <w:spacing w:line="480" w:lineRule="auto"/>
      </w:pPr>
    </w:p>
    <w:p w:rsidR="000B096E" w:rsidRDefault="000B096E" w:rsidP="007D6C14">
      <w:pPr>
        <w:spacing w:line="480" w:lineRule="auto"/>
      </w:pPr>
      <w:r>
        <w:t xml:space="preserve">The true solution of (16) and (31) is used to define the so-called </w:t>
      </w:r>
      <w:r w:rsidRPr="000B0C42">
        <w:rPr>
          <w:i/>
        </w:rPr>
        <w:t>transient climate sensitivity</w:t>
      </w:r>
      <w:r w:rsidR="00925CAD">
        <w:t xml:space="preserve"> with respect to a unit forcing.</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0B096E" w:rsidTr="000B160E">
        <w:tc>
          <w:tcPr>
            <w:tcW w:w="826" w:type="pct"/>
          </w:tcPr>
          <w:p w:rsidR="000B096E" w:rsidRDefault="000B096E" w:rsidP="007D6C14">
            <w:pPr>
              <w:spacing w:line="480" w:lineRule="auto"/>
            </w:pPr>
          </w:p>
        </w:tc>
        <w:tc>
          <w:tcPr>
            <w:tcW w:w="3683" w:type="pct"/>
            <w:vAlign w:val="center"/>
          </w:tcPr>
          <w:p w:rsidR="000B096E" w:rsidRDefault="001372DD" w:rsidP="007D6C14">
            <w:pPr>
              <w:spacing w:line="480" w:lineRule="auto"/>
            </w:pPr>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vertAlign w:val="subscript"/>
                        </w:rPr>
                      </m:ctrlPr>
                    </m:sSubPr>
                    <m:e>
                      <m:r>
                        <m:rPr>
                          <m:sty m:val="p"/>
                        </m:rPr>
                        <w:rPr>
                          <w:rFonts w:ascii="Cambria Math" w:hAnsi="Cambria Math"/>
                        </w:rPr>
                        <m:t>T</m:t>
                      </m:r>
                    </m:e>
                    <m:sub>
                      <m:r>
                        <m:rPr>
                          <m:sty m:val="p"/>
                        </m:rPr>
                        <w:rPr>
                          <w:rFonts w:ascii="Cambria Math" w:hAnsi="Cambria Math"/>
                          <w:vertAlign w:val="subscript"/>
                        </w:rPr>
                        <m:t>s</m:t>
                      </m:r>
                    </m:sub>
                  </m:sSub>
                  <m:r>
                    <m:rPr>
                      <m:sty m:val="p"/>
                    </m:rPr>
                    <w:rPr>
                      <w:rFonts w:ascii="Cambria Math" w:hAnsi="Cambria Math"/>
                      <w:vertAlign w:val="subscript"/>
                    </w:rPr>
                    <m:t>(t)</m:t>
                  </m:r>
                </m:num>
                <m:den>
                  <m:r>
                    <w:rPr>
                      <w:rFonts w:ascii="Cambria Math" w:hAnsi="Cambria Math"/>
                    </w:rPr>
                    <m:t>F(t)</m:t>
                  </m:r>
                </m:den>
              </m:f>
            </m:oMath>
            <w:r w:rsidR="000B0C42">
              <w:t>.</w:t>
            </w:r>
          </w:p>
        </w:tc>
        <w:tc>
          <w:tcPr>
            <w:tcW w:w="491" w:type="pct"/>
            <w:vAlign w:val="center"/>
          </w:tcPr>
          <w:p w:rsidR="000B096E" w:rsidRDefault="000B096E" w:rsidP="007D6C14">
            <w:pPr>
              <w:pStyle w:val="ListParagraph"/>
              <w:numPr>
                <w:ilvl w:val="0"/>
                <w:numId w:val="5"/>
              </w:numPr>
              <w:spacing w:line="480" w:lineRule="auto"/>
            </w:pPr>
          </w:p>
        </w:tc>
      </w:tr>
    </w:tbl>
    <w:p w:rsidR="00C50905" w:rsidRDefault="008B693B" w:rsidP="007D6C14">
      <w:pPr>
        <w:spacing w:line="480" w:lineRule="auto"/>
      </w:pPr>
      <w:r>
        <w:t xml:space="preserve">The </w:t>
      </w:r>
      <w:r w:rsidRPr="000B0C42">
        <w:rPr>
          <w:i/>
        </w:rPr>
        <w:t>transient climate response</w:t>
      </w:r>
      <w:r>
        <w:t xml:space="preserve"> is, by definition, </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453B40" w:rsidTr="000B160E">
        <w:tc>
          <w:tcPr>
            <w:tcW w:w="826" w:type="pct"/>
          </w:tcPr>
          <w:p w:rsidR="00453B40" w:rsidRDefault="00453B40" w:rsidP="007D6C14">
            <w:pPr>
              <w:spacing w:line="480" w:lineRule="auto"/>
            </w:pPr>
          </w:p>
        </w:tc>
        <w:tc>
          <w:tcPr>
            <w:tcW w:w="3683" w:type="pct"/>
            <w:vAlign w:val="center"/>
          </w:tcPr>
          <w:p w:rsidR="00453B40" w:rsidRDefault="001372DD" w:rsidP="007D6C14">
            <w:pPr>
              <w:spacing w:line="480" w:lineRule="auto"/>
            </w:pP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(t)=F(t)</m:t>
              </m:r>
              <m:sSub>
                <m:sSubPr>
                  <m:ctrlPr>
                    <w:rPr>
                      <w:rFonts w:ascii="Cambria Math" w:hAnsi="Cambria Math"/>
                      <w:i/>
                    </w:rPr>
                  </m:ctrlPr>
                </m:sSubPr>
                <m:e>
                  <m:r>
                    <w:rPr>
                      <w:rFonts w:ascii="Cambria Math" w:hAnsi="Cambria Math"/>
                    </w:rPr>
                    <m:t>δ</m:t>
                  </m:r>
                </m:e>
                <m:sub>
                  <m:r>
                    <w:rPr>
                      <w:rFonts w:ascii="Cambria Math" w:hAnsi="Cambria Math"/>
                    </w:rPr>
                    <m:t>t</m:t>
                  </m:r>
                </m:sub>
              </m:sSub>
            </m:oMath>
            <w:r w:rsidR="00421B1A">
              <w:t>.</w:t>
            </w:r>
          </w:p>
        </w:tc>
        <w:tc>
          <w:tcPr>
            <w:tcW w:w="491" w:type="pct"/>
            <w:vAlign w:val="center"/>
          </w:tcPr>
          <w:p w:rsidR="00453B40" w:rsidRDefault="00453B40" w:rsidP="007D6C14">
            <w:pPr>
              <w:pStyle w:val="ListParagraph"/>
              <w:numPr>
                <w:ilvl w:val="0"/>
                <w:numId w:val="5"/>
              </w:numPr>
              <w:spacing w:line="480" w:lineRule="auto"/>
            </w:pPr>
          </w:p>
        </w:tc>
      </w:tr>
    </w:tbl>
    <w:p w:rsidR="00C50905" w:rsidRDefault="00464B91" w:rsidP="007D6C14">
      <w:pPr>
        <w:spacing w:line="480" w:lineRule="auto"/>
      </w:pPr>
      <w:r>
        <w:t xml:space="preserve">The transient </w:t>
      </w:r>
      <w:r w:rsidR="00453B40">
        <w:t>sensi</w:t>
      </w:r>
      <w:r w:rsidR="007A14FB">
        <w:t>ti</w:t>
      </w:r>
      <w:r w:rsidR="00453B40">
        <w:t xml:space="preserve">vity is </w:t>
      </w:r>
      <w:r w:rsidR="007A14FB">
        <w:t xml:space="preserve">dependent on more than just the atmospheric feedback processes: It depends on the </w:t>
      </w:r>
      <w:r w:rsidR="00925CAD">
        <w:t>heat capacities of the mixed layer and the deep ocean, the entrainment velocity at the bottom of the mixed layer, the eddy diffusivity in the deep ocean, and more importantly, the time history of the forcing.</w:t>
      </w:r>
    </w:p>
    <w:p w:rsidR="000B0C42" w:rsidRDefault="000B0C42" w:rsidP="007D6C14">
      <w:pPr>
        <w:spacing w:line="480" w:lineRule="auto"/>
      </w:pPr>
    </w:p>
    <w:p w:rsidR="003E5B94" w:rsidRDefault="00E40A10" w:rsidP="007D6C14">
      <w:pPr>
        <w:spacing w:line="480" w:lineRule="auto"/>
      </w:pPr>
      <w:r>
        <w:t xml:space="preserve">We will use </w:t>
      </w:r>
      <w:r w:rsidR="000B0C42">
        <w:t>a</w:t>
      </w:r>
      <w:r>
        <w:t xml:space="preserve"> heuristic forcing scenario</w:t>
      </w:r>
      <w:r w:rsidR="000B0C42">
        <w:t xml:space="preserve"> </w:t>
      </w:r>
      <w:r>
        <w:t xml:space="preserve">in this study. </w:t>
      </w:r>
      <w:r w:rsidR="000B0C42">
        <w:t>A</w:t>
      </w:r>
      <w:r w:rsidR="003E5B94">
        <w:t xml:space="preserve">nthropogenic </w:t>
      </w:r>
      <w:r>
        <w:t>climate forcing is assumed to increase at a rate of 0.04 W/m</w:t>
      </w:r>
      <w:r w:rsidRPr="000B0C42">
        <w:rPr>
          <w:vertAlign w:val="superscript"/>
        </w:rPr>
        <w:t>2</w:t>
      </w:r>
      <w:r>
        <w:t xml:space="preserve"> per year, leading to 4 W/m</w:t>
      </w:r>
      <w:r w:rsidRPr="000B0C42">
        <w:rPr>
          <w:vertAlign w:val="superscript"/>
        </w:rPr>
        <w:t>2</w:t>
      </w:r>
      <w:r>
        <w:t xml:space="preserve"> per century</w:t>
      </w:r>
      <w:r w:rsidR="000B0C42">
        <w:t xml:space="preserve">, for </w:t>
      </w:r>
      <w:r w:rsidR="000B0C42">
        <w:lastRenderedPageBreak/>
        <w:t>the first fifty years</w:t>
      </w:r>
      <w:r>
        <w:t xml:space="preserve">. </w:t>
      </w:r>
      <w:r w:rsidR="000B0C42">
        <w:t>This rate of change in forcing is comparable to the IPCC A1B scenario shown in Figure 4a</w:t>
      </w:r>
      <w:r w:rsidR="006669B1">
        <w:t xml:space="preserve"> (Forster et al. 2007)</w:t>
      </w:r>
      <w:r w:rsidR="000B0C42">
        <w:t>.  After fifty years, the forcing is assumed to decrease to zero in another century</w:t>
      </w:r>
      <w:r w:rsidR="00421B1A">
        <w:t xml:space="preserve"> (Figure 4c). The IPCC best emission scenario B1 is shown in Figure 4a as a reference.  The adopted mitigation scenario is therefore much more aggressive than what can be </w:t>
      </w:r>
      <w:r w:rsidR="006669B1">
        <w:t>expected</w:t>
      </w:r>
      <w:r w:rsidR="00421B1A">
        <w:t xml:space="preserve"> in reality and it is only intended to understand the solution trajectory under a strong gas policy action on greenhouse gases.   </w:t>
      </w:r>
    </w:p>
    <w:p w:rsidR="003E5B94" w:rsidRDefault="003E5B94" w:rsidP="007D6C14">
      <w:pPr>
        <w:spacing w:line="480" w:lineRule="auto"/>
      </w:pPr>
    </w:p>
    <w:p w:rsidR="003E5B94" w:rsidRDefault="003E5B94" w:rsidP="007D6C14">
      <w:pPr>
        <w:spacing w:line="480" w:lineRule="auto"/>
      </w:pPr>
      <w:r>
        <w:t xml:space="preserve">For the atmospheric feedbacks, we will take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oMath>
      <w:r>
        <w:t xml:space="preserve"> as equal to 1.35 W/m</w:t>
      </w:r>
      <w:r w:rsidRPr="00421B1A">
        <w:rPr>
          <w:vertAlign w:val="superscript"/>
        </w:rPr>
        <w:t>2</w:t>
      </w:r>
      <w:r>
        <w:t>/K, corresponding to 2 K climate change from a doubling of CO</w:t>
      </w:r>
      <w:r w:rsidRPr="00421B1A">
        <w:rPr>
          <w:vertAlign w:val="subscript"/>
        </w:rPr>
        <w:t>2</w:t>
      </w:r>
      <w:r w:rsidR="00421B1A">
        <w:t xml:space="preserve"> without cloud feedback</w:t>
      </w:r>
      <w:r w:rsidR="006669B1">
        <w:t xml:space="preserve"> (Hansen et al. 1984; Schlesinger 1988)</w:t>
      </w:r>
      <w:r w:rsidR="00421B1A">
        <w:t xml:space="preserve">. This is </w:t>
      </w:r>
      <w:r w:rsidR="00F15424">
        <w:t xml:space="preserve">mainly contributed by the negative Stefan-Boltzman feedback and the positive water vapor feedback, which can </w:t>
      </w:r>
      <w:r w:rsidR="00421B1A">
        <w:t xml:space="preserve">be </w:t>
      </w:r>
      <w:r w:rsidR="00F15424">
        <w:t>estimate</w:t>
      </w:r>
      <w:r w:rsidR="00421B1A">
        <w:t>d</w:t>
      </w:r>
      <w:r w:rsidR="00F15424">
        <w:t xml:space="preserve"> based on constant relative humidity of the atmosphere. </w:t>
      </w:r>
      <w:r>
        <w:t xml:space="preserve">For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t xml:space="preserve">, we take </w:t>
      </w:r>
      <w:r w:rsidR="00421B1A">
        <w:t>three values of</w:t>
      </w:r>
      <w:r>
        <w:t xml:space="preserve"> -</w:t>
      </w:r>
      <w:r w:rsidR="00321275">
        <w:t>0.75</w:t>
      </w:r>
      <w:r w:rsidR="00421B1A">
        <w:t>, 0.0,</w:t>
      </w:r>
      <w:r>
        <w:t xml:space="preserve"> </w:t>
      </w:r>
      <w:r w:rsidR="00421B1A">
        <w:t>and</w:t>
      </w:r>
      <w:r>
        <w:t xml:space="preserve"> </w:t>
      </w:r>
      <w:r w:rsidR="00321275">
        <w:t>0.75 (W/m</w:t>
      </w:r>
      <w:r w:rsidR="00321275" w:rsidRPr="00421B1A">
        <w:rPr>
          <w:vertAlign w:val="superscript"/>
        </w:rPr>
        <w:t>2</w:t>
      </w:r>
      <w:r w:rsidR="00321275">
        <w:t>/K)</w:t>
      </w:r>
      <w:r>
        <w:t xml:space="preserve">, to </w:t>
      </w:r>
      <w:r w:rsidR="00421B1A">
        <w:t xml:space="preserve">represent </w:t>
      </w:r>
      <w:r w:rsidR="007E198A">
        <w:t>negative, zero and positive cloud feedbacks. All these values resemble those in the current generation of CGCMs (Cess</w:t>
      </w:r>
      <w:r w:rsidR="006669B1">
        <w:t xml:space="preserve"> et al. 1990</w:t>
      </w:r>
      <w:r w:rsidR="007102BE">
        <w:t>;</w:t>
      </w:r>
      <w:r w:rsidR="007E198A">
        <w:t xml:space="preserve"> Soden</w:t>
      </w:r>
      <w:r w:rsidR="006669B1">
        <w:t xml:space="preserve"> and Held 2006</w:t>
      </w:r>
      <w:r w:rsidR="007E198A">
        <w:t xml:space="preserve">).   </w:t>
      </w:r>
    </w:p>
    <w:p w:rsidR="00C46EDE" w:rsidRDefault="00C46EDE" w:rsidP="007D6C14">
      <w:pPr>
        <w:spacing w:line="480" w:lineRule="auto"/>
      </w:pPr>
    </w:p>
    <w:p w:rsidR="00C46EDE" w:rsidRDefault="00C46EDE" w:rsidP="007D6C14">
      <w:pPr>
        <w:spacing w:line="480" w:lineRule="auto"/>
      </w:pPr>
      <w:r>
        <w:t xml:space="preserve">For the mixing of heat with the deep ocean, the entrainment velocity </w:t>
      </w:r>
      <w:r w:rsidRPr="001F7593">
        <w:rPr>
          <w:i/>
        </w:rPr>
        <w:t>w</w:t>
      </w:r>
      <w:r w:rsidRPr="001F7593">
        <w:rPr>
          <w:i/>
          <w:vertAlign w:val="subscript"/>
        </w:rPr>
        <w:t>e</w:t>
      </w:r>
      <w:r>
        <w:t xml:space="preserve"> is taken as 10</w:t>
      </w:r>
      <w:r w:rsidRPr="001F7593">
        <w:rPr>
          <w:vertAlign w:val="superscript"/>
        </w:rPr>
        <w:t>-5</w:t>
      </w:r>
      <w:r>
        <w:t xml:space="preserve"> m/s. This is in the range of observational derived values </w:t>
      </w:r>
      <w:r w:rsidRPr="007102BE">
        <w:t>(</w:t>
      </w:r>
      <w:r w:rsidR="006669B1" w:rsidRPr="007102BE">
        <w:t xml:space="preserve">Ostrovskii </w:t>
      </w:r>
      <w:r w:rsidR="0035730A" w:rsidRPr="007102BE">
        <w:t>and Piterbarg,</w:t>
      </w:r>
      <w:r w:rsidR="006669B1" w:rsidRPr="007102BE">
        <w:t xml:space="preserve"> 2000</w:t>
      </w:r>
      <w:r w:rsidRPr="007102BE">
        <w:t>).</w:t>
      </w:r>
      <w:r>
        <w:t xml:space="preserve"> The thermal diffusivity of heat </w:t>
      </w:r>
      <w:r w:rsidRPr="00C63BF6">
        <w:rPr>
          <w:i/>
        </w:rPr>
        <w:t>k</w:t>
      </w:r>
      <w:r>
        <w:t xml:space="preserve"> in the deep ocean is taken as 10</w:t>
      </w:r>
      <w:r w:rsidRPr="001F7593">
        <w:rPr>
          <w:vertAlign w:val="superscript"/>
        </w:rPr>
        <w:t>-</w:t>
      </w:r>
      <w:r>
        <w:rPr>
          <w:vertAlign w:val="superscript"/>
        </w:rPr>
        <w:t>4</w:t>
      </w:r>
      <w:r>
        <w:t xml:space="preserve"> m</w:t>
      </w:r>
      <w:r w:rsidRPr="001F7593">
        <w:rPr>
          <w:vertAlign w:val="superscript"/>
        </w:rPr>
        <w:t>2</w:t>
      </w:r>
      <w:r>
        <w:t>/s which is similar to what has been used in the past in CGCMS and in simple energy balance models</w:t>
      </w:r>
      <w:r w:rsidR="006669B1">
        <w:t xml:space="preserve"> (e.g., Bao </w:t>
      </w:r>
      <w:r w:rsidR="006A265C">
        <w:t>a</w:t>
      </w:r>
      <w:r w:rsidR="006669B1">
        <w:t>nd Zhang 1991</w:t>
      </w:r>
      <w:r w:rsidR="006A265C">
        <w:t xml:space="preserve">). </w:t>
      </w:r>
      <w:r>
        <w:t xml:space="preserve">The upwelling velocity of the tropical ocean is set at zero or </w:t>
      </w:r>
      <w:r>
        <w:lastRenderedPageBreak/>
        <w:t xml:space="preserve">constant at </w:t>
      </w:r>
      <w:r w:rsidRPr="00C46EDE">
        <w:rPr>
          <w:i/>
        </w:rPr>
        <w:t>w= 10</w:t>
      </w:r>
      <w:r>
        <w:t xml:space="preserve"> m/year</w:t>
      </w:r>
      <w:r w:rsidR="006A265C">
        <w:t xml:space="preserve"> (Raper et al. 2001)</w:t>
      </w:r>
      <w:r>
        <w:t xml:space="preserve">.  Sensitivity of results to these parameters will be later in this paper.  </w:t>
      </w:r>
    </w:p>
    <w:p w:rsidR="0097497F" w:rsidRDefault="0097497F" w:rsidP="007D6C14">
      <w:pPr>
        <w:spacing w:line="480" w:lineRule="auto"/>
      </w:pPr>
    </w:p>
    <w:p w:rsidR="00925CAD" w:rsidRPr="00E81EA2" w:rsidRDefault="00925CAD" w:rsidP="007D6C14">
      <w:pPr>
        <w:spacing w:line="480" w:lineRule="auto"/>
        <w:rPr>
          <w:b/>
        </w:rPr>
      </w:pPr>
      <w:r w:rsidRPr="00E81EA2">
        <w:rPr>
          <w:b/>
        </w:rPr>
        <w:t xml:space="preserve">4. </w:t>
      </w:r>
      <w:r w:rsidR="007A1F45">
        <w:rPr>
          <w:b/>
        </w:rPr>
        <w:t>Results</w:t>
      </w:r>
    </w:p>
    <w:p w:rsidR="00925CAD" w:rsidRDefault="00925CAD" w:rsidP="007D6C14">
      <w:pPr>
        <w:spacing w:line="480" w:lineRule="auto"/>
      </w:pPr>
    </w:p>
    <w:p w:rsidR="007A1F45" w:rsidRDefault="007A1F45" w:rsidP="007D6C14">
      <w:pPr>
        <w:spacing w:line="480" w:lineRule="auto"/>
      </w:pPr>
      <w:r>
        <w:t xml:space="preserve">The exchange </w:t>
      </w:r>
      <w:r w:rsidR="00C46EDE">
        <w:t>of heat between the mixed layer and</w:t>
      </w:r>
      <w:r>
        <w:t xml:space="preserve"> the deep ocean is equivalent to an increase of the heat capacity of the mixed layer, but this increase is related with how temperature changes in the deep ocean</w:t>
      </w:r>
      <w:r w:rsidR="00C46EDE">
        <w:t xml:space="preserve"> as described in (20)</w:t>
      </w:r>
      <w:r>
        <w:t>.</w:t>
      </w:r>
    </w:p>
    <w:p w:rsidR="007A1F45" w:rsidRDefault="007A1F45" w:rsidP="007D6C14">
      <w:pPr>
        <w:spacing w:line="480" w:lineRule="auto"/>
      </w:pPr>
    </w:p>
    <w:p w:rsidR="007A1F45" w:rsidRDefault="007A1F45" w:rsidP="007D6C14">
      <w:pPr>
        <w:spacing w:line="480" w:lineRule="auto"/>
      </w:pPr>
      <w:r>
        <w:t xml:space="preserve">We will shift the vertical coordinate to make the bottom of the mixed layer as </w:t>
      </w:r>
      <w:r w:rsidRPr="00C46EDE">
        <w:rPr>
          <w:i/>
        </w:rPr>
        <w:t>z=0</w:t>
      </w:r>
      <w:r>
        <w:t xml:space="preserve"> </w:t>
      </w:r>
      <w:r w:rsidR="00C46EDE">
        <w:t xml:space="preserve">. </w:t>
      </w:r>
      <w:r>
        <w:t xml:space="preserve"> </w:t>
      </w:r>
      <w:r w:rsidR="00C46EDE">
        <w:t>Given t</w:t>
      </w:r>
      <w:r>
        <w:t xml:space="preserve">he upper boundary condition </w:t>
      </w:r>
      <w:r w:rsidR="00C46EDE">
        <w:t xml:space="preserve">of the deep ocean as </w:t>
      </w:r>
      <w:r>
        <w:t>a function of time</w:t>
      </w:r>
      <w:r w:rsidR="00C46EDE">
        <w:t xml:space="preserve"> </w:t>
      </w:r>
      <m:oMath>
        <m:r>
          <w:rPr>
            <w:rFonts w:ascii="Cambria Math" w:hAnsi="Cambria Math"/>
          </w:rPr>
          <m:t>T</m:t>
        </m:r>
        <m:sSub>
          <m:sSubPr>
            <m:ctrlPr>
              <w:rPr>
                <w:rFonts w:ascii="Cambria Math" w:hAnsi="Cambria Math"/>
                <w:i/>
              </w:rPr>
            </m:ctrlPr>
          </m:sSubPr>
          <m:e>
            <m:r>
              <w:rPr>
                <w:rFonts w:ascii="Cambria Math" w:hAnsi="Cambria Math"/>
              </w:rPr>
              <m:t>|</m:t>
            </m:r>
          </m:e>
          <m:sub>
            <m:r>
              <w:rPr>
                <w:rFonts w:ascii="Cambria Math" w:hAnsi="Cambria Math"/>
              </w:rPr>
              <m:t>z=0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oMath>
      <w:r>
        <w:t xml:space="preserve"> </w:t>
      </w:r>
      <w:r w:rsidR="00C46EDE">
        <w:t xml:space="preserve">the solution of the deep ocean temperature equation (5), without the horizontal currents, </w:t>
      </w:r>
      <w:r>
        <w:t xml:space="preserve"> can be obtained using </w:t>
      </w:r>
      <w:r w:rsidR="00B86DB2">
        <w:t>Laplace transform in time t as: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7A1F45" w:rsidTr="00C46EDE">
        <w:tc>
          <w:tcPr>
            <w:tcW w:w="826" w:type="pct"/>
          </w:tcPr>
          <w:p w:rsidR="007A1F45" w:rsidRPr="00662496" w:rsidRDefault="007A1F45" w:rsidP="007D6C14">
            <w:pPr>
              <w:spacing w:line="480" w:lineRule="auto"/>
              <w:rPr>
                <w:color w:val="C00000"/>
              </w:rPr>
            </w:pPr>
          </w:p>
        </w:tc>
        <w:tc>
          <w:tcPr>
            <w:tcW w:w="3683" w:type="pct"/>
            <w:vAlign w:val="center"/>
          </w:tcPr>
          <w:p w:rsidR="007A1F45" w:rsidRDefault="007A1F45" w:rsidP="007D6C14">
            <w:pPr>
              <w:autoSpaceDE w:val="0"/>
              <w:autoSpaceDN w:val="0"/>
              <w:adjustRightInd w:val="0"/>
              <w:spacing w:line="480" w:lineRule="auto"/>
            </w:pPr>
            <m:oMath>
              <m:r>
                <w:rPr>
                  <w:rFonts w:ascii="Cambria Math" w:hAnsi="Cambria Math"/>
                </w:rPr>
                <m:t>T</m:t>
              </m:r>
              <m:d>
                <m:dPr>
                  <m:ctrlPr>
                    <w:rPr>
                      <w:rFonts w:ascii="Cambria Math" w:hAnsi="Cambria Math"/>
                      <w:i/>
                    </w:rPr>
                  </m:ctrlPr>
                </m:dPr>
                <m:e>
                  <m:r>
                    <w:rPr>
                      <w:rFonts w:ascii="Cambria Math" w:hAnsi="Cambria Math"/>
                    </w:rPr>
                    <m:t>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unc>
                    <m:funcPr>
                      <m:ctrlPr>
                        <w:rPr>
                          <w:rFonts w:ascii="Cambria Math" w:hAnsi="Cambria Math"/>
                        </w:rPr>
                      </m:ctrlPr>
                    </m:funcPr>
                    <m:fName>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f>
                        <m:fPr>
                          <m:ctrlPr>
                            <w:rPr>
                              <w:rFonts w:ascii="Cambria Math" w:hAnsi="Cambria Math"/>
                            </w:rPr>
                          </m:ctrlPr>
                        </m:fPr>
                        <m:num>
                          <m:r>
                            <m:rPr>
                              <m:sty m:val="p"/>
                            </m:rPr>
                            <w:rPr>
                              <w:rFonts w:ascii="Cambria Math" w:hAnsi="Cambria Math"/>
                            </w:rPr>
                            <m:t>d</m:t>
                          </m:r>
                        </m:num>
                        <m:den>
                          <m:r>
                            <m:rPr>
                              <m:sty m:val="p"/>
                            </m:rPr>
                            <w:rPr>
                              <w:rFonts w:ascii="Cambria Math" w:hAnsi="Cambria Math"/>
                            </w:rPr>
                            <m:t>dt'</m:t>
                          </m:r>
                        </m:den>
                      </m:f>
                      <m:r>
                        <m:rPr>
                          <m:sty m:val="p"/>
                        </m:rPr>
                        <w:rPr>
                          <w:rFonts w:ascii="Cambria Math" w:hAnsi="Cambria Math"/>
                        </w:rPr>
                        <m:t>[erfc</m:t>
                      </m:r>
                    </m:fName>
                    <m:e>
                      <m:d>
                        <m:dPr>
                          <m:ctrlPr>
                            <w:rPr>
                              <w:rFonts w:ascii="Cambria Math" w:hAnsi="Cambria Math"/>
                              <w:i/>
                            </w:rPr>
                          </m:ctrlPr>
                        </m:dPr>
                        <m:e>
                          <m:f>
                            <m:fPr>
                              <m:ctrlPr>
                                <w:rPr>
                                  <w:rFonts w:ascii="Cambria Math" w:hAnsi="Cambria Math"/>
                                  <w:i/>
                                </w:rPr>
                              </m:ctrlPr>
                            </m:fPr>
                            <m:num>
                              <m:r>
                                <w:rPr>
                                  <w:rFonts w:ascii="Cambria Math" w:hAnsi="Cambria Math"/>
                                </w:rPr>
                                <m:t>z-wt</m:t>
                              </m:r>
                            </m:num>
                            <m:den>
                              <m:rad>
                                <m:radPr>
                                  <m:degHide m:val="on"/>
                                  <m:ctrlPr>
                                    <w:rPr>
                                      <w:rFonts w:ascii="Cambria Math" w:hAnsi="Cambria Math"/>
                                      <w:i/>
                                    </w:rPr>
                                  </m:ctrlPr>
                                </m:radPr>
                                <m:deg/>
                                <m:e>
                                  <m:r>
                                    <w:rPr>
                                      <w:rFonts w:ascii="Cambria Math" w:hAnsi="Cambria Math"/>
                                    </w:rPr>
                                    <m:t>4k</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e>
                              </m:rad>
                            </m:den>
                          </m:f>
                        </m:e>
                      </m:d>
                      <m:r>
                        <w:rPr>
                          <w:rFonts w:ascii="Cambria Math" w:hAnsi="Cambria Math"/>
                        </w:rPr>
                        <m:t>]</m:t>
                      </m:r>
                      <m:ctrlPr>
                        <w:rPr>
                          <w:rFonts w:ascii="Cambria Math" w:hAnsi="Cambria Math"/>
                          <w:i/>
                        </w:rPr>
                      </m:ctrlPr>
                    </m:e>
                  </m:func>
                </m:e>
              </m:nary>
              <m:r>
                <w:rPr>
                  <w:rFonts w:ascii="Cambria Math" w:hAnsi="Cambria Math"/>
                </w:rPr>
                <m:t>dt'</m:t>
              </m:r>
            </m:oMath>
            <w:r w:rsidR="00B86DB2">
              <w:t>,</w:t>
            </w:r>
          </w:p>
        </w:tc>
        <w:tc>
          <w:tcPr>
            <w:tcW w:w="491" w:type="pct"/>
            <w:vAlign w:val="center"/>
          </w:tcPr>
          <w:p w:rsidR="007A1F45" w:rsidRDefault="007A1F45" w:rsidP="007D6C14">
            <w:pPr>
              <w:pStyle w:val="ListParagraph"/>
              <w:numPr>
                <w:ilvl w:val="0"/>
                <w:numId w:val="5"/>
              </w:numPr>
              <w:spacing w:line="480" w:lineRule="auto"/>
            </w:pPr>
          </w:p>
        </w:tc>
      </w:tr>
    </w:tbl>
    <w:p w:rsidR="007A1F45" w:rsidRDefault="007A1F45" w:rsidP="007D6C14">
      <w:pPr>
        <w:spacing w:line="480" w:lineRule="auto"/>
      </w:pPr>
      <w:r>
        <w:t xml:space="preserve">where </w:t>
      </w:r>
      <w:r w:rsidRPr="00D064CB">
        <w:rPr>
          <w:i/>
        </w:rPr>
        <w:t>erfc</w:t>
      </w:r>
      <w:r>
        <w:t xml:space="preserve"> is the complimentary error function defined as  </w:t>
      </w:r>
    </w:p>
    <w:tbl>
      <w:tblPr>
        <w:tblStyle w:val="TableGrid"/>
        <w:tblW w:w="4250"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43"/>
        <w:gridCol w:w="885"/>
      </w:tblGrid>
      <w:tr w:rsidR="00B86DB2" w:rsidTr="00B86DB2">
        <w:tc>
          <w:tcPr>
            <w:tcW w:w="4412" w:type="pct"/>
            <w:vAlign w:val="center"/>
          </w:tcPr>
          <w:p w:rsidR="00B86DB2" w:rsidRDefault="00B86DB2" w:rsidP="007D6C14">
            <w:pPr>
              <w:autoSpaceDE w:val="0"/>
              <w:autoSpaceDN w:val="0"/>
              <w:adjustRightInd w:val="0"/>
              <w:spacing w:line="480" w:lineRule="auto"/>
              <w:jc w:val="center"/>
            </w:pPr>
            <m:oMath>
              <m:r>
                <w:rPr>
                  <w:rFonts w:ascii="Cambria Math" w:hAnsi="Cambria Math"/>
                </w:rPr>
                <m:t>erfc</m:t>
              </m:r>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2</m:t>
                  </m:r>
                </m:num>
                <m:den>
                  <m:rad>
                    <m:radPr>
                      <m:degHide m:val="on"/>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e>
                      </m:d>
                      <m:ctrlPr>
                        <w:rPr>
                          <w:rFonts w:ascii="Cambria Math" w:hAnsi="Cambria Math"/>
                          <w:i/>
                        </w:rPr>
                      </m:ctrlPr>
                    </m:e>
                  </m:func>
                  <m:r>
                    <w:rPr>
                      <w:rFonts w:ascii="Cambria Math" w:hAnsi="Cambria Math"/>
                    </w:rPr>
                    <m:t>dξ</m:t>
                  </m:r>
                </m:e>
              </m:nary>
            </m:oMath>
            <w:r>
              <w:t>.</w:t>
            </w:r>
          </w:p>
        </w:tc>
        <w:tc>
          <w:tcPr>
            <w:tcW w:w="588" w:type="pct"/>
            <w:vAlign w:val="center"/>
          </w:tcPr>
          <w:p w:rsidR="00B86DB2" w:rsidRDefault="00B86DB2" w:rsidP="007D6C14">
            <w:pPr>
              <w:pStyle w:val="ListParagraph"/>
              <w:spacing w:line="480" w:lineRule="auto"/>
              <w:ind w:left="360" w:right="120"/>
              <w:jc w:val="right"/>
            </w:pPr>
          </w:p>
        </w:tc>
      </w:tr>
    </w:tbl>
    <w:p w:rsidR="007A1F45" w:rsidRDefault="007A1F45" w:rsidP="007D6C14">
      <w:pPr>
        <w:spacing w:line="480" w:lineRule="auto"/>
      </w:pPr>
      <w:r>
        <w:t xml:space="preserve">To obtain </w:t>
      </w:r>
      <m:oMath>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r>
              <w:rPr>
                <w:rFonts w:ascii="Cambria Math" w:hAnsi="Cambria Math"/>
              </w:rPr>
              <m:t>t</m:t>
            </m:r>
          </m:e>
        </m:d>
      </m:oMath>
      <w:r>
        <w:t>, the boundary condition</w:t>
      </w:r>
      <w:r w:rsidR="00B86DB2">
        <w:t>s</w:t>
      </w:r>
      <w:r>
        <w:t xml:space="preserve"> of (</w:t>
      </w:r>
      <w:r w:rsidR="00B86DB2">
        <w:t>4</w:t>
      </w:r>
      <w:r>
        <w:t>)</w:t>
      </w:r>
      <w:r w:rsidR="00B86DB2">
        <w:t xml:space="preserve"> and (6)</w:t>
      </w:r>
      <w:r>
        <w:t>, relating the diffusive heat flux with the entrainment flux at the top of the deep oce</w:t>
      </w:r>
      <w:r w:rsidR="00B86DB2">
        <w:t>an, can be used so that</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3"/>
        <w:gridCol w:w="1327"/>
        <w:gridCol w:w="6642"/>
        <w:gridCol w:w="885"/>
      </w:tblGrid>
      <w:tr w:rsidR="007A1F45" w:rsidTr="00C46EDE">
        <w:trPr>
          <w:gridBefore w:val="1"/>
          <w:wBefore w:w="90" w:type="pct"/>
        </w:trPr>
        <w:tc>
          <w:tcPr>
            <w:tcW w:w="736" w:type="pct"/>
          </w:tcPr>
          <w:p w:rsidR="007A1F45" w:rsidRDefault="007A1F45" w:rsidP="007D6C14">
            <w:pPr>
              <w:spacing w:line="480" w:lineRule="auto"/>
            </w:pPr>
          </w:p>
        </w:tc>
        <w:tc>
          <w:tcPr>
            <w:tcW w:w="3683" w:type="pct"/>
            <w:vAlign w:val="center"/>
          </w:tcPr>
          <w:p w:rsidR="007A1F45" w:rsidRDefault="001372DD" w:rsidP="007D6C14">
            <w:pPr>
              <w:spacing w:line="480" w:lineRule="auto"/>
            </w:pPr>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func>
                    <m:funcPr>
                      <m:ctrlPr>
                        <w:rPr>
                          <w:rFonts w:ascii="Cambria Math" w:hAnsi="Cambria Math"/>
                        </w:rPr>
                      </m:ctrlPr>
                    </m:funcPr>
                    <m:fName>
                      <m:sSub>
                        <m:sSubPr>
                          <m:ctrlPr>
                            <w:rPr>
                              <w:rFonts w:ascii="Cambria Math" w:hAnsi="Cambria Math"/>
                              <w:i/>
                            </w:rPr>
                          </m:ctrlPr>
                        </m:sSubPr>
                        <m:e>
                          <m:r>
                            <w:rPr>
                              <w:rFonts w:ascii="Cambria Math" w:hAnsi="Cambria Math"/>
                            </w:rPr>
                            <m:t>T</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fName>
                    <m:e>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ctrlPr>
                        <w:rPr>
                          <w:rFonts w:ascii="Cambria Math" w:hAnsi="Cambria Math"/>
                          <w:i/>
                        </w:rPr>
                      </m:ctrlPr>
                    </m:e>
                  </m:func>
                </m:e>
              </m:nary>
              <m:r>
                <w:rPr>
                  <w:rFonts w:ascii="Cambria Math" w:hAnsi="Cambria Math"/>
                </w:rPr>
                <m:t>dt'=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e</m:t>
                      </m:r>
                    </m:sub>
                  </m:sSub>
                </m:num>
                <m:den>
                  <m:r>
                    <w:rPr>
                      <w:rFonts w:ascii="Cambria Math" w:hAnsi="Cambria Math"/>
                    </w:rPr>
                    <m:t>k</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m:rPr>
                  <m:sty m:val="p"/>
                </m:rPr>
                <w:rPr>
                  <w:rFonts w:ascii="Cambria Math" w:hAnsi="Cambria Math"/>
                </w:rPr>
                <m:t xml:space="preserve">  </m:t>
              </m:r>
            </m:oMath>
            <w:r w:rsidR="00B86DB2">
              <w:t>,</w:t>
            </w:r>
          </w:p>
        </w:tc>
        <w:tc>
          <w:tcPr>
            <w:tcW w:w="491" w:type="pct"/>
            <w:vAlign w:val="center"/>
          </w:tcPr>
          <w:p w:rsidR="007A1F45" w:rsidRDefault="007A1F45" w:rsidP="007D6C14">
            <w:pPr>
              <w:pStyle w:val="ListParagraph"/>
              <w:numPr>
                <w:ilvl w:val="0"/>
                <w:numId w:val="5"/>
              </w:numPr>
              <w:spacing w:line="480" w:lineRule="auto"/>
            </w:pPr>
          </w:p>
        </w:tc>
      </w:tr>
      <w:tr w:rsidR="007A1F45" w:rsidTr="00C46EDE">
        <w:tc>
          <w:tcPr>
            <w:tcW w:w="826" w:type="pct"/>
            <w:gridSpan w:val="2"/>
          </w:tcPr>
          <w:p w:rsidR="007A1F45" w:rsidRPr="00B86DB2" w:rsidRDefault="007A1F45" w:rsidP="007D6C14">
            <w:pPr>
              <w:spacing w:line="480" w:lineRule="auto"/>
            </w:pPr>
            <w:r>
              <w:t xml:space="preserve">  </w:t>
            </w:r>
            <w:r w:rsidR="00B86DB2">
              <w:t>where</w:t>
            </w:r>
          </w:p>
          <w:p w:rsidR="007A1F45" w:rsidRPr="00662496" w:rsidRDefault="007A1F45" w:rsidP="007D6C14">
            <w:pPr>
              <w:spacing w:line="480" w:lineRule="auto"/>
              <w:rPr>
                <w:color w:val="C00000"/>
              </w:rPr>
            </w:pPr>
          </w:p>
        </w:tc>
        <w:tc>
          <w:tcPr>
            <w:tcW w:w="3683" w:type="pct"/>
            <w:vAlign w:val="center"/>
          </w:tcPr>
          <w:p w:rsidR="007A1F45" w:rsidRDefault="007A1F45" w:rsidP="007D6C14">
            <w:pPr>
              <w:autoSpaceDE w:val="0"/>
              <w:autoSpaceDN w:val="0"/>
              <w:adjustRightInd w:val="0"/>
              <w:spacing w:line="480" w:lineRule="auto"/>
            </w:pPr>
            <m:oMath>
              <m:r>
                <w:rPr>
                  <w:rFonts w:ascii="Cambria Math" w:hAnsi="Cambria Math"/>
                </w:rPr>
                <m:t>G</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m:t>
                      </m:r>
                    </m:num>
                    <m:den>
                      <m:r>
                        <w:rPr>
                          <w:rFonts w:ascii="Cambria Math" w:hAnsi="Cambria Math"/>
                        </w:rPr>
                        <m:t>∂z</m:t>
                      </m:r>
                    </m:den>
                  </m:f>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d</m:t>
                          </m:r>
                        </m:num>
                        <m:den>
                          <m:sSup>
                            <m:sSupPr>
                              <m:ctrlPr>
                                <w:rPr>
                                  <w:rFonts w:ascii="Cambria Math" w:hAnsi="Cambria Math"/>
                                </w:rPr>
                              </m:ctrlPr>
                            </m:sSupPr>
                            <m:e>
                              <m:r>
                                <m:rPr>
                                  <m:sty m:val="p"/>
                                </m:rPr>
                                <w:rPr>
                                  <w:rFonts w:ascii="Cambria Math" w:hAnsi="Cambria Math"/>
                                </w:rPr>
                                <m:t>dt</m:t>
                              </m:r>
                            </m:e>
                            <m:sup>
                              <m:r>
                                <m:rPr>
                                  <m:sty m:val="p"/>
                                </m:rPr>
                                <w:rPr>
                                  <w:rFonts w:ascii="Cambria Math" w:hAnsi="Cambria Math"/>
                                </w:rPr>
                                <m:t>'</m:t>
                              </m:r>
                            </m:sup>
                          </m:sSup>
                        </m:den>
                      </m:f>
                      <m:r>
                        <m:rPr>
                          <m:sty m:val="p"/>
                        </m:rPr>
                        <w:rPr>
                          <w:rFonts w:ascii="Cambria Math" w:hAnsi="Cambria Math"/>
                        </w:rPr>
                        <m:t>erfc</m:t>
                      </m:r>
                      <m:d>
                        <m:dPr>
                          <m:ctrlPr>
                            <w:rPr>
                              <w:rFonts w:ascii="Cambria Math" w:hAnsi="Cambria Math"/>
                              <w:i/>
                            </w:rPr>
                          </m:ctrlPr>
                        </m:dPr>
                        <m:e>
                          <m:f>
                            <m:fPr>
                              <m:ctrlPr>
                                <w:rPr>
                                  <w:rFonts w:ascii="Cambria Math" w:hAnsi="Cambria Math"/>
                                  <w:i/>
                                </w:rPr>
                              </m:ctrlPr>
                            </m:fPr>
                            <m:num>
                              <m:r>
                                <w:rPr>
                                  <w:rFonts w:ascii="Cambria Math" w:hAnsi="Cambria Math"/>
                                </w:rPr>
                                <m:t>z-w(t-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num>
                            <m:den>
                              <m:rad>
                                <m:radPr>
                                  <m:degHide m:val="on"/>
                                  <m:ctrlPr>
                                    <w:rPr>
                                      <w:rFonts w:ascii="Cambria Math" w:hAnsi="Cambria Math"/>
                                      <w:i/>
                                    </w:rPr>
                                  </m:ctrlPr>
                                </m:radPr>
                                <m:deg/>
                                <m:e>
                                  <m:r>
                                    <w:rPr>
                                      <w:rFonts w:ascii="Cambria Math" w:hAnsi="Cambria Math"/>
                                    </w:rPr>
                                    <m:t>4k</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e>
                              </m:rad>
                            </m:den>
                          </m:f>
                        </m:e>
                      </m:d>
                    </m:e>
                  </m:d>
                  <m:r>
                    <w:rPr>
                      <w:rFonts w:ascii="Cambria Math" w:hAnsi="Cambria Math"/>
                    </w:rPr>
                    <m:t>|</m:t>
                  </m:r>
                </m:e>
                <m:sub>
                  <m:r>
                    <w:rPr>
                      <w:rFonts w:ascii="Cambria Math" w:hAnsi="Cambria Math"/>
                    </w:rPr>
                    <m:t>z=0</m:t>
                  </m:r>
                </m:sub>
              </m:sSub>
            </m:oMath>
            <w:r>
              <w:t>.</w:t>
            </w:r>
          </w:p>
        </w:tc>
        <w:tc>
          <w:tcPr>
            <w:tcW w:w="491" w:type="pct"/>
            <w:vAlign w:val="center"/>
          </w:tcPr>
          <w:p w:rsidR="007A1F45" w:rsidRDefault="007A1F45" w:rsidP="007D6C14">
            <w:pPr>
              <w:pStyle w:val="ListParagraph"/>
              <w:numPr>
                <w:ilvl w:val="0"/>
                <w:numId w:val="5"/>
              </w:numPr>
              <w:spacing w:line="480" w:lineRule="auto"/>
            </w:pPr>
          </w:p>
        </w:tc>
      </w:tr>
    </w:tbl>
    <w:p w:rsidR="007A1F45" w:rsidRDefault="007A1F45" w:rsidP="007D6C14">
      <w:pPr>
        <w:spacing w:line="480" w:lineRule="auto"/>
      </w:pPr>
      <w:r>
        <w:t>Thus,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6765"/>
        <w:gridCol w:w="902"/>
      </w:tblGrid>
      <w:tr w:rsidR="007A1F45" w:rsidTr="00C46EDE">
        <w:tc>
          <w:tcPr>
            <w:tcW w:w="736" w:type="pct"/>
          </w:tcPr>
          <w:p w:rsidR="007A1F45" w:rsidRDefault="007A1F45" w:rsidP="007D6C14">
            <w:pPr>
              <w:spacing w:line="480" w:lineRule="auto"/>
            </w:pPr>
          </w:p>
        </w:tc>
        <w:tc>
          <w:tcPr>
            <w:tcW w:w="3683" w:type="pct"/>
            <w:vAlign w:val="center"/>
          </w:tcPr>
          <w:p w:rsidR="007A1F45" w:rsidRDefault="001372DD" w:rsidP="007D6C14">
            <w:pPr>
              <w:spacing w:line="480" w:lineRule="auto"/>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-1</m:t>
                    </m:r>
                  </m:sup>
                </m:sSup>
                <m:sSub>
                  <m:sSubPr>
                    <m:ctrlPr>
                      <w:rPr>
                        <w:rFonts w:ascii="Cambria Math" w:hAnsi="Cambria Math"/>
                        <w:i/>
                      </w:rPr>
                    </m:ctrlPr>
                  </m:sSubPr>
                  <m:e>
                    <m:r>
                      <w:rPr>
                        <w:rFonts w:ascii="Cambria Math" w:hAnsi="Cambria Math"/>
                      </w:rPr>
                      <m:t>T</m:t>
                    </m:r>
                  </m:e>
                  <m:sub>
                    <m:r>
                      <w:rPr>
                        <w:rFonts w:ascii="Cambria Math" w:hAnsi="Cambria Math"/>
                      </w:rPr>
                      <m:t>s</m:t>
                    </m:r>
                  </m:sub>
                </m:sSub>
              </m:oMath>
            </m:oMathPara>
          </w:p>
        </w:tc>
        <w:tc>
          <w:tcPr>
            <w:tcW w:w="491" w:type="pct"/>
            <w:vAlign w:val="center"/>
          </w:tcPr>
          <w:p w:rsidR="007A1F45" w:rsidRDefault="007A1F45" w:rsidP="007D6C14">
            <w:pPr>
              <w:pStyle w:val="ListParagraph"/>
              <w:numPr>
                <w:ilvl w:val="0"/>
                <w:numId w:val="5"/>
              </w:numPr>
              <w:spacing w:line="480" w:lineRule="auto"/>
            </w:pPr>
          </w:p>
        </w:tc>
      </w:tr>
    </w:tbl>
    <w:p w:rsidR="007A1F45" w:rsidRDefault="007A1F45" w:rsidP="007D6C14">
      <w:pPr>
        <w:spacing w:line="480" w:lineRule="auto"/>
      </w:pPr>
      <w:r>
        <w:t xml:space="preserve">where </w:t>
      </w:r>
      <m:oMath>
        <m:r>
          <w:rPr>
            <w:rFonts w:ascii="Cambria Math" w:hAnsi="Cambria Math"/>
          </w:rPr>
          <m:t>£</m:t>
        </m:r>
      </m:oMath>
      <w:r>
        <w:t xml:space="preserve"> is an inte</w:t>
      </w:r>
      <w:r w:rsidR="00B86DB2">
        <w:t>gral operator, which is a triangular matrix in practical calculations: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6765"/>
        <w:gridCol w:w="902"/>
      </w:tblGrid>
      <w:tr w:rsidR="007A1F45" w:rsidTr="00C46EDE">
        <w:tc>
          <w:tcPr>
            <w:tcW w:w="749" w:type="pct"/>
          </w:tcPr>
          <w:p w:rsidR="007A1F45" w:rsidRDefault="007A1F45" w:rsidP="007D6C14">
            <w:pPr>
              <w:spacing w:line="480" w:lineRule="auto"/>
            </w:pPr>
          </w:p>
        </w:tc>
        <w:tc>
          <w:tcPr>
            <w:tcW w:w="3751" w:type="pct"/>
            <w:vAlign w:val="center"/>
          </w:tcPr>
          <w:p w:rsidR="007A1F45" w:rsidRDefault="00B86DB2" w:rsidP="007D6C14">
            <w:pPr>
              <w:spacing w:line="480" w:lineRule="auto"/>
            </w:pPr>
            <m:oMathPara>
              <m:oMathParaPr>
                <m:jc m:val="left"/>
              </m:oMathParaPr>
              <m:oMath>
                <m:r>
                  <w:rPr>
                    <w:rFonts w:ascii="Cambria Math" w:hAnsi="Cambria Math"/>
                  </w:rPr>
                  <m:t>£ψ=</m:t>
                </m:r>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w</m:t>
                        </m:r>
                      </m:e>
                      <m:sub>
                        <m:r>
                          <w:rPr>
                            <w:rFonts w:ascii="Cambria Math" w:hAnsi="Cambria Math"/>
                          </w:rPr>
                          <m:t>e</m:t>
                        </m:r>
                      </m:sub>
                    </m:sSub>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func>
                      <m:funcPr>
                        <m:ctrlPr>
                          <w:rPr>
                            <w:rFonts w:ascii="Cambria Math" w:hAnsi="Cambria Math"/>
                          </w:rPr>
                        </m:ctrlPr>
                      </m:funcPr>
                      <m:fName>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e>
                        </m:d>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fName>
                      <m:e>
                        <m:r>
                          <w:rPr>
                            <w:rFonts w:ascii="Cambria Math" w:hAnsi="Cambria Math"/>
                          </w:rPr>
                          <m:t>dt'</m:t>
                        </m:r>
                        <m:ctrlPr>
                          <w:rPr>
                            <w:rFonts w:ascii="Cambria Math" w:hAnsi="Cambria Math"/>
                            <w:i/>
                          </w:rPr>
                        </m:ctrlPr>
                      </m:e>
                    </m:func>
                  </m:e>
                </m:nary>
                <m:r>
                  <m:rPr>
                    <m:sty m:val="p"/>
                  </m:rPr>
                  <w:rPr>
                    <w:rFonts w:ascii="Cambria Math" w:hAnsi="Cambria Math"/>
                  </w:rPr>
                  <m:t xml:space="preserve"> </m:t>
                </m:r>
              </m:oMath>
            </m:oMathPara>
          </w:p>
        </w:tc>
        <w:tc>
          <w:tcPr>
            <w:tcW w:w="500" w:type="pct"/>
            <w:vAlign w:val="center"/>
          </w:tcPr>
          <w:p w:rsidR="007A1F45" w:rsidRDefault="007A1F45" w:rsidP="007D6C14">
            <w:pPr>
              <w:pStyle w:val="ListParagraph"/>
              <w:numPr>
                <w:ilvl w:val="0"/>
                <w:numId w:val="5"/>
              </w:numPr>
              <w:spacing w:line="480" w:lineRule="auto"/>
            </w:pPr>
          </w:p>
        </w:tc>
      </w:tr>
    </w:tbl>
    <w:p w:rsidR="007A1F45" w:rsidRDefault="007A1F45" w:rsidP="007D6C14">
      <w:pPr>
        <w:spacing w:line="480" w:lineRule="auto"/>
      </w:pPr>
      <w:r>
        <w:t>Using (</w:t>
      </w:r>
      <w:r w:rsidR="00B86DB2">
        <w:t>28</w:t>
      </w:r>
      <w:r>
        <w:t>), the equation for SST in (</w:t>
      </w:r>
      <w:r w:rsidR="00B86DB2">
        <w:t>20</w:t>
      </w:r>
      <w:r>
        <w:t xml:space="preserve">) can be written as </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7A1F45" w:rsidTr="00C46EDE">
        <w:tc>
          <w:tcPr>
            <w:tcW w:w="826" w:type="pct"/>
          </w:tcPr>
          <w:p w:rsidR="007A1F45" w:rsidRDefault="007A1F45" w:rsidP="007D6C14">
            <w:pPr>
              <w:spacing w:line="480" w:lineRule="auto"/>
            </w:pPr>
          </w:p>
          <w:p w:rsidR="007A1F45" w:rsidRDefault="007A1F45" w:rsidP="007D6C14">
            <w:pPr>
              <w:spacing w:line="480" w:lineRule="auto"/>
            </w:pPr>
          </w:p>
        </w:tc>
        <w:tc>
          <w:tcPr>
            <w:tcW w:w="3683" w:type="pct"/>
            <w:vAlign w:val="center"/>
          </w:tcPr>
          <w:p w:rsidR="007A1F45" w:rsidRDefault="001372DD" w:rsidP="007D6C14">
            <w:pPr>
              <w:spacing w:line="480" w:lineRule="auto"/>
            </w:pPr>
            <m:oMath>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sSub>
                <m:sSubPr>
                  <m:ctrlPr>
                    <w:rPr>
                      <w:rFonts w:ascii="Cambria Math" w:hAnsi="Cambria Math"/>
                      <w:i/>
                    </w:rPr>
                  </m:ctrlPr>
                </m:sSub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∂t</m:t>
                      </m:r>
                    </m:den>
                  </m:f>
                </m:e>
                <m:sub/>
              </m:sSub>
              <m:r>
                <w:rPr>
                  <w:rFonts w:ascii="Cambria Math" w:hAnsi="Cambria Math"/>
                </w:rPr>
                <m:t>=F-</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vertAlign w:val="subscript"/>
                </w:rPr>
                <m:t>-</m:t>
              </m:r>
              <m:sSub>
                <m:sSubPr>
                  <m:ctrlPr>
                    <w:rPr>
                      <w:rFonts w:ascii="Cambria Math" w:hAnsi="Cambria Math"/>
                      <w:i/>
                    </w:rPr>
                  </m:ctrlPr>
                </m:sSubPr>
                <m:e>
                  <m:r>
                    <w:rPr>
                      <w:rFonts w:ascii="Cambria Math" w:hAnsi="Cambria Math"/>
                    </w:rPr>
                    <m:t>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7A1F45">
              <w:t>.</w:t>
            </w:r>
          </w:p>
        </w:tc>
        <w:tc>
          <w:tcPr>
            <w:tcW w:w="491" w:type="pct"/>
            <w:vAlign w:val="center"/>
          </w:tcPr>
          <w:p w:rsidR="007A1F45" w:rsidRDefault="007A1F45" w:rsidP="007D6C14">
            <w:pPr>
              <w:pStyle w:val="ListParagraph"/>
              <w:numPr>
                <w:ilvl w:val="0"/>
                <w:numId w:val="5"/>
              </w:numPr>
              <w:spacing w:line="480" w:lineRule="auto"/>
            </w:pPr>
          </w:p>
        </w:tc>
      </w:tr>
    </w:tbl>
    <w:p w:rsidR="007A1F45" w:rsidRDefault="007A1F45" w:rsidP="007D6C14">
      <w:pPr>
        <w:spacing w:line="480" w:lineRule="auto"/>
      </w:pPr>
      <w:r>
        <w:t xml:space="preserve">Unlike the atmospheric feedback that is directly proportional to the SST at a given time, the heat flux into the ocean depends on the time history of the SST that is in turn a function of the forcing.  Furthermore, this heat flux, depending </w:t>
      </w:r>
      <w:r w:rsidR="00B86DB2">
        <w:t xml:space="preserve">on </w:t>
      </w:r>
      <w:r>
        <w:t xml:space="preserve">the evolution of the SST history, </w:t>
      </w:r>
      <w:r w:rsidR="00B86DB2">
        <w:t>may</w:t>
      </w:r>
      <w:r>
        <w:t xml:space="preserve"> change sign even if the SST perturbation at the given time is positive.  Equation (</w:t>
      </w:r>
      <w:r w:rsidR="00B86DB2">
        <w:t>30</w:t>
      </w:r>
      <w:r>
        <w:t xml:space="preserve">) can be integrated forward with time by using the </w:t>
      </w:r>
      <w:r w:rsidR="00B86DB2">
        <w:t xml:space="preserve">forcing and past history of </w:t>
      </w:r>
      <w:r>
        <w:t>T</w:t>
      </w:r>
      <w:r w:rsidRPr="00B86DB2">
        <w:rPr>
          <w:vertAlign w:val="subscript"/>
        </w:rPr>
        <w:t>s</w:t>
      </w:r>
      <w:r>
        <w:t xml:space="preserve">.  </w:t>
      </w:r>
      <w:r w:rsidR="00B86DB2">
        <w:t xml:space="preserve"> </w:t>
      </w:r>
    </w:p>
    <w:p w:rsidR="00127856" w:rsidRDefault="00127856" w:rsidP="007D6C14">
      <w:pPr>
        <w:spacing w:line="480" w:lineRule="auto"/>
      </w:pPr>
    </w:p>
    <w:p w:rsidR="00127856" w:rsidRPr="00E40A10" w:rsidRDefault="00991E1B" w:rsidP="007D6C14">
      <w:pPr>
        <w:pStyle w:val="ListParagraph"/>
        <w:numPr>
          <w:ilvl w:val="7"/>
          <w:numId w:val="5"/>
        </w:numPr>
        <w:spacing w:line="480" w:lineRule="auto"/>
        <w:rPr>
          <w:i/>
        </w:rPr>
      </w:pPr>
      <w:r>
        <w:rPr>
          <w:i/>
        </w:rPr>
        <w:t>a</w:t>
      </w:r>
      <w:r w:rsidR="00127856">
        <w:rPr>
          <w:i/>
        </w:rPr>
        <w:t xml:space="preserve"> special case without deep ocean</w:t>
      </w:r>
    </w:p>
    <w:p w:rsidR="00127856" w:rsidRDefault="00127856" w:rsidP="007D6C14">
      <w:pPr>
        <w:spacing w:line="480" w:lineRule="auto"/>
      </w:pPr>
    </w:p>
    <w:p w:rsidR="00A302A0" w:rsidRDefault="00127856" w:rsidP="007D6C14">
      <w:pPr>
        <w:spacing w:line="480" w:lineRule="auto"/>
      </w:pPr>
      <w:r>
        <w:t>W</w:t>
      </w:r>
      <w:r w:rsidR="000B160E">
        <w:t>e first examine the SST response to a specified climate forcing without a deep ocean</w:t>
      </w:r>
      <w:r>
        <w:t>. This</w:t>
      </w:r>
      <w:r w:rsidR="000B160E">
        <w:t xml:space="preserve"> is equivalent to setting the entrainment velocity to zero</w:t>
      </w:r>
      <w:r>
        <w:t>, and thus the last term in Equation (30) to zero</w:t>
      </w:r>
      <w:r w:rsidR="000B160E">
        <w:t xml:space="preserve">. </w:t>
      </w:r>
      <w:r>
        <w:t xml:space="preserve"> Using t</w:t>
      </w:r>
      <w:r w:rsidR="00A302A0">
        <w:t xml:space="preserve">he </w:t>
      </w:r>
      <w:r>
        <w:t xml:space="preserve">terminology defined in the previous section, </w:t>
      </w:r>
      <w:r w:rsidR="00A302A0">
        <w:t>equilibrium climate response</w:t>
      </w:r>
      <w:r>
        <w:t xml:space="preserve">, written as </w:t>
      </w:r>
      <m:oMath>
        <m:sSub>
          <m:sSubPr>
            <m:ctrlPr>
              <w:rPr>
                <w:rFonts w:ascii="Cambria Math" w:hAnsi="Cambria Math"/>
                <w:i/>
              </w:rPr>
            </m:ctrlPr>
          </m:sSubPr>
          <m:e>
            <m:r>
              <w:rPr>
                <w:rFonts w:ascii="Cambria Math" w:hAnsi="Cambria Math"/>
              </w:rPr>
              <m:t>T</m:t>
            </m:r>
          </m:e>
          <m:sub>
            <m:r>
              <w:rPr>
                <w:rFonts w:ascii="Cambria Math" w:hAnsi="Cambria Math"/>
              </w:rPr>
              <m:t>se</m:t>
            </m:r>
          </m:sub>
        </m:sSub>
        <m:r>
          <w:rPr>
            <w:rFonts w:ascii="Cambria Math" w:hAnsi="Cambria Math"/>
          </w:rPr>
          <m:t>,</m:t>
        </m:r>
      </m:oMath>
      <w:r w:rsidR="00A302A0">
        <w:t xml:space="preserve"> to a constant forcing is </w:t>
      </w:r>
      <w:r w:rsidR="000B160E">
        <w:t xml:space="preserve">obtained by </w:t>
      </w:r>
      <w:r w:rsidR="00A302A0">
        <w:t>simply</w:t>
      </w:r>
      <w:r w:rsidR="000B160E">
        <w:t xml:space="preserve"> </w:t>
      </w:r>
      <w:r>
        <w:t xml:space="preserve"> </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A302A0" w:rsidTr="002C2ACF">
        <w:tc>
          <w:tcPr>
            <w:tcW w:w="826" w:type="pct"/>
          </w:tcPr>
          <w:p w:rsidR="00A302A0" w:rsidRDefault="00A302A0" w:rsidP="007D6C14">
            <w:pPr>
              <w:spacing w:line="480" w:lineRule="auto"/>
            </w:pPr>
          </w:p>
          <w:p w:rsidR="00A302A0" w:rsidRDefault="00A302A0" w:rsidP="007D6C14">
            <w:pPr>
              <w:spacing w:line="480" w:lineRule="auto"/>
            </w:pPr>
          </w:p>
        </w:tc>
        <w:tc>
          <w:tcPr>
            <w:tcW w:w="3683" w:type="pct"/>
            <w:vAlign w:val="center"/>
          </w:tcPr>
          <w:p w:rsidR="00A302A0" w:rsidRDefault="001372DD" w:rsidP="007D6C14">
            <w:pPr>
              <w:spacing w:line="480" w:lineRule="auto"/>
            </w:pPr>
            <m:oMath>
              <m:sSub>
                <m:sSubPr>
                  <m:ctrlPr>
                    <w:rPr>
                      <w:rFonts w:ascii="Cambria Math" w:hAnsi="Cambria Math"/>
                      <w:i/>
                    </w:rPr>
                  </m:ctrlPr>
                </m:sSubPr>
                <m:e>
                  <m:r>
                    <w:rPr>
                      <w:rFonts w:ascii="Cambria Math" w:hAnsi="Cambria Math"/>
                    </w:rPr>
                    <m:t>T</m:t>
                  </m:r>
                </m:e>
                <m:sub>
                  <m:r>
                    <w:rPr>
                      <w:rFonts w:ascii="Cambria Math" w:hAnsi="Cambria Math"/>
                    </w:rPr>
                    <m:t>se</m:t>
                  </m:r>
                </m:sub>
              </m:sSub>
              <m:r>
                <w:rPr>
                  <w:rFonts w:ascii="Cambria Math" w:hAnsi="Cambria Math"/>
                </w:rPr>
                <m:t>(t)=</m:t>
              </m:r>
              <m:f>
                <m:fPr>
                  <m:ctrlPr>
                    <w:rPr>
                      <w:rFonts w:ascii="Cambria Math" w:hAnsi="Cambria Math"/>
                      <w:i/>
                    </w:rPr>
                  </m:ctrlPr>
                </m:fPr>
                <m:num>
                  <m:r>
                    <w:rPr>
                      <w:rFonts w:ascii="Cambria Math" w:hAnsi="Cambria Math"/>
                    </w:rPr>
                    <m:t>F(t)</m:t>
                  </m:r>
                </m:num>
                <m:den>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den>
              </m:f>
            </m:oMath>
            <w:r w:rsidR="00127856">
              <w:t>.</w:t>
            </w:r>
          </w:p>
        </w:tc>
        <w:tc>
          <w:tcPr>
            <w:tcW w:w="491" w:type="pct"/>
            <w:vAlign w:val="center"/>
          </w:tcPr>
          <w:p w:rsidR="00A302A0" w:rsidRDefault="00A302A0" w:rsidP="007D6C14">
            <w:pPr>
              <w:pStyle w:val="ListParagraph"/>
              <w:numPr>
                <w:ilvl w:val="0"/>
                <w:numId w:val="5"/>
              </w:numPr>
              <w:spacing w:line="480" w:lineRule="auto"/>
            </w:pPr>
          </w:p>
        </w:tc>
      </w:tr>
    </w:tbl>
    <w:p w:rsidR="00BF0C07" w:rsidRDefault="00BF0C07" w:rsidP="007D6C14">
      <w:pPr>
        <w:spacing w:line="480" w:lineRule="auto"/>
      </w:pPr>
      <w:r>
        <w:t xml:space="preserve">The sensitivity of the equilibrium </w:t>
      </w:r>
      <w:r w:rsidR="000B160E">
        <w:t>response</w:t>
      </w:r>
      <w:r>
        <w:t xml:space="preserve"> to cloud feedback can be written as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BF0C07" w:rsidTr="002C2ACF">
        <w:tc>
          <w:tcPr>
            <w:tcW w:w="826" w:type="pct"/>
          </w:tcPr>
          <w:p w:rsidR="00BF0C07" w:rsidRDefault="00BF0C07" w:rsidP="007D6C14">
            <w:pPr>
              <w:spacing w:line="480" w:lineRule="auto"/>
            </w:pPr>
          </w:p>
          <w:p w:rsidR="00BF0C07" w:rsidRDefault="00BF0C07" w:rsidP="007D6C14">
            <w:pPr>
              <w:spacing w:line="480" w:lineRule="auto"/>
            </w:pPr>
          </w:p>
        </w:tc>
        <w:tc>
          <w:tcPr>
            <w:tcW w:w="3683" w:type="pct"/>
            <w:vAlign w:val="center"/>
          </w:tcPr>
          <w:p w:rsidR="00BF0C07" w:rsidRDefault="001372DD" w:rsidP="007D6C14">
            <w:pPr>
              <w:spacing w:line="480" w:lineRule="auto"/>
            </w:pPr>
            <m:oMath>
              <m:sSub>
                <m:sSubPr>
                  <m:ctrlPr>
                    <w:rPr>
                      <w:rFonts w:ascii="Cambria Math" w:hAnsi="Cambria Math"/>
                      <w:i/>
                    </w:rPr>
                  </m:ctrlPr>
                </m:sSubPr>
                <m:e>
                  <m:r>
                    <w:rPr>
                      <w:rFonts w:ascii="Cambria Math" w:hAnsi="Cambria Math"/>
                    </w:rPr>
                    <m:t>δT</m:t>
                  </m:r>
                </m:e>
                <m:sub>
                  <m:r>
                    <w:rPr>
                      <w:rFonts w:ascii="Cambria Math" w:hAnsi="Cambria Math"/>
                    </w:rPr>
                    <m:t>se</m:t>
                  </m:r>
                </m:sub>
              </m:sSub>
              <m:r>
                <w:rPr>
                  <w:rFonts w:ascii="Cambria Math" w:hAnsi="Cambria Math"/>
                </w:rPr>
                <m:t>=</m:t>
              </m:r>
              <m:f>
                <m:fPr>
                  <m:ctrlPr>
                    <w:rPr>
                      <w:rFonts w:ascii="Cambria Math" w:hAnsi="Cambria Math"/>
                      <w:i/>
                    </w:rPr>
                  </m:ctrlPr>
                </m:fPr>
                <m:num>
                  <m:r>
                    <w:rPr>
                      <w:rFonts w:ascii="Cambria Math" w:hAnsi="Cambria Math"/>
                    </w:rPr>
                    <m:t>F</m:t>
                  </m:r>
                </m:num>
                <m:den>
                  <m:sSup>
                    <m:sSupPr>
                      <m:ctrlPr>
                        <w:rPr>
                          <w:rFonts w:ascii="Cambria Math" w:hAnsi="Cambria Math"/>
                          <w:vertAlign w:val="subscript"/>
                        </w:rPr>
                      </m:ctrlPr>
                    </m:sSupPr>
                    <m:e>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e>
                    <m:sup>
                      <m:r>
                        <m:rPr>
                          <m:sty m:val="p"/>
                        </m:rPr>
                        <w:rPr>
                          <w:rFonts w:ascii="Cambria Math" w:hAnsi="Cambria Math"/>
                          <w:vertAlign w:val="subscript"/>
                        </w:rPr>
                        <m:t>2</m:t>
                      </m:r>
                    </m:sup>
                  </m:sSup>
                </m:den>
              </m:f>
              <m:r>
                <w:rPr>
                  <w:rFonts w:ascii="Cambria Math" w:hAnsi="Cambria Math"/>
                </w:rPr>
                <m:t>δ</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rsidR="00127856">
              <w:rPr>
                <w:vertAlign w:val="subscript"/>
              </w:rPr>
              <w:t>.</w:t>
            </w:r>
          </w:p>
        </w:tc>
        <w:tc>
          <w:tcPr>
            <w:tcW w:w="491" w:type="pct"/>
            <w:vAlign w:val="center"/>
          </w:tcPr>
          <w:p w:rsidR="00BF0C07" w:rsidRDefault="00BF0C07" w:rsidP="007D6C14">
            <w:pPr>
              <w:pStyle w:val="ListParagraph"/>
              <w:numPr>
                <w:ilvl w:val="0"/>
                <w:numId w:val="5"/>
              </w:numPr>
              <w:spacing w:line="480" w:lineRule="auto"/>
            </w:pPr>
          </w:p>
        </w:tc>
      </w:tr>
    </w:tbl>
    <w:p w:rsidR="00287426" w:rsidRDefault="00BF0C07" w:rsidP="007D6C14">
      <w:pPr>
        <w:spacing w:line="480" w:lineRule="auto"/>
      </w:pPr>
      <w:r>
        <w:t>or</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DB00F1" w:rsidTr="00615B58">
        <w:tc>
          <w:tcPr>
            <w:tcW w:w="826" w:type="pct"/>
          </w:tcPr>
          <w:p w:rsidR="00DB00F1" w:rsidRDefault="00DB00F1" w:rsidP="007D6C14">
            <w:pPr>
              <w:spacing w:line="480" w:lineRule="auto"/>
            </w:pPr>
          </w:p>
          <w:p w:rsidR="00DB00F1" w:rsidRDefault="00DB00F1" w:rsidP="007D6C14">
            <w:pPr>
              <w:spacing w:line="480" w:lineRule="auto"/>
            </w:pPr>
          </w:p>
        </w:tc>
        <w:tc>
          <w:tcPr>
            <w:tcW w:w="3683" w:type="pct"/>
            <w:vAlign w:val="center"/>
          </w:tcPr>
          <w:p w:rsidR="00DB00F1" w:rsidRDefault="001372DD" w:rsidP="007D6C14">
            <w:pPr>
              <w:spacing w:line="480" w:lineRule="auto"/>
            </w:pPr>
            <m:oMath>
              <m:f>
                <m:fPr>
                  <m:ctrlPr>
                    <w:rPr>
                      <w:rFonts w:ascii="Cambria Math" w:hAnsi="Cambria Math"/>
                      <w:i/>
                    </w:rPr>
                  </m:ctrlPr>
                </m:fPr>
                <m:num>
                  <m:sSub>
                    <m:sSubPr>
                      <m:ctrlPr>
                        <w:rPr>
                          <w:rFonts w:ascii="Cambria Math" w:hAnsi="Cambria Math"/>
                          <w:i/>
                        </w:rPr>
                      </m:ctrlPr>
                    </m:sSubPr>
                    <m:e>
                      <m:r>
                        <w:rPr>
                          <w:rFonts w:ascii="Cambria Math" w:hAnsi="Cambria Math"/>
                        </w:rPr>
                        <m:t>δT</m:t>
                      </m:r>
                    </m:e>
                    <m:sub>
                      <m:r>
                        <w:rPr>
                          <w:rFonts w:ascii="Cambria Math" w:hAnsi="Cambria Math"/>
                        </w:rPr>
                        <m:t>se</m:t>
                      </m:r>
                    </m:sub>
                  </m:sSub>
                </m:num>
                <m:den>
                  <m:sSub>
                    <m:sSubPr>
                      <m:ctrlPr>
                        <w:rPr>
                          <w:rFonts w:ascii="Cambria Math" w:hAnsi="Cambria Math"/>
                          <w:i/>
                        </w:rPr>
                      </m:ctrlPr>
                    </m:sSubPr>
                    <m:e>
                      <m:r>
                        <w:rPr>
                          <w:rFonts w:ascii="Cambria Math" w:hAnsi="Cambria Math"/>
                        </w:rPr>
                        <m:t>T</m:t>
                      </m:r>
                    </m:e>
                    <m:sub>
                      <m:r>
                        <w:rPr>
                          <w:rFonts w:ascii="Cambria Math" w:hAnsi="Cambria Math"/>
                        </w:rPr>
                        <m:t>se</m:t>
                      </m:r>
                    </m:sub>
                  </m:sSub>
                </m:den>
              </m:f>
              <m:r>
                <m:rPr>
                  <m:sty m:val="p"/>
                </m:rPr>
                <w:rPr>
                  <w:rFonts w:ascii="Cambria Math" w:hAnsi="Cambria Math"/>
                  <w:vertAlign w:val="subscript"/>
                </w:rPr>
                <m:t>=-</m:t>
              </m:r>
              <m:f>
                <m:fPr>
                  <m:ctrlPr>
                    <w:rPr>
                      <w:rFonts w:ascii="Cambria Math" w:hAnsi="Cambria Math"/>
                      <w:i/>
                    </w:rPr>
                  </m:ctrlPr>
                </m:fPr>
                <m:num>
                  <m:sSub>
                    <m:sSubPr>
                      <m:ctrlPr>
                        <w:rPr>
                          <w:rFonts w:ascii="Cambria Math" w:hAnsi="Cambria Math"/>
                          <w:vertAlign w:val="subscript"/>
                        </w:rPr>
                      </m:ctrlPr>
                    </m:sSubPr>
                    <m:e>
                      <m:r>
                        <w:rPr>
                          <w:rFonts w:ascii="Cambria Math" w:hAnsi="Cambria Math"/>
                        </w:rPr>
                        <m:t>δ</m:t>
                      </m:r>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num>
                <m:den>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den>
              </m:f>
              <m:r>
                <w:rPr>
                  <w:rFonts w:ascii="Cambria Math" w:hAnsi="Cambria Math"/>
                </w:rPr>
                <m:t>=</m:t>
              </m:r>
              <m:f>
                <m:fPr>
                  <m:ctrlPr>
                    <w:rPr>
                      <w:rFonts w:ascii="Cambria Math" w:hAnsi="Cambria Math"/>
                      <w:i/>
                    </w:rPr>
                  </m:ctrlPr>
                </m:fPr>
                <m:num>
                  <m:r>
                    <w:rPr>
                      <w:rFonts w:ascii="Cambria Math" w:hAnsi="Cambria Math"/>
                    </w:rPr>
                    <m:t>δ</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num>
                <m:den>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den>
              </m:f>
            </m:oMath>
            <w:r w:rsidR="00127856">
              <w:t>.</w:t>
            </w:r>
          </w:p>
        </w:tc>
        <w:tc>
          <w:tcPr>
            <w:tcW w:w="491" w:type="pct"/>
            <w:vAlign w:val="center"/>
          </w:tcPr>
          <w:p w:rsidR="00DB00F1" w:rsidRDefault="00DB00F1" w:rsidP="007D6C14">
            <w:pPr>
              <w:pStyle w:val="ListParagraph"/>
              <w:numPr>
                <w:ilvl w:val="0"/>
                <w:numId w:val="5"/>
              </w:numPr>
              <w:spacing w:line="480" w:lineRule="auto"/>
            </w:pPr>
          </w:p>
        </w:tc>
      </w:tr>
    </w:tbl>
    <w:p w:rsidR="00287426" w:rsidRDefault="00714FB5" w:rsidP="007D6C14">
      <w:pPr>
        <w:spacing w:line="480" w:lineRule="auto"/>
      </w:pPr>
      <w:r>
        <w:t xml:space="preserve">The </w:t>
      </w:r>
      <w:r w:rsidR="00DB00F1">
        <w:t>percent change</w:t>
      </w:r>
      <w:r w:rsidR="00B616BB">
        <w:t xml:space="preserve"> of the equilibrium response with respect to a unit change in cloud feedback is equal to the </w:t>
      </w:r>
      <w:r w:rsidR="00287426">
        <w:t xml:space="preserve">equilibrium </w:t>
      </w:r>
      <w:r w:rsidR="00B616BB">
        <w:t>sensitivity</w:t>
      </w:r>
      <w:r w:rsidR="00287426">
        <w:t xml:space="preserve"> itself. </w:t>
      </w:r>
      <w:r>
        <w:t>Therefore, w</w:t>
      </w:r>
      <w:r w:rsidR="00287426">
        <w:t>ith a positive cloud feedback</w:t>
      </w:r>
      <w:r>
        <w:t xml:space="preserve">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rPr>
          <w:vertAlign w:val="subscript"/>
        </w:rPr>
        <w:t>.</w:t>
      </w:r>
      <w:r>
        <w:t>&gt;0),</w:t>
      </w:r>
      <w:r w:rsidR="00287426">
        <w:t xml:space="preserve"> </w:t>
      </w:r>
      <m:oMath>
        <m:sSub>
          <m:sSubPr>
            <m:ctrlPr>
              <w:rPr>
                <w:rFonts w:ascii="Cambria Math" w:hAnsi="Cambria Math"/>
                <w:i/>
              </w:rPr>
            </m:ctrlPr>
          </m:sSubPr>
          <m:e>
            <m:r>
              <w:rPr>
                <w:rFonts w:ascii="Cambria Math" w:hAnsi="Cambria Math"/>
              </w:rPr>
              <m:t>T</m:t>
            </m:r>
          </m:e>
          <m:sub>
            <m:r>
              <w:rPr>
                <w:rFonts w:ascii="Cambria Math" w:hAnsi="Cambria Math"/>
              </w:rPr>
              <m:t>se</m:t>
            </m:r>
          </m:sub>
        </m:sSub>
      </m:oMath>
      <w:r w:rsidR="00287426">
        <w:t xml:space="preserve"> from Equation (</w:t>
      </w:r>
      <w:r>
        <w:t>31</w:t>
      </w:r>
      <w:r w:rsidR="00287426">
        <w:t>) is large, and a small change in the cloud feedback can cause large change in the magnitude of the response. On the other hand, if the cloud feedback is negative</w:t>
      </w:r>
      <w:r>
        <w:t xml:space="preserve">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rPr>
          <w:vertAlign w:val="subscript"/>
        </w:rPr>
        <w:t>.</w:t>
      </w:r>
      <w:r>
        <w:t>&lt; 0),</w:t>
      </w:r>
      <w:r w:rsidR="00287426">
        <w:t xml:space="preserve"> </w:t>
      </w:r>
      <m:oMath>
        <m:sSub>
          <m:sSubPr>
            <m:ctrlPr>
              <w:rPr>
                <w:rFonts w:ascii="Cambria Math" w:hAnsi="Cambria Math"/>
                <w:i/>
              </w:rPr>
            </m:ctrlPr>
          </m:sSubPr>
          <m:e>
            <m:r>
              <w:rPr>
                <w:rFonts w:ascii="Cambria Math" w:hAnsi="Cambria Math"/>
              </w:rPr>
              <m:t>T</m:t>
            </m:r>
          </m:e>
          <m:sub>
            <m:r>
              <w:rPr>
                <w:rFonts w:ascii="Cambria Math" w:hAnsi="Cambria Math"/>
              </w:rPr>
              <m:t>se</m:t>
            </m:r>
          </m:sub>
        </m:sSub>
      </m:oMath>
      <w:r w:rsidR="00287426">
        <w:t xml:space="preserve"> is small, an uncertainty in cloud feedback causes </w:t>
      </w:r>
      <w:r w:rsidR="00B616BB">
        <w:t xml:space="preserve">much smaller </w:t>
      </w:r>
      <w:r w:rsidR="00287426">
        <w:t xml:space="preserve">temperature </w:t>
      </w:r>
      <w:r w:rsidR="00B616BB">
        <w:t>change</w:t>
      </w:r>
      <w:r w:rsidR="00287426">
        <w:t>.</w:t>
      </w:r>
      <w:r w:rsidR="00B616BB">
        <w:t xml:space="preserve"> </w:t>
      </w:r>
      <w:r w:rsidR="00287426">
        <w:t xml:space="preserve"> </w:t>
      </w:r>
    </w:p>
    <w:p w:rsidR="00287426" w:rsidRDefault="00287426" w:rsidP="007D6C14">
      <w:pPr>
        <w:spacing w:line="480" w:lineRule="auto"/>
      </w:pPr>
    </w:p>
    <w:p w:rsidR="00BE306F" w:rsidRDefault="00714FB5" w:rsidP="007D6C14">
      <w:pPr>
        <w:spacing w:line="480" w:lineRule="auto"/>
      </w:pPr>
      <w:r>
        <w:t xml:space="preserve">The dashed lines in </w:t>
      </w:r>
      <w:r w:rsidR="00564888">
        <w:t>Figure</w:t>
      </w:r>
      <w:r>
        <w:t xml:space="preserve"> 5</w:t>
      </w:r>
      <w:r w:rsidR="00564888">
        <w:t xml:space="preserve"> show</w:t>
      </w:r>
      <w:r>
        <w:t xml:space="preserve"> </w:t>
      </w:r>
      <w:r w:rsidR="00564888">
        <w:t>the equilibri</w:t>
      </w:r>
      <w:r w:rsidR="00BE306F">
        <w:t xml:space="preserve">um response of the SST to the </w:t>
      </w:r>
      <w:r>
        <w:t xml:space="preserve">specifed forcing in Figure 4b, </w:t>
      </w:r>
      <w:r w:rsidR="001E194B">
        <w:t xml:space="preserve">plotted </w:t>
      </w:r>
      <w:r w:rsidR="00564888">
        <w:t xml:space="preserve">with cloud feedbacks of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oMath>
      <w:r>
        <w:rPr>
          <w:vertAlign w:val="subscript"/>
        </w:rPr>
        <w:t>.</w:t>
      </w:r>
      <w:r>
        <w:t xml:space="preserve"> as </w:t>
      </w:r>
      <w:r w:rsidR="00564888">
        <w:t>-0.75</w:t>
      </w:r>
      <w:r w:rsidR="00BE306F">
        <w:t xml:space="preserve"> (</w:t>
      </w:r>
      <w:r>
        <w:t>blue</w:t>
      </w:r>
      <w:r w:rsidR="00BE306F">
        <w:t>)</w:t>
      </w:r>
      <w:r w:rsidR="00564888">
        <w:t>, 0</w:t>
      </w:r>
      <w:r w:rsidR="00BE306F">
        <w:t xml:space="preserve"> (bl</w:t>
      </w:r>
      <w:r>
        <w:t>ack</w:t>
      </w:r>
      <w:r w:rsidR="00BE306F">
        <w:t>)</w:t>
      </w:r>
      <w:r w:rsidR="00564888">
        <w:t xml:space="preserve">, and 0.75 </w:t>
      </w:r>
      <w:r w:rsidR="00BE306F">
        <w:t>(</w:t>
      </w:r>
      <w:r>
        <w:t>red</w:t>
      </w:r>
      <w:r w:rsidR="00BE306F">
        <w:t xml:space="preserve">) </w:t>
      </w:r>
      <w:r w:rsidR="00564888">
        <w:t>W/m</w:t>
      </w:r>
      <w:r w:rsidR="00564888" w:rsidRPr="00714FB5">
        <w:rPr>
          <w:vertAlign w:val="superscript"/>
        </w:rPr>
        <w:t>2</w:t>
      </w:r>
      <w:r w:rsidR="00564888">
        <w:t xml:space="preserve">/K respectively. </w:t>
      </w:r>
      <w:r w:rsidR="001E194B">
        <w:t xml:space="preserve"> </w:t>
      </w:r>
      <w:r>
        <w:t xml:space="preserve">The top panel is for the first fifty years; the bottom panel is for the entire 150 years.  </w:t>
      </w:r>
      <w:r w:rsidR="001E194B">
        <w:t>As expected, time variations of the response simply follow that of the forcing. This will be contrasted with those of the transient SST response below.</w:t>
      </w:r>
      <w:r>
        <w:t xml:space="preserve">  The</w:t>
      </w:r>
      <w:r w:rsidR="00BE306F">
        <w:t xml:space="preserve"> spacing between the </w:t>
      </w:r>
      <w:r w:rsidR="000033D0">
        <w:t>responses</w:t>
      </w:r>
      <w:r w:rsidR="00BE306F">
        <w:t xml:space="preserve"> with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 xml:space="preserve">=0 and </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=0.75</m:t>
        </m:r>
      </m:oMath>
      <w:r w:rsidR="00186DF1">
        <w:t xml:space="preserve"> i</w:t>
      </w:r>
      <w:r w:rsidR="00BE306F">
        <w:t>s much larger</w:t>
      </w:r>
      <w:r>
        <w:t xml:space="preserve"> than that between</w:t>
      </w:r>
      <w:r w:rsidR="00BE306F">
        <w:t xml:space="preserve"> </w:t>
      </w:r>
      <m:oMath>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 xml:space="preserve">=0 and </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oMath>
      <w:r w:rsidR="00186DF1">
        <w:t>0.75</w:t>
      </w:r>
      <w:r w:rsidR="00BE306F">
        <w:t xml:space="preserve">. </w:t>
      </w:r>
      <w:r w:rsidR="00186DF1">
        <w:t xml:space="preserve"> </w:t>
      </w:r>
    </w:p>
    <w:p w:rsidR="00CE29E7" w:rsidRDefault="00186DF1" w:rsidP="007D6C14">
      <w:pPr>
        <w:spacing w:line="480" w:lineRule="auto"/>
      </w:pPr>
      <w:r>
        <w:t xml:space="preserve"> </w:t>
      </w:r>
    </w:p>
    <w:p w:rsidR="0060325B" w:rsidRDefault="00186DF1" w:rsidP="007D6C14">
      <w:pPr>
        <w:spacing w:line="480" w:lineRule="auto"/>
      </w:pPr>
      <w:r>
        <w:t xml:space="preserve">We now contrast this equilibrium response with the transient response of SST. For the fifty years when the forcing is </w:t>
      </w:r>
      <m:oMath>
        <m:r>
          <w:rPr>
            <w:rFonts w:ascii="Cambria Math" w:hAnsi="Cambria Math"/>
          </w:rPr>
          <m:t xml:space="preserve"> F</m:t>
        </m:r>
        <m:d>
          <m:dPr>
            <m:ctrlPr>
              <w:rPr>
                <w:rFonts w:ascii="Cambria Math" w:hAnsi="Cambria Math"/>
                <w:i/>
              </w:rPr>
            </m:ctrlPr>
          </m:dPr>
          <m:e>
            <m:r>
              <w:rPr>
                <w:rFonts w:ascii="Cambria Math" w:hAnsi="Cambria Math"/>
              </w:rPr>
              <m:t>t</m:t>
            </m:r>
          </m:e>
        </m:d>
        <m:r>
          <w:rPr>
            <w:rFonts w:ascii="Cambria Math" w:hAnsi="Cambria Math"/>
          </w:rPr>
          <m:t>=αt</m:t>
        </m:r>
      </m:oMath>
      <w:r w:rsidR="0060325B">
        <w:t xml:space="preserve"> with </w:t>
      </w:r>
      <m:oMath>
        <m:r>
          <w:rPr>
            <w:rFonts w:ascii="Cambria Math" w:hAnsi="Cambria Math"/>
          </w:rPr>
          <m:t>α</m:t>
        </m:r>
      </m:oMath>
      <w:r>
        <w:t>=0.04 W/m</w:t>
      </w:r>
      <w:r w:rsidRPr="0060325B">
        <w:rPr>
          <w:vertAlign w:val="superscript"/>
        </w:rPr>
        <w:t>2</w:t>
      </w:r>
      <w:r>
        <w:t>/year</w:t>
      </w:r>
      <w:r w:rsidR="0060325B">
        <w:t>, the</w:t>
      </w:r>
      <w:r w:rsidR="00CE29E7">
        <w:t xml:space="preserve"> solution of (3</w:t>
      </w:r>
      <w:r w:rsidR="0060325B">
        <w:t>0</w:t>
      </w:r>
      <w:r w:rsidR="00CE29E7">
        <w:t>)</w:t>
      </w:r>
      <w:r w:rsidR="0060325B">
        <w:t xml:space="preserve"> is</w:t>
      </w:r>
    </w:p>
    <w:p w:rsidR="0060325B" w:rsidRDefault="0060325B" w:rsidP="007D6C14">
      <w:pPr>
        <w:spacing w:line="480" w:lineRule="auto"/>
      </w:pP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60325B" w:rsidTr="005B3690">
        <w:tc>
          <w:tcPr>
            <w:tcW w:w="826" w:type="pct"/>
          </w:tcPr>
          <w:p w:rsidR="0060325B" w:rsidRDefault="0060325B" w:rsidP="007D6C14">
            <w:pPr>
              <w:spacing w:line="480" w:lineRule="auto"/>
            </w:pPr>
          </w:p>
        </w:tc>
        <w:tc>
          <w:tcPr>
            <w:tcW w:w="3683" w:type="pct"/>
            <w:vAlign w:val="center"/>
          </w:tcPr>
          <w:p w:rsidR="0060325B" w:rsidRDefault="001372DD" w:rsidP="007D6C14">
            <w:pPr>
              <w:spacing w:line="480" w:lineRule="auto"/>
            </w:pPr>
            <m:oMath>
              <m:sSub>
                <m:sSubPr>
                  <m:ctrlPr>
                    <w:rPr>
                      <w:rFonts w:ascii="Cambria Math" w:hAnsi="Cambria Math"/>
                      <w:i/>
                    </w:rPr>
                  </m:ctrlPr>
                </m:sSubPr>
                <m:e>
                  <m:r>
                    <w:rPr>
                      <w:rFonts w:ascii="Cambria Math" w:hAnsi="Cambria Math"/>
                    </w:rPr>
                    <m:t>T</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α (</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 xml:space="preserve"> </m:t>
                      </m:r>
                    </m:sub>
                  </m:sSub>
                  <m:r>
                    <w:rPr>
                      <w:rFonts w:ascii="Cambria Math" w:hAnsi="Cambria Math"/>
                    </w:rPr>
                    <m:t>)</m:t>
                  </m:r>
                </m:num>
                <m:den>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den>
              </m:f>
            </m:oMath>
            <w:r w:rsidR="0060325B">
              <w:t>+</w:t>
            </w:r>
            <m:oMath>
              <m:sSup>
                <m:sSupPr>
                  <m:ctrlPr>
                    <w:rPr>
                      <w:rFonts w:ascii="Cambria Math" w:hAnsi="Cambria Math"/>
                      <w:i/>
                    </w:rPr>
                  </m:ctrlPr>
                </m:sSupPr>
                <m:e>
                  <m:f>
                    <m:fPr>
                      <m:ctrlPr>
                        <w:rPr>
                          <w:rFonts w:ascii="Cambria Math" w:hAnsi="Cambria Math"/>
                          <w:i/>
                        </w:rPr>
                      </m:ctrlPr>
                    </m:fPr>
                    <m:num>
                      <m:r>
                        <w:rPr>
                          <w:rFonts w:ascii="Cambria Math" w:hAnsi="Cambria Math"/>
                        </w:rPr>
                        <m:t xml:space="preserve">α </m:t>
                      </m:r>
                      <m:sSubSup>
                        <m:sSubSupPr>
                          <m:ctrlPr>
                            <w:rPr>
                              <w:rFonts w:ascii="Cambria Math" w:hAnsi="Cambria Math"/>
                              <w:i/>
                            </w:rPr>
                          </m:ctrlPr>
                        </m:sSubSupPr>
                        <m:e>
                          <m:r>
                            <w:rPr>
                              <w:rFonts w:ascii="Cambria Math" w:hAnsi="Cambria Math"/>
                            </w:rPr>
                            <m:t>τ</m:t>
                          </m:r>
                        </m:e>
                        <m:sub>
                          <m:r>
                            <w:rPr>
                              <w:rFonts w:ascii="Cambria Math" w:hAnsi="Cambria Math"/>
                            </w:rPr>
                            <m:t>1</m:t>
                          </m:r>
                        </m:sub>
                        <m:sup>
                          <m:r>
                            <w:rPr>
                              <w:rFonts w:ascii="Cambria Math" w:hAnsi="Cambria Math"/>
                            </w:rPr>
                            <m:t>2</m:t>
                          </m:r>
                        </m:sup>
                      </m:sSubSup>
                    </m:num>
                    <m:den>
                      <m:r>
                        <w:rPr>
                          <w:rFonts w:ascii="Cambria Math" w:hAnsi="Cambria Math"/>
                        </w:rPr>
                        <m:t>C</m:t>
                      </m:r>
                    </m:den>
                  </m:f>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60325B">
              <w:t>.</w:t>
            </w:r>
          </w:p>
        </w:tc>
        <w:tc>
          <w:tcPr>
            <w:tcW w:w="491" w:type="pct"/>
            <w:vAlign w:val="center"/>
          </w:tcPr>
          <w:p w:rsidR="0060325B" w:rsidRDefault="0060325B" w:rsidP="007D6C14">
            <w:pPr>
              <w:pStyle w:val="ListParagraph"/>
              <w:numPr>
                <w:ilvl w:val="0"/>
                <w:numId w:val="5"/>
              </w:numPr>
              <w:spacing w:line="480" w:lineRule="auto"/>
            </w:pPr>
          </w:p>
        </w:tc>
      </w:tr>
    </w:tbl>
    <w:p w:rsidR="00CE29E7" w:rsidRDefault="0060325B" w:rsidP="007D6C14">
      <w:pPr>
        <w:spacing w:line="480" w:lineRule="auto"/>
      </w:pPr>
      <w:r>
        <w:t>where</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CE29E7" w:rsidTr="00615B58">
        <w:tc>
          <w:tcPr>
            <w:tcW w:w="826" w:type="pct"/>
          </w:tcPr>
          <w:p w:rsidR="00CE29E7" w:rsidRDefault="00CE29E7" w:rsidP="007D6C14">
            <w:pPr>
              <w:spacing w:line="480" w:lineRule="auto"/>
            </w:pPr>
          </w:p>
        </w:tc>
        <w:tc>
          <w:tcPr>
            <w:tcW w:w="3683" w:type="pct"/>
            <w:vAlign w:val="center"/>
          </w:tcPr>
          <w:p w:rsidR="00CE29E7" w:rsidRDefault="001372DD" w:rsidP="007D6C14">
            <w:pPr>
              <w:spacing w:line="480" w:lineRule="auto"/>
            </w:pPr>
            <m:oMath>
              <m:sSub>
                <m:sSubPr>
                  <m:ctrlPr>
                    <w:rPr>
                      <w:rFonts w:ascii="Cambria Math" w:hAnsi="Cambria Math"/>
                      <w:i/>
                    </w:rPr>
                  </m:ctrlPr>
                </m:sSubPr>
                <m:e>
                  <m:r>
                    <w:rPr>
                      <w:rFonts w:ascii="Cambria Math" w:hAnsi="Cambria Math"/>
                    </w:rPr>
                    <m:t>τ</m:t>
                  </m:r>
                </m:e>
                <m:sub>
                  <m:r>
                    <w:rPr>
                      <w:rFonts w:ascii="Cambria Math" w:hAnsi="Cambria Math"/>
                    </w:rPr>
                    <m:t xml:space="preserve"> </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0</m:t>
                      </m:r>
                    </m:sub>
                  </m:sSub>
                  <m:r>
                    <m:rPr>
                      <m:sty m:val="p"/>
                    </m:rPr>
                    <w:rPr>
                      <w:rFonts w:ascii="Cambria Math" w:hAnsi="Cambria Math"/>
                      <w:vertAlign w:val="subscript"/>
                    </w:rPr>
                    <m:t>-</m:t>
                  </m:r>
                  <m:sSub>
                    <m:sSubPr>
                      <m:ctrlPr>
                        <w:rPr>
                          <w:rFonts w:ascii="Cambria Math" w:hAnsi="Cambria Math"/>
                          <w:vertAlign w:val="subscript"/>
                        </w:rPr>
                      </m:ctrlPr>
                    </m:sSubPr>
                    <m:e>
                      <m:r>
                        <m:rPr>
                          <m:sty m:val="p"/>
                        </m:rPr>
                        <w:rPr>
                          <w:rFonts w:ascii="Cambria Math" w:hAnsi="Cambria Math"/>
                        </w:rPr>
                        <m:t>λ</m:t>
                      </m:r>
                    </m:e>
                    <m:sub>
                      <m:r>
                        <m:rPr>
                          <m:sty m:val="p"/>
                        </m:rPr>
                        <w:rPr>
                          <w:rFonts w:ascii="Cambria Math" w:hAnsi="Cambria Math"/>
                          <w:vertAlign w:val="subscript"/>
                        </w:rPr>
                        <m:t>c</m:t>
                      </m:r>
                    </m:sub>
                  </m:sSub>
                  <m:r>
                    <m:rPr>
                      <m:sty m:val="p"/>
                    </m:rPr>
                    <w:rPr>
                      <w:rFonts w:ascii="Cambria Math" w:hAnsi="Cambria Math"/>
                      <w:vertAlign w:val="subscript"/>
                    </w:rPr>
                    <m:t>)</m:t>
                  </m:r>
                </m:den>
              </m:f>
            </m:oMath>
            <w:r w:rsidR="006A3634">
              <w:t xml:space="preserve">, </w:t>
            </w:r>
            <m:oMath>
              <m:sSub>
                <m:sSubPr>
                  <m:ctrlPr>
                    <w:rPr>
                      <w:rFonts w:ascii="Cambria Math" w:hAnsi="Cambria Math"/>
                      <w:i/>
                    </w:rPr>
                  </m:ctrlPr>
                </m:sSubPr>
                <m:e>
                  <m:r>
                    <w:rPr>
                      <w:rFonts w:ascii="Cambria Math" w:hAnsi="Cambria Math"/>
                    </w:rPr>
                    <m:t xml:space="preserve">   c=c</m:t>
                  </m:r>
                </m:e>
                <m:sub>
                  <m:r>
                    <w:rPr>
                      <w:rFonts w:ascii="Cambria Math" w:hAnsi="Cambria Math"/>
                    </w:rPr>
                    <m:t>w</m:t>
                  </m:r>
                </m:sub>
              </m:sSub>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D</m:t>
              </m:r>
            </m:oMath>
            <w:r w:rsidR="0060325B">
              <w:t>.</w:t>
            </w:r>
          </w:p>
        </w:tc>
        <w:tc>
          <w:tcPr>
            <w:tcW w:w="491" w:type="pct"/>
            <w:vAlign w:val="center"/>
          </w:tcPr>
          <w:p w:rsidR="00CE29E7" w:rsidRDefault="00CE29E7" w:rsidP="007D6C14">
            <w:pPr>
              <w:pStyle w:val="ListParagraph"/>
              <w:numPr>
                <w:ilvl w:val="0"/>
                <w:numId w:val="5"/>
              </w:numPr>
              <w:spacing w:line="480" w:lineRule="auto"/>
            </w:pPr>
          </w:p>
        </w:tc>
      </w:tr>
    </w:tbl>
    <w:p w:rsidR="00CF219A" w:rsidRDefault="00C9320B" w:rsidP="007D6C14">
      <w:pPr>
        <w:spacing w:line="480" w:lineRule="auto"/>
      </w:pPr>
      <m:oMath>
        <m:r>
          <w:rPr>
            <w:rFonts w:ascii="Cambria Math" w:hAnsi="Cambria Math"/>
          </w:rPr>
          <m:t>τ</m:t>
        </m:r>
      </m:oMath>
      <w:r w:rsidR="0060325B">
        <w:t xml:space="preserve"> is the time scale of the response</w:t>
      </w:r>
      <w:r w:rsidR="00E66F89">
        <w:t xml:space="preserve">.  </w:t>
      </w:r>
      <w:r w:rsidR="00CF219A">
        <w:t>The second term in (</w:t>
      </w:r>
      <w:r w:rsidR="0060325B">
        <w:t>34</w:t>
      </w:r>
      <w:r w:rsidR="00CF219A">
        <w:t>) can be neglected when t&gt;&gt;</w:t>
      </w:r>
      <m:oMath>
        <m:r>
          <w:rPr>
            <w:rFonts w:ascii="Cambria Math" w:hAnsi="Cambria Math"/>
          </w:rPr>
          <m:t>τ</m:t>
        </m:r>
      </m:oMath>
      <w:r w:rsidR="00CF219A">
        <w:t xml:space="preserve">. </w:t>
      </w:r>
      <w:r w:rsidR="000D60AC">
        <w:t xml:space="preserve">The first term is the equilibrium temperature response with a time </w:t>
      </w:r>
      <w:r w:rsidR="00765AC0">
        <w:t>delay</w:t>
      </w:r>
      <m:oMath>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oMath>
      <w:r w:rsidR="000D60AC">
        <w:t xml:space="preserve">. </w:t>
      </w:r>
      <w:r w:rsidR="00E66F89">
        <w:t>This delay in the response has been investigated in previous research (e.g., Cess and Goldenberg 1981</w:t>
      </w:r>
      <w:r w:rsidR="007102BE">
        <w:t>;</w:t>
      </w:r>
      <w:r w:rsidR="00E66F89">
        <w:t xml:space="preserve"> Bao and Zhang 1991). </w:t>
      </w:r>
      <w:r w:rsidR="0060325B">
        <w:t xml:space="preserve"> </w:t>
      </w:r>
      <w:r w:rsidR="00E66F89">
        <w:t>But what can be also seen that t</w:t>
      </w:r>
      <w:r w:rsidR="00CF219A">
        <w:t xml:space="preserve">he larger the cloud feedback, the longer </w:t>
      </w:r>
      <w:r w:rsidR="00765AC0">
        <w:t xml:space="preserve">is </w:t>
      </w:r>
      <w:r w:rsidR="00E66F89">
        <w:t xml:space="preserve">the delay.  </w:t>
      </w:r>
      <w:r w:rsidR="000D60AC">
        <w:t xml:space="preserve">For a mixed-layer depth of 75 m, with cloud feedback of -0.75, 0, and 0.75, the time scale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0D60AC">
        <w:t xml:space="preserve"> is </w:t>
      </w:r>
      <w:r w:rsidR="003A19B5">
        <w:t>5 years, 7 years and 16 years respectively.</w:t>
      </w:r>
      <w:r w:rsidR="00CF219A">
        <w:t xml:space="preserve"> </w:t>
      </w:r>
      <w:r w:rsidR="00385FA6">
        <w:t xml:space="preserve"> </w:t>
      </w:r>
    </w:p>
    <w:p w:rsidR="00CF219A" w:rsidRDefault="00CF219A" w:rsidP="007D6C14">
      <w:pPr>
        <w:spacing w:line="480" w:lineRule="auto"/>
      </w:pPr>
    </w:p>
    <w:p w:rsidR="00BE0998" w:rsidRDefault="0060325B" w:rsidP="007D6C14">
      <w:pPr>
        <w:spacing w:line="480" w:lineRule="auto"/>
      </w:pPr>
      <w:r>
        <w:t xml:space="preserve">The solid lines in Figure 5 show the transient response of SST corresponding to the three cloud feedbacks. </w:t>
      </w:r>
      <w:r w:rsidR="00CF219A">
        <w:t xml:space="preserve"> Notice that after t&gt;&gt;</w:t>
      </w:r>
      <m:oMath>
        <m:r>
          <w:rPr>
            <w:rFonts w:ascii="Cambria Math" w:hAnsi="Cambria Math"/>
          </w:rPr>
          <m:t>20</m:t>
        </m:r>
      </m:oMath>
      <w:r w:rsidR="00CF219A">
        <w:t xml:space="preserve"> years, the temperature response for all cloud feedbacks </w:t>
      </w:r>
      <w:r w:rsidR="00415EA0">
        <w:t>is</w:t>
      </w:r>
      <w:r w:rsidR="00CF219A">
        <w:t xml:space="preserve"> </w:t>
      </w:r>
      <w:r>
        <w:t>almost parallel to the corresponding equilibrium SST responses (the dashed lines</w:t>
      </w:r>
      <w:r w:rsidR="00E66F89">
        <w:t>) for</w:t>
      </w:r>
      <w:r w:rsidR="00415EA0">
        <w:t xml:space="preserve"> a delay</w:t>
      </w:r>
      <w:r w:rsidR="008831CD">
        <w:t xml:space="preserve"> </w:t>
      </w:r>
      <w:r w:rsidR="00415EA0">
        <w:t xml:space="preserve">that is proportional to cloud feedback. Because of the difference in delay, </w:t>
      </w:r>
      <w:r>
        <w:t xml:space="preserve">however, </w:t>
      </w:r>
      <w:r w:rsidR="00415EA0">
        <w:t xml:space="preserve">the sensitivity of temperature response to cloud feedback at the initial time </w:t>
      </w:r>
      <w:r w:rsidR="00C9320B">
        <w:t>t &lt;</w:t>
      </w:r>
      <m:oMath>
        <m:r>
          <w:rPr>
            <w:rFonts w:ascii="Cambria Math" w:hAnsi="Cambria Math"/>
          </w:rPr>
          <m:t xml:space="preserve"> 20</m:t>
        </m:r>
      </m:oMath>
      <w:r w:rsidR="00C9320B">
        <w:t xml:space="preserve"> </w:t>
      </w:r>
      <w:r w:rsidR="00415EA0">
        <w:t>is small</w:t>
      </w:r>
      <w:r w:rsidR="00C9320B">
        <w:t>, which can be more clearly seen in Figure 5a</w:t>
      </w:r>
      <w:r w:rsidR="00415EA0">
        <w:t xml:space="preserve">. This can be </w:t>
      </w:r>
      <w:r w:rsidR="00C9320B">
        <w:t xml:space="preserve">also </w:t>
      </w:r>
      <w:r w:rsidR="00415EA0">
        <w:t>shown analytically from (</w:t>
      </w:r>
      <w:r w:rsidR="00C9320B">
        <w:t>34</w:t>
      </w:r>
      <w:r w:rsidR="00415EA0">
        <w:t>)</w:t>
      </w:r>
      <w:r w:rsidR="00385FA6">
        <w:t xml:space="preserve">, </w:t>
      </w:r>
      <w:r w:rsidR="00765AC0">
        <w:t>after</w:t>
      </w:r>
      <w:r w:rsidR="00385FA6">
        <w:t xml:space="preserve"> some manipulations,</w:t>
      </w:r>
      <w:r w:rsidR="00415EA0">
        <w:t xml:space="preserve"> as</w:t>
      </w:r>
      <w:r w:rsidR="00C9320B">
        <w:t xml:space="preserve"> the followings:</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BE0998" w:rsidTr="00694537">
        <w:tc>
          <w:tcPr>
            <w:tcW w:w="826" w:type="pct"/>
          </w:tcPr>
          <w:p w:rsidR="00BE0998" w:rsidRDefault="00BE0998" w:rsidP="007D6C14">
            <w:pPr>
              <w:spacing w:line="480" w:lineRule="auto"/>
            </w:pPr>
          </w:p>
          <w:p w:rsidR="00BE0998" w:rsidRDefault="00BE0998" w:rsidP="007D6C14">
            <w:pPr>
              <w:spacing w:line="480" w:lineRule="auto"/>
            </w:pPr>
          </w:p>
        </w:tc>
        <w:tc>
          <w:tcPr>
            <w:tcW w:w="3683" w:type="pct"/>
            <w:vAlign w:val="center"/>
          </w:tcPr>
          <w:p w:rsidR="00BE0998" w:rsidRPr="00BE0998" w:rsidRDefault="001372DD" w:rsidP="007D6C14">
            <w:pPr>
              <w:spacing w:line="480" w:lineRule="auto"/>
            </w:pPr>
            <m:oMath>
              <m:f>
                <m:fPr>
                  <m:ctrlPr>
                    <w:rPr>
                      <w:rFonts w:ascii="Cambria Math" w:hAnsi="Cambria Math"/>
                      <w:i/>
                    </w:rPr>
                  </m:ctrlPr>
                </m:fPr>
                <m:num>
                  <m:r>
                    <w:rPr>
                      <w:rFonts w:ascii="Cambria Math" w:hAnsi="Cambria Math"/>
                    </w:rPr>
                    <m:t>∂</m:t>
                  </m:r>
                  <m:sSub>
                    <m:sSubPr>
                      <m:ctrlPr>
                        <w:rPr>
                          <w:rFonts w:ascii="Cambria Math" w:hAnsi="Cambria Math"/>
                          <w:vertAlign w:val="subscript"/>
                        </w:rPr>
                      </m:ctrlPr>
                    </m:sSubPr>
                    <m:e>
                      <m:r>
                        <m:rPr>
                          <m:sty m:val="p"/>
                        </m:rPr>
                        <w:rPr>
                          <w:rFonts w:ascii="Cambria Math" w:hAnsi="Cambria Math"/>
                        </w:rPr>
                        <m:t>T</m:t>
                      </m:r>
                    </m:e>
                    <m:sub>
                      <m:r>
                        <m:rPr>
                          <m:sty m:val="p"/>
                        </m:rPr>
                        <w:rPr>
                          <w:rFonts w:ascii="Cambria Math" w:hAnsi="Cambria Math"/>
                          <w:vertAlign w:val="subscript"/>
                        </w:rPr>
                        <m:t>s</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2τ</m:t>
                      </m:r>
                    </m:e>
                    <m:sub/>
                  </m:sSub>
                  <m:r>
                    <w:rPr>
                      <w:rFonts w:ascii="Cambria Math" w:hAnsi="Cambria Math"/>
                    </w:rPr>
                    <m:t xml:space="preserve"> </m:t>
                  </m:r>
                </m:num>
                <m:den>
                  <m:r>
                    <w:rPr>
                      <w:rFonts w:ascii="Cambria Math" w:hAnsi="Cambria Math"/>
                    </w:rPr>
                    <m:t>t</m:t>
                  </m:r>
                </m:den>
              </m:f>
              <m:sSup>
                <m:sSupPr>
                  <m:ctrlPr>
                    <w:rPr>
                      <w:rFonts w:ascii="Cambria Math" w:hAnsi="Cambria Math"/>
                      <w:i/>
                    </w:rPr>
                  </m:ctrlPr>
                </m:sSup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2τ</m:t>
                          </m:r>
                        </m:e>
                        <m:sub/>
                      </m:sSub>
                      <m:r>
                        <w:rPr>
                          <w:rFonts w:ascii="Cambria Math" w:hAnsi="Cambria Math"/>
                        </w:rPr>
                        <m:t xml:space="preserve"> </m:t>
                      </m:r>
                    </m:num>
                    <m:den>
                      <m:r>
                        <w:rPr>
                          <w:rFonts w:ascii="Cambria Math" w:hAnsi="Cambria Math"/>
                        </w:rPr>
                        <m:t>t</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sSub>
                        </m:den>
                      </m:f>
                    </m:sup>
                  </m:sSup>
                </m:e>
                <m:sup/>
              </m:s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vertAlign w:val="subscript"/>
                        </w:rPr>
                      </m:ctrlPr>
                    </m:sSubPr>
                    <m:e>
                      <m:r>
                        <m:rPr>
                          <m:sty m:val="p"/>
                        </m:rPr>
                        <w:rPr>
                          <w:rFonts w:ascii="Cambria Math" w:hAnsi="Cambria Math"/>
                        </w:rPr>
                        <m:t>T</m:t>
                      </m:r>
                    </m:e>
                    <m:sub>
                      <m:r>
                        <m:rPr>
                          <m:sty m:val="p"/>
                        </m:rPr>
                        <w:rPr>
                          <w:rFonts w:ascii="Cambria Math" w:hAnsi="Cambria Math"/>
                          <w:vertAlign w:val="subscript"/>
                        </w:rPr>
                        <m:t>se</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en>
              </m:f>
            </m:oMath>
            <w:r w:rsidR="00AD76F6">
              <w:t xml:space="preserve"> = β</w:t>
            </w:r>
            <m:oMath>
              <m:r>
                <w:rPr>
                  <w:rFonts w:ascii="Cambria Math" w:hAnsi="Cambria Math"/>
                </w:rPr>
                <m:t>(t,τ)</m:t>
              </m:r>
              <m:f>
                <m:fPr>
                  <m:ctrlPr>
                    <w:rPr>
                      <w:rFonts w:ascii="Cambria Math" w:hAnsi="Cambria Math"/>
                      <w:i/>
                    </w:rPr>
                  </m:ctrlPr>
                </m:fPr>
                <m:num>
                  <m:r>
                    <w:rPr>
                      <w:rFonts w:ascii="Cambria Math" w:hAnsi="Cambria Math"/>
                    </w:rPr>
                    <m:t>∂</m:t>
                  </m:r>
                  <m:sSub>
                    <m:sSubPr>
                      <m:ctrlPr>
                        <w:rPr>
                          <w:rFonts w:ascii="Cambria Math" w:hAnsi="Cambria Math"/>
                          <w:vertAlign w:val="subscript"/>
                        </w:rPr>
                      </m:ctrlPr>
                    </m:sSubPr>
                    <m:e>
                      <m:r>
                        <m:rPr>
                          <m:sty m:val="p"/>
                        </m:rPr>
                        <w:rPr>
                          <w:rFonts w:ascii="Cambria Math" w:hAnsi="Cambria Math"/>
                        </w:rPr>
                        <m:t>T</m:t>
                      </m:r>
                    </m:e>
                    <m:sub>
                      <m:r>
                        <m:rPr>
                          <m:sty m:val="p"/>
                        </m:rPr>
                        <w:rPr>
                          <w:rFonts w:ascii="Cambria Math" w:hAnsi="Cambria Math"/>
                          <w:vertAlign w:val="subscript"/>
                        </w:rPr>
                        <m:t>se</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en>
              </m:f>
            </m:oMath>
            <w:r w:rsidR="00C9320B">
              <w:t>.</w:t>
            </w:r>
          </w:p>
        </w:tc>
        <w:tc>
          <w:tcPr>
            <w:tcW w:w="491" w:type="pct"/>
            <w:vAlign w:val="center"/>
          </w:tcPr>
          <w:p w:rsidR="00BE0998" w:rsidRDefault="00BE0998" w:rsidP="007D6C14">
            <w:pPr>
              <w:pStyle w:val="ListParagraph"/>
              <w:numPr>
                <w:ilvl w:val="0"/>
                <w:numId w:val="5"/>
              </w:numPr>
              <w:spacing w:line="480" w:lineRule="auto"/>
            </w:pPr>
          </w:p>
        </w:tc>
      </w:tr>
    </w:tbl>
    <w:p w:rsidR="00AD76F6" w:rsidRDefault="00C9320B" w:rsidP="007D6C14">
      <w:pPr>
        <w:spacing w:line="480" w:lineRule="auto"/>
      </w:pPr>
      <w:r>
        <w:t xml:space="preserve">The coefficient β </w:t>
      </w:r>
      <w:r w:rsidR="00AD76F6">
        <w:t>is remarkably insensitive to time for t</w:t>
      </w:r>
      <w:r>
        <w:t xml:space="preserve"> </w:t>
      </w:r>
      <w:r w:rsidR="00AD76F6">
        <w:t>&lt;</w:t>
      </w:r>
      <m:oMath>
        <m:sSub>
          <m:sSubPr>
            <m:ctrlPr>
              <w:rPr>
                <w:rFonts w:ascii="Cambria Math" w:hAnsi="Cambria Math"/>
                <w:i/>
              </w:rPr>
            </m:ctrlPr>
          </m:sSubPr>
          <m:e>
            <m:r>
              <w:rPr>
                <w:rFonts w:ascii="Cambria Math" w:hAnsi="Cambria Math"/>
              </w:rPr>
              <m:t xml:space="preserve"> τ</m:t>
            </m:r>
          </m:e>
          <m:sub/>
        </m:sSub>
        <m:r>
          <w:rPr>
            <w:rFonts w:ascii="Cambria Math" w:hAnsi="Cambria Math"/>
          </w:rPr>
          <m:t>.</m:t>
        </m:r>
      </m:oMath>
      <w:r w:rsidR="00AD76F6">
        <w:t xml:space="preserve"> </w:t>
      </w:r>
      <w:r w:rsidR="00765AC0">
        <w:t>This can be seen from</w:t>
      </w:r>
      <w:r w:rsidR="00AD76F6">
        <w:t xml:space="preserve"> a Taylor expansion to get</w:t>
      </w:r>
    </w:p>
    <w:tbl>
      <w:tblPr>
        <w:tblStyle w:val="TableGrid"/>
        <w:tblW w:w="5091" w:type="pc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90"/>
        <w:gridCol w:w="6642"/>
        <w:gridCol w:w="885"/>
      </w:tblGrid>
      <w:tr w:rsidR="00AD76F6" w:rsidTr="00694537">
        <w:tc>
          <w:tcPr>
            <w:tcW w:w="826" w:type="pct"/>
          </w:tcPr>
          <w:p w:rsidR="00AD76F6" w:rsidRDefault="00AD76F6" w:rsidP="007D6C14">
            <w:pPr>
              <w:spacing w:line="480" w:lineRule="auto"/>
            </w:pPr>
          </w:p>
        </w:tc>
        <w:tc>
          <w:tcPr>
            <w:tcW w:w="3683" w:type="pct"/>
            <w:vAlign w:val="center"/>
          </w:tcPr>
          <w:p w:rsidR="00AD76F6" w:rsidRPr="00BE0998" w:rsidRDefault="00AD76F6" w:rsidP="007D6C14">
            <w:pPr>
              <w:spacing w:line="480" w:lineRule="auto"/>
              <w:ind w:left="720" w:hanging="720"/>
            </w:pPr>
            <w:r>
              <w:t>β</w:t>
            </w:r>
            <m:oMath>
              <m:r>
                <w:rPr>
                  <w:rFonts w:ascii="Cambria Math" w:hAnsi="Cambria Math"/>
                </w:rPr>
                <m:t>(t,τ)</m:t>
              </m:r>
            </m:oMath>
            <w:r>
              <w:t xml:space="preserve">= </w:t>
            </w:r>
            <m:oMath>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τ</m:t>
                          </m:r>
                        </m:e>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12</m:t>
                  </m:r>
                  <m:sSup>
                    <m:sSupPr>
                      <m:ctrlPr>
                        <w:rPr>
                          <w:rFonts w:ascii="Cambria Math" w:hAnsi="Cambria Math"/>
                          <w:i/>
                        </w:rPr>
                      </m:ctrlPr>
                    </m:sSupPr>
                    <m:e>
                      <m:sSub>
                        <m:sSubPr>
                          <m:ctrlPr>
                            <w:rPr>
                              <w:rFonts w:ascii="Cambria Math" w:hAnsi="Cambria Math"/>
                              <w:i/>
                            </w:rPr>
                          </m:ctrlPr>
                        </m:sSubPr>
                        <m:e>
                          <m:r>
                            <w:rPr>
                              <w:rFonts w:ascii="Cambria Math" w:hAnsi="Cambria Math"/>
                            </w:rPr>
                            <m:t>τ</m:t>
                          </m:r>
                        </m:e>
                        <m:sub/>
                      </m:sSub>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4</m:t>
                      </m:r>
                    </m:sup>
                  </m:sSup>
                </m:num>
                <m:den>
                  <m:r>
                    <w:rPr>
                      <w:rFonts w:ascii="Cambria Math" w:hAnsi="Cambria Math"/>
                    </w:rPr>
                    <m:t>40</m:t>
                  </m:r>
                  <m:sSup>
                    <m:sSupPr>
                      <m:ctrlPr>
                        <w:rPr>
                          <w:rFonts w:ascii="Cambria Math" w:hAnsi="Cambria Math"/>
                          <w:i/>
                        </w:rPr>
                      </m:ctrlPr>
                    </m:sSupPr>
                    <m:e>
                      <m:sSub>
                        <m:sSubPr>
                          <m:ctrlPr>
                            <w:rPr>
                              <w:rFonts w:ascii="Cambria Math" w:hAnsi="Cambria Math"/>
                              <w:i/>
                            </w:rPr>
                          </m:ctrlPr>
                        </m:sSubPr>
                        <m:e>
                          <m:r>
                            <w:rPr>
                              <w:rFonts w:ascii="Cambria Math" w:hAnsi="Cambria Math"/>
                            </w:rPr>
                            <m:t>τ</m:t>
                          </m:r>
                        </m:e>
                        <m:sub/>
                      </m:sSub>
                    </m:e>
                    <m:sup>
                      <m:r>
                        <w:rPr>
                          <w:rFonts w:ascii="Cambria Math" w:hAnsi="Cambria Math"/>
                        </w:rPr>
                        <m:t>4</m:t>
                      </m:r>
                    </m:sup>
                  </m:sSup>
                </m:den>
              </m:f>
              <m:r>
                <w:rPr>
                  <w:rFonts w:ascii="Cambria Math" w:hAnsi="Cambria Math"/>
                </w:rPr>
                <m:t>+…</m:t>
              </m:r>
            </m:oMath>
          </w:p>
        </w:tc>
        <w:tc>
          <w:tcPr>
            <w:tcW w:w="491" w:type="pct"/>
            <w:vAlign w:val="center"/>
          </w:tcPr>
          <w:p w:rsidR="00AD76F6" w:rsidRDefault="00AD76F6" w:rsidP="007D6C14">
            <w:pPr>
              <w:pStyle w:val="ListParagraph"/>
              <w:numPr>
                <w:ilvl w:val="0"/>
                <w:numId w:val="5"/>
              </w:numPr>
              <w:spacing w:line="480" w:lineRule="auto"/>
            </w:pPr>
          </w:p>
        </w:tc>
      </w:tr>
    </w:tbl>
    <w:p w:rsidR="00B3231E" w:rsidRDefault="00B3231E" w:rsidP="007D6C14">
      <w:pPr>
        <w:spacing w:line="480" w:lineRule="auto"/>
      </w:pPr>
      <w:r>
        <w:lastRenderedPageBreak/>
        <w:t>When t=</w:t>
      </w:r>
      <m:oMath>
        <m:r>
          <w:rPr>
            <w:rFonts w:ascii="Cambria Math" w:hAnsi="Cambria Math"/>
          </w:rPr>
          <m:t xml:space="preserve">τ, </m:t>
        </m:r>
      </m:oMath>
      <w:r>
        <w:t xml:space="preserve">the </w:t>
      </w:r>
      <w:r w:rsidR="00C9320B">
        <w:t xml:space="preserve">transient </w:t>
      </w:r>
      <w:r>
        <w:t>sensitivity is only about 0.1</w:t>
      </w:r>
      <w:r w:rsidR="00014AF5">
        <w:t xml:space="preserve">, </w:t>
      </w:r>
      <w:r>
        <w:t xml:space="preserve">one tenth of that of equilibrium </w:t>
      </w:r>
      <w:r w:rsidR="00014AF5">
        <w:t>sensitivity</w:t>
      </w:r>
      <w:r>
        <w:t xml:space="preserve">. For t= </w:t>
      </w:r>
      <m:oMath>
        <m:r>
          <w:rPr>
            <w:rFonts w:ascii="Cambria Math" w:hAnsi="Cambria Math"/>
          </w:rPr>
          <m:t>2</m:t>
        </m:r>
        <m:sSub>
          <m:sSubPr>
            <m:ctrlPr>
              <w:rPr>
                <w:rFonts w:ascii="Cambria Math" w:hAnsi="Cambria Math"/>
                <w:i/>
              </w:rPr>
            </m:ctrlPr>
          </m:sSubPr>
          <m:e>
            <m:r>
              <w:rPr>
                <w:rFonts w:ascii="Cambria Math" w:hAnsi="Cambria Math"/>
              </w:rPr>
              <m:t>τ</m:t>
            </m:r>
          </m:e>
          <m:sub/>
        </m:sSub>
        <m:r>
          <w:rPr>
            <w:rFonts w:ascii="Cambria Math" w:hAnsi="Cambria Math"/>
          </w:rPr>
          <m:t>,5</m:t>
        </m:r>
        <m:sSub>
          <m:sSubPr>
            <m:ctrlPr>
              <w:rPr>
                <w:rFonts w:ascii="Cambria Math" w:hAnsi="Cambria Math"/>
                <w:i/>
              </w:rPr>
            </m:ctrlPr>
          </m:sSubPr>
          <m:e>
            <m:r>
              <w:rPr>
                <w:rFonts w:ascii="Cambria Math" w:hAnsi="Cambria Math"/>
              </w:rPr>
              <m:t>τ</m:t>
            </m:r>
          </m:e>
          <m:sub/>
        </m:sSub>
        <m:r>
          <w:rPr>
            <w:rFonts w:ascii="Cambria Math" w:hAnsi="Cambria Math"/>
          </w:rPr>
          <m:t>,10</m:t>
        </m:r>
        <m:sSub>
          <m:sSubPr>
            <m:ctrlPr>
              <w:rPr>
                <w:rFonts w:ascii="Cambria Math" w:hAnsi="Cambria Math"/>
                <w:i/>
              </w:rPr>
            </m:ctrlPr>
          </m:sSubPr>
          <m:e>
            <m:r>
              <w:rPr>
                <w:rFonts w:ascii="Cambria Math" w:hAnsi="Cambria Math"/>
              </w:rPr>
              <m:t>τ</m:t>
            </m:r>
          </m:e>
          <m:sub/>
        </m:sSub>
        <m:r>
          <w:rPr>
            <w:rFonts w:ascii="Cambria Math" w:hAnsi="Cambria Math"/>
          </w:rPr>
          <m:t>,</m:t>
        </m:r>
      </m:oMath>
      <w:r>
        <w:t xml:space="preserve"> this factor is 0.27, 0.61, and 0.81 respectively.   </w:t>
      </w:r>
    </w:p>
    <w:p w:rsidR="003A13A0" w:rsidRDefault="003A13A0" w:rsidP="007D6C14">
      <w:pPr>
        <w:spacing w:line="480" w:lineRule="auto"/>
      </w:pPr>
    </w:p>
    <w:p w:rsidR="00066C88" w:rsidRDefault="005B3690" w:rsidP="007D6C14">
      <w:pPr>
        <w:spacing w:line="480" w:lineRule="auto"/>
      </w:pPr>
      <w:r>
        <w:t xml:space="preserve">After the first fifty years (Figure 5b), aside from the time delay, three points are noteworthy:  First, </w:t>
      </w:r>
      <w:r w:rsidR="00066C88">
        <w:t xml:space="preserve">the peak of temperature response occurs after the forcing reaches its peak.  </w:t>
      </w:r>
      <w:r>
        <w:t>Second</w:t>
      </w:r>
      <w:r w:rsidR="00066C88">
        <w:t>, the transient climate sensitivity becomes larger than the equilibrium sensitivity</w:t>
      </w:r>
      <w:r>
        <w:t xml:space="preserve">. Third, </w:t>
      </w:r>
      <w:r w:rsidR="00066C88">
        <w:t xml:space="preserve">the impact of cloud feedback on the transient </w:t>
      </w:r>
      <w:r>
        <w:t xml:space="preserve">SST </w:t>
      </w:r>
      <w:r w:rsidR="00066C88">
        <w:t xml:space="preserve">response </w:t>
      </w:r>
      <w:r>
        <w:t>is larger</w:t>
      </w:r>
      <w:r w:rsidR="00066C88">
        <w:t xml:space="preserve"> than t</w:t>
      </w:r>
      <w:r>
        <w:t xml:space="preserve">hat of the equilibrium response, implying that although models may appear to agree with each other at the beginning, their differences will show up even when the forcing is abated. </w:t>
      </w:r>
    </w:p>
    <w:p w:rsidR="00066C88" w:rsidRDefault="00066C88" w:rsidP="007D6C14">
      <w:pPr>
        <w:spacing w:line="480" w:lineRule="auto"/>
      </w:pPr>
    </w:p>
    <w:p w:rsidR="00AA75F1" w:rsidRDefault="00066C88" w:rsidP="007D6C14">
      <w:pPr>
        <w:spacing w:line="480" w:lineRule="auto"/>
      </w:pPr>
      <w:r>
        <w:t xml:space="preserve">The </w:t>
      </w:r>
      <w:r w:rsidR="00053563">
        <w:t xml:space="preserve">continuing increase of temperature after the forcing starts to decrease is somewhat counter-intuitive. </w:t>
      </w:r>
      <w:r w:rsidR="006E4070">
        <w:t>But this</w:t>
      </w:r>
      <w:r>
        <w:t xml:space="preserve"> can be understood as follows: when cloud feedback is large, the ability of the system to emit heat is </w:t>
      </w:r>
      <w:r w:rsidR="006E4070">
        <w:t xml:space="preserve">relatively small. As a result, even after the forcing reaches a peak, the forcing is still larger than the heat loss </w:t>
      </w:r>
      <w:r w:rsidR="005B3690">
        <w:t>from the</w:t>
      </w:r>
      <w:r w:rsidR="006E4070">
        <w:t xml:space="preserve"> atmospheric feedback;</w:t>
      </w:r>
      <w:r>
        <w:t xml:space="preserve"> </w:t>
      </w:r>
      <w:r w:rsidR="006E4070">
        <w:t xml:space="preserve">temperature thus continues to rise until the </w:t>
      </w:r>
      <w:r w:rsidR="005B3690">
        <w:t>atmospheric</w:t>
      </w:r>
      <w:r w:rsidR="006E4070">
        <w:t xml:space="preserve"> feedback is larger enough to offset the reduced forcing</w:t>
      </w:r>
      <w:r w:rsidR="00053563">
        <w:t>.</w:t>
      </w:r>
      <w:r w:rsidR="006E4070">
        <w:t xml:space="preserve">  </w:t>
      </w:r>
    </w:p>
    <w:p w:rsidR="00AA75F1" w:rsidRDefault="00AA75F1" w:rsidP="007D6C14">
      <w:pPr>
        <w:spacing w:line="480" w:lineRule="auto"/>
      </w:pPr>
    </w:p>
    <w:p w:rsidR="005B3690" w:rsidRPr="005B3690" w:rsidRDefault="005B3690" w:rsidP="007D6C14">
      <w:pPr>
        <w:spacing w:line="480" w:lineRule="auto"/>
        <w:ind w:left="360"/>
        <w:rPr>
          <w:i/>
        </w:rPr>
      </w:pPr>
      <w:r>
        <w:rPr>
          <w:i/>
        </w:rPr>
        <w:t>b. the general</w:t>
      </w:r>
      <w:r w:rsidRPr="005B3690">
        <w:rPr>
          <w:i/>
        </w:rPr>
        <w:t xml:space="preserve"> case with deep ocean</w:t>
      </w:r>
    </w:p>
    <w:p w:rsidR="00055EC4" w:rsidRDefault="00AA75F1" w:rsidP="007D6C14">
      <w:pPr>
        <w:spacing w:line="480" w:lineRule="auto"/>
      </w:pPr>
      <w:r>
        <w:t xml:space="preserve"> </w:t>
      </w:r>
    </w:p>
    <w:p w:rsidR="008A663A" w:rsidRDefault="006E2152" w:rsidP="007D6C14">
      <w:pPr>
        <w:spacing w:line="480" w:lineRule="auto"/>
      </w:pPr>
      <w:r>
        <w:t xml:space="preserve">With a deep ocean, the SST will be </w:t>
      </w:r>
      <w:r w:rsidR="00763539">
        <w:t>also affected by the third term in equation (</w:t>
      </w:r>
      <w:r w:rsidR="005E08B8">
        <w:t>3</w:t>
      </w:r>
      <w:r w:rsidR="00763539">
        <w:t>0).</w:t>
      </w:r>
      <w:r w:rsidR="00AD5203">
        <w:t xml:space="preserve"> </w:t>
      </w:r>
      <w:r w:rsidR="001F7593">
        <w:t xml:space="preserve">Figure </w:t>
      </w:r>
      <w:r w:rsidR="00AD5203">
        <w:t>6</w:t>
      </w:r>
      <w:r w:rsidR="00694537">
        <w:t>a</w:t>
      </w:r>
      <w:r w:rsidR="0012567C">
        <w:t xml:space="preserve"> </w:t>
      </w:r>
      <w:r w:rsidR="00AD5203">
        <w:t>shows a comparison of the transient response (solid line) with the equilibrium response when the deep ocean is considered for the</w:t>
      </w:r>
      <w:r w:rsidR="0012567C">
        <w:t xml:space="preserve"> three values of the cloud feedback</w:t>
      </w:r>
      <w:r w:rsidR="001F7593">
        <w:t xml:space="preserve">. </w:t>
      </w:r>
      <w:r w:rsidR="00AD5203">
        <w:t xml:space="preserve"> </w:t>
      </w:r>
      <w:r w:rsidR="00975822">
        <w:lastRenderedPageBreak/>
        <w:t xml:space="preserve">No upwelling is assumed. </w:t>
      </w:r>
      <w:r w:rsidR="00AD5203">
        <w:t>It is seen that the</w:t>
      </w:r>
      <w:r w:rsidR="00D059AB">
        <w:t xml:space="preserve"> </w:t>
      </w:r>
      <w:r w:rsidR="001F7593">
        <w:t xml:space="preserve">deep ocean </w:t>
      </w:r>
      <w:r w:rsidR="00AD5203">
        <w:t>affects the</w:t>
      </w:r>
      <w:r w:rsidR="00D059AB">
        <w:t xml:space="preserve"> SST response in two significant ways: it reduces the magnitude of the SST change; it desensitizes the role of cloud feedback.  In the time horizon of 150 years, the impact is not just a time delay, but </w:t>
      </w:r>
      <w:r w:rsidR="008A663A">
        <w:t>in the slope of the temperature response.</w:t>
      </w:r>
    </w:p>
    <w:p w:rsidR="008A663A" w:rsidRDefault="008A663A" w:rsidP="007D6C14">
      <w:pPr>
        <w:spacing w:line="480" w:lineRule="auto"/>
      </w:pPr>
    </w:p>
    <w:p w:rsidR="00AD5203" w:rsidRDefault="008A663A" w:rsidP="007D6C14">
      <w:pPr>
        <w:spacing w:line="480" w:lineRule="auto"/>
      </w:pPr>
      <w:r>
        <w:t xml:space="preserve">These two effects can be </w:t>
      </w:r>
      <w:r w:rsidR="00694537">
        <w:t>understood from equation (3</w:t>
      </w:r>
      <w:r w:rsidR="00AD5203">
        <w:t>0</w:t>
      </w:r>
      <w:r w:rsidR="00694537">
        <w:t>)</w:t>
      </w:r>
      <w:r w:rsidR="00AD5203">
        <w:t>:</w:t>
      </w:r>
      <w:r w:rsidR="00694537">
        <w:t xml:space="preserve"> the exchange of heat with the deep ocean serves as a </w:t>
      </w:r>
      <w:r w:rsidR="00AD5203">
        <w:t>sink of energy, similar to the loss of energy through the top of the atmosphere</w:t>
      </w:r>
      <w:r w:rsidR="00E66F89">
        <w:t xml:space="preserve"> (e.g., Schwartz 2007)</w:t>
      </w:r>
      <w:r w:rsidR="00AD5203">
        <w:t xml:space="preserve">. </w:t>
      </w:r>
      <w:r w:rsidR="00694537">
        <w:t xml:space="preserve">This </w:t>
      </w:r>
      <w:r w:rsidR="00AD5203">
        <w:t>can</w:t>
      </w:r>
      <w:r w:rsidR="00694537">
        <w:t xml:space="preserve"> more clearly seen in Figure </w:t>
      </w:r>
      <w:r w:rsidR="00AD5203">
        <w:t>6</w:t>
      </w:r>
      <w:r w:rsidR="00694537">
        <w:t>b which shows the four terms in (3</w:t>
      </w:r>
      <w:r w:rsidR="00AD5203">
        <w:t>0</w:t>
      </w:r>
      <w:r w:rsidR="00694537">
        <w:t>). The forcing</w:t>
      </w:r>
      <w:r w:rsidR="00AD5203">
        <w:t xml:space="preserve"> (green)</w:t>
      </w:r>
      <w:r w:rsidR="00694537">
        <w:t>, offsetting by the total atmospheric negative feedback (dashed</w:t>
      </w:r>
      <w:r w:rsidR="00AD5203">
        <w:t xml:space="preserve"> lines</w:t>
      </w:r>
      <w:r w:rsidR="00694537">
        <w:t xml:space="preserve">) and by the </w:t>
      </w:r>
      <w:r w:rsidR="00AD5203">
        <w:t xml:space="preserve">energy </w:t>
      </w:r>
      <w:r w:rsidR="00694537">
        <w:t>input to the deep ocean (solid</w:t>
      </w:r>
      <w:r w:rsidR="00AD5203">
        <w:t xml:space="preserve"> lines</w:t>
      </w:r>
      <w:r w:rsidR="00694537">
        <w:t>), gives the temperature tendency</w:t>
      </w:r>
      <w:r w:rsidR="00AD5203">
        <w:t xml:space="preserve"> (dashed lines)</w:t>
      </w:r>
      <w:r w:rsidR="00694537">
        <w:t>. Note the impact of cloud feed</w:t>
      </w:r>
      <w:r w:rsidR="00AD5203">
        <w:t>back: a positive cloud feedback</w:t>
      </w:r>
      <w:r w:rsidR="00694537">
        <w:t xml:space="preserve"> leads to less atmospheric energy losing to space</w:t>
      </w:r>
      <w:r w:rsidR="00AD5203">
        <w:t xml:space="preserve"> (dashed red line)</w:t>
      </w:r>
      <w:r w:rsidR="00694537">
        <w:t>, but more into the deep ocean</w:t>
      </w:r>
      <w:r w:rsidR="00AD5203">
        <w:t xml:space="preserve"> (solid red)</w:t>
      </w:r>
      <w:r w:rsidR="00B601F2">
        <w:t xml:space="preserve">. </w:t>
      </w:r>
      <w:r w:rsidR="00AD5203">
        <w:t xml:space="preserve">These two terms compensate each other, and as a result, </w:t>
      </w:r>
      <w:r w:rsidR="00B601F2">
        <w:t xml:space="preserve">the sensitivity of temperature response to cloud feedback is significantly reduced.  </w:t>
      </w:r>
    </w:p>
    <w:p w:rsidR="00AD5203" w:rsidRDefault="00AD5203" w:rsidP="007D6C14">
      <w:pPr>
        <w:spacing w:line="480" w:lineRule="auto"/>
      </w:pPr>
    </w:p>
    <w:p w:rsidR="00C65398" w:rsidRDefault="00B601F2" w:rsidP="007D6C14">
      <w:pPr>
        <w:spacing w:line="480" w:lineRule="auto"/>
      </w:pPr>
      <w:r>
        <w:t xml:space="preserve">It is also noted that the heat loss to the </w:t>
      </w:r>
      <w:r w:rsidR="00175255">
        <w:t xml:space="preserve">deep </w:t>
      </w:r>
      <w:r>
        <w:t>ocean ca</w:t>
      </w:r>
      <w:r w:rsidR="00175255">
        <w:t xml:space="preserve">nnot be simply parameterized as </w:t>
      </w:r>
      <w:r w:rsidR="004A5D9B">
        <w:t>an equivalent</w:t>
      </w:r>
      <w:r w:rsidR="00175255">
        <w:t xml:space="preserve"> heat capacity itself</w:t>
      </w:r>
      <w:r w:rsidR="00C65398">
        <w:t>.</w:t>
      </w:r>
      <w:r w:rsidR="00515225">
        <w:t xml:space="preserve"> </w:t>
      </w:r>
      <w:r w:rsidR="004A5D9B">
        <w:t xml:space="preserve"> This is shown in the scatter plot of the heat flux to the deep ocean against the heat storage term in Figure 7 for the positive and negative cloud feedback. Not only the slope changes with time, it also changes with cloud feedback.</w:t>
      </w:r>
    </w:p>
    <w:p w:rsidR="004A5D9B" w:rsidRDefault="004A5D9B" w:rsidP="007D6C14">
      <w:pPr>
        <w:spacing w:line="480" w:lineRule="auto"/>
      </w:pPr>
    </w:p>
    <w:p w:rsidR="003B3B5E" w:rsidRDefault="00975822" w:rsidP="007D6C14">
      <w:pPr>
        <w:spacing w:line="480" w:lineRule="auto"/>
      </w:pPr>
      <w:r>
        <w:t>The heat budgets in Figure 6b</w:t>
      </w:r>
      <w:r w:rsidR="00E4776E">
        <w:t xml:space="preserve"> additionally shows that the ocean can be a source of heat to the surface temperature after the forcing </w:t>
      </w:r>
      <w:r>
        <w:t>starts to decline</w:t>
      </w:r>
      <w:r w:rsidR="00E4776E">
        <w:t>. This is due to the warm deep water responding to previous large forcing</w:t>
      </w:r>
      <w:r>
        <w:t xml:space="preserve">. </w:t>
      </w:r>
      <w:r w:rsidR="00E4776E">
        <w:t xml:space="preserve"> Figure </w:t>
      </w:r>
      <w:r>
        <w:t>8</w:t>
      </w:r>
      <w:r w:rsidR="00E4776E">
        <w:t xml:space="preserve"> shows the vertical distribution of </w:t>
      </w:r>
      <w:r w:rsidR="00E4776E">
        <w:lastRenderedPageBreak/>
        <w:t xml:space="preserve">temperature change </w:t>
      </w:r>
      <w:r>
        <w:t>in the deep ocean</w:t>
      </w:r>
      <w:r w:rsidR="00E4776E">
        <w:t xml:space="preserve">. </w:t>
      </w:r>
      <w:r>
        <w:t>When the forcing started to decline, t</w:t>
      </w:r>
      <w:r w:rsidR="00E4776E">
        <w:t>he temperature below the mixed layer can be larger than the SST</w:t>
      </w:r>
      <w:r>
        <w:t>, supplying heat to the mixed layer</w:t>
      </w:r>
      <w:r w:rsidR="00E4776E">
        <w:t>.</w:t>
      </w:r>
      <w:r>
        <w:t xml:space="preserve">  This effect is larger for a positive feedback.  As a result, the effect of cloud feedback on the SST response is further delayed.</w:t>
      </w:r>
    </w:p>
    <w:p w:rsidR="00E4776E" w:rsidRDefault="00E4776E" w:rsidP="007D6C14">
      <w:pPr>
        <w:spacing w:line="480" w:lineRule="auto"/>
      </w:pPr>
    </w:p>
    <w:p w:rsidR="0077323F" w:rsidRPr="005B3690" w:rsidRDefault="0077323F" w:rsidP="007D6C14">
      <w:pPr>
        <w:spacing w:line="480" w:lineRule="auto"/>
        <w:ind w:left="360"/>
        <w:rPr>
          <w:i/>
        </w:rPr>
      </w:pPr>
      <w:r>
        <w:rPr>
          <w:i/>
        </w:rPr>
        <w:t>c. sensitivity to entrainment, diffusivity and upwelling</w:t>
      </w:r>
    </w:p>
    <w:p w:rsidR="003B3B5E" w:rsidRDefault="003B3B5E" w:rsidP="007D6C14">
      <w:pPr>
        <w:spacing w:line="480" w:lineRule="auto"/>
      </w:pPr>
    </w:p>
    <w:p w:rsidR="00515225" w:rsidRDefault="00403226" w:rsidP="007D6C14">
      <w:pPr>
        <w:spacing w:line="480" w:lineRule="auto"/>
      </w:pPr>
      <w:r>
        <w:t xml:space="preserve">We next explore the above results as functions of the parameters of the model: the entrainment velocity, the heat diffusivity of the deep ocean, and the upwelling velocity. </w:t>
      </w:r>
      <w:r w:rsidR="00515225">
        <w:t xml:space="preserve"> Figure </w:t>
      </w:r>
      <w:r w:rsidR="0077323F">
        <w:t>9</w:t>
      </w:r>
      <w:r w:rsidR="00177259">
        <w:t>a</w:t>
      </w:r>
      <w:r w:rsidR="00515225">
        <w:t xml:space="preserve"> shows results when the entrainment velocity </w:t>
      </w:r>
      <w:r w:rsidR="00952FE9" w:rsidRPr="00177259">
        <w:rPr>
          <w:i/>
        </w:rPr>
        <w:t>w</w:t>
      </w:r>
      <w:r w:rsidR="00952FE9" w:rsidRPr="00177259">
        <w:rPr>
          <w:i/>
          <w:vertAlign w:val="subscript"/>
        </w:rPr>
        <w:t>e</w:t>
      </w:r>
      <w:r w:rsidR="00952FE9">
        <w:t xml:space="preserve"> </w:t>
      </w:r>
      <w:r w:rsidR="00515225">
        <w:t xml:space="preserve">is reduced by a half, </w:t>
      </w:r>
      <w:r w:rsidR="00177259">
        <w:t xml:space="preserve">from </w:t>
      </w:r>
      <w:r w:rsidR="00952FE9">
        <w:t>10×10</w:t>
      </w:r>
      <w:r w:rsidR="00952FE9" w:rsidRPr="00177259">
        <w:rPr>
          <w:vertAlign w:val="superscript"/>
        </w:rPr>
        <w:t>-</w:t>
      </w:r>
      <w:r w:rsidR="00952FE9">
        <w:rPr>
          <w:vertAlign w:val="superscript"/>
        </w:rPr>
        <w:t>6</w:t>
      </w:r>
      <w:r w:rsidR="00952FE9">
        <w:t xml:space="preserve"> m/s </w:t>
      </w:r>
      <w:r w:rsidR="00177259">
        <w:t xml:space="preserve"> to </w:t>
      </w:r>
      <w:r w:rsidR="00952FE9">
        <w:t>5×10</w:t>
      </w:r>
      <w:r w:rsidR="00952FE9" w:rsidRPr="00177259">
        <w:rPr>
          <w:vertAlign w:val="superscript"/>
        </w:rPr>
        <w:t>-</w:t>
      </w:r>
      <w:r w:rsidR="00952FE9">
        <w:rPr>
          <w:vertAlign w:val="superscript"/>
        </w:rPr>
        <w:t>6</w:t>
      </w:r>
      <w:r w:rsidR="00952FE9">
        <w:t xml:space="preserve"> </w:t>
      </w:r>
      <w:r w:rsidR="00177259">
        <w:t xml:space="preserve"> m/year, for the three cloud feedbacks</w:t>
      </w:r>
      <w:r w:rsidR="00515225">
        <w:t xml:space="preserve">. The </w:t>
      </w:r>
      <w:r w:rsidR="00177259">
        <w:t xml:space="preserve">solid lines represent the control case with </w:t>
      </w:r>
      <w:r w:rsidR="00177259" w:rsidRPr="00177259">
        <w:rPr>
          <w:i/>
        </w:rPr>
        <w:t>w</w:t>
      </w:r>
      <w:r w:rsidR="00177259" w:rsidRPr="00177259">
        <w:rPr>
          <w:i/>
          <w:vertAlign w:val="subscript"/>
        </w:rPr>
        <w:t>e</w:t>
      </w:r>
      <w:r w:rsidR="00177259">
        <w:t>=</w:t>
      </w:r>
      <w:r w:rsidR="00952FE9">
        <w:t>10×10</w:t>
      </w:r>
      <w:r w:rsidR="00952FE9" w:rsidRPr="00177259">
        <w:rPr>
          <w:vertAlign w:val="superscript"/>
        </w:rPr>
        <w:t>-</w:t>
      </w:r>
      <w:r w:rsidR="00952FE9">
        <w:rPr>
          <w:vertAlign w:val="superscript"/>
        </w:rPr>
        <w:t>6</w:t>
      </w:r>
      <w:r w:rsidR="00952FE9">
        <w:t xml:space="preserve"> m/s. </w:t>
      </w:r>
      <w:r w:rsidR="00177259">
        <w:t xml:space="preserve"> </w:t>
      </w:r>
      <w:r w:rsidR="00515225">
        <w:t xml:space="preserve">There is very little change in the responses. </w:t>
      </w:r>
      <w:r w:rsidR="00177259">
        <w:t xml:space="preserve"> With a smaller entrainment velocity, </w:t>
      </w:r>
      <w:r w:rsidR="00515225">
        <w:t>the heat flux to the deep ocean is small</w:t>
      </w:r>
      <w:r w:rsidR="00177259">
        <w:t>er</w:t>
      </w:r>
      <w:r w:rsidR="00515225">
        <w:t xml:space="preserve">, but the temperature difference between the mixed layer and the top layer of the deep ocean </w:t>
      </w:r>
      <w:r w:rsidR="00177259">
        <w:t>becomes</w:t>
      </w:r>
      <w:r w:rsidR="00515225">
        <w:t xml:space="preserve"> larger</w:t>
      </w:r>
      <w:r w:rsidR="00177259">
        <w:t>. As a consequence, the total heat flux to the deep ocean changes little.</w:t>
      </w:r>
    </w:p>
    <w:p w:rsidR="00177259" w:rsidRDefault="00177259" w:rsidP="007D6C14">
      <w:pPr>
        <w:spacing w:line="480" w:lineRule="auto"/>
      </w:pPr>
    </w:p>
    <w:p w:rsidR="00403226" w:rsidRDefault="00515225" w:rsidP="007D6C14">
      <w:pPr>
        <w:spacing w:line="480" w:lineRule="auto"/>
      </w:pPr>
      <w:r>
        <w:t xml:space="preserve">The results for a reduction of the </w:t>
      </w:r>
      <w:r w:rsidR="008E3A0E">
        <w:t>diffusivity</w:t>
      </w:r>
      <w:r>
        <w:t xml:space="preserve"> by half</w:t>
      </w:r>
      <w:r w:rsidR="00177259">
        <w:t>, from 1.0×10</w:t>
      </w:r>
      <w:r w:rsidR="00177259" w:rsidRPr="00177259">
        <w:rPr>
          <w:vertAlign w:val="superscript"/>
        </w:rPr>
        <w:t>-4</w:t>
      </w:r>
      <w:r w:rsidR="00177259">
        <w:t xml:space="preserve"> m</w:t>
      </w:r>
      <w:r w:rsidR="00177259" w:rsidRPr="00177259">
        <w:rPr>
          <w:vertAlign w:val="superscript"/>
        </w:rPr>
        <w:t>2</w:t>
      </w:r>
      <w:r w:rsidR="00177259">
        <w:t>/s</w:t>
      </w:r>
      <w:r>
        <w:t xml:space="preserve"> </w:t>
      </w:r>
      <w:r w:rsidR="00177259">
        <w:t>to 0.5×10</w:t>
      </w:r>
      <w:r w:rsidR="00177259" w:rsidRPr="00177259">
        <w:rPr>
          <w:vertAlign w:val="superscript"/>
        </w:rPr>
        <w:t>-4</w:t>
      </w:r>
      <w:r w:rsidR="00177259">
        <w:t xml:space="preserve"> m</w:t>
      </w:r>
      <w:r w:rsidR="00177259" w:rsidRPr="00177259">
        <w:rPr>
          <w:vertAlign w:val="superscript"/>
        </w:rPr>
        <w:t>2</w:t>
      </w:r>
      <w:r w:rsidR="00177259">
        <w:t xml:space="preserve">/s, </w:t>
      </w:r>
      <w:r>
        <w:t xml:space="preserve">are shown in Figure </w:t>
      </w:r>
      <w:r w:rsidR="00177259">
        <w:t>9b with the solid lines as the control case</w:t>
      </w:r>
      <w:r>
        <w:t xml:space="preserve">.  </w:t>
      </w:r>
      <w:r w:rsidR="008E3A0E">
        <w:t xml:space="preserve">A smaller diffusivity leads to </w:t>
      </w:r>
      <w:r w:rsidR="00177259">
        <w:t>larger SST</w:t>
      </w:r>
      <w:r w:rsidR="008E3A0E">
        <w:t xml:space="preserve"> response to external forcing (</w:t>
      </w:r>
      <w:r w:rsidR="00177259">
        <w:t>dashed lines</w:t>
      </w:r>
      <w:r w:rsidR="008E3A0E">
        <w:t xml:space="preserve">), since the heat cannot be effectively propagated downward. </w:t>
      </w:r>
      <w:r w:rsidR="00177259">
        <w:t xml:space="preserve">This can be seen in Figure 10a which shows the vertical distribution of deep ocean temperature for a positive cloud feedback case. Comparing the deep water temperature </w:t>
      </w:r>
      <w:r w:rsidR="00A45210">
        <w:t>in the control case (solid lines) with that</w:t>
      </w:r>
      <w:r w:rsidR="00177259">
        <w:t xml:space="preserve"> </w:t>
      </w:r>
      <w:r w:rsidR="00A45210">
        <w:t>when diffusivity is reduced by a half (dashed lines)</w:t>
      </w:r>
      <w:r w:rsidR="00177259">
        <w:t xml:space="preserve">, one can </w:t>
      </w:r>
      <w:r w:rsidR="00A45210">
        <w:t>see</w:t>
      </w:r>
      <w:r w:rsidR="00177259">
        <w:t xml:space="preserve"> the larger vertical gradient of </w:t>
      </w:r>
      <w:r w:rsidR="00177259">
        <w:lastRenderedPageBreak/>
        <w:t>temperature when diffusivity is smaller</w:t>
      </w:r>
      <w:r w:rsidR="002C3B56">
        <w:t>, and the slower propagation of heat to the deep ocean</w:t>
      </w:r>
      <w:r w:rsidR="00177259">
        <w:t xml:space="preserve">. </w:t>
      </w:r>
      <w:r w:rsidR="002C3B56">
        <w:t xml:space="preserve"> The diffusivity is therefore an important control parameter of the SST response.</w:t>
      </w:r>
    </w:p>
    <w:p w:rsidR="008E3A0E" w:rsidRDefault="008E3A0E" w:rsidP="007D6C14">
      <w:pPr>
        <w:spacing w:line="480" w:lineRule="auto"/>
      </w:pPr>
    </w:p>
    <w:p w:rsidR="002C3B56" w:rsidRDefault="008E3A0E" w:rsidP="007D6C14">
      <w:pPr>
        <w:spacing w:line="480" w:lineRule="auto"/>
      </w:pPr>
      <w:r>
        <w:t xml:space="preserve">We finally discuss the impact of the upwelling on the system sensitivity. Given an upwelling velocity of </w:t>
      </w:r>
      <w:r w:rsidR="002C3B56">
        <w:t>10 m/year</w:t>
      </w:r>
      <w:r w:rsidR="00E66F89">
        <w:t>, the</w:t>
      </w:r>
      <w:r>
        <w:t xml:space="preserve"> temperature response</w:t>
      </w:r>
      <w:r w:rsidR="002C3B56">
        <w:t xml:space="preserve"> is shown in the dashed lines in Figure 9c</w:t>
      </w:r>
      <w:r>
        <w:t xml:space="preserve">. </w:t>
      </w:r>
      <w:r w:rsidR="002C3B56">
        <w:t>Relative to the control case with no upwelling shown by the solid lines, t</w:t>
      </w:r>
      <w:r>
        <w:t xml:space="preserve">he magnitude </w:t>
      </w:r>
      <w:r w:rsidR="002C3B56">
        <w:t xml:space="preserve">of SST </w:t>
      </w:r>
      <w:r>
        <w:t xml:space="preserve">is reduced, so is the sensitivity to cloud feedback.  This reduction is due to a larger leak of heat flux into the ocean, since the ocean is cooled by the upwelling. </w:t>
      </w:r>
    </w:p>
    <w:p w:rsidR="002C3B56" w:rsidRDefault="002C3B56" w:rsidP="007D6C14">
      <w:pPr>
        <w:spacing w:line="480" w:lineRule="auto"/>
      </w:pPr>
    </w:p>
    <w:p w:rsidR="008E3A0E" w:rsidRDefault="008E3A0E" w:rsidP="007D6C14">
      <w:pPr>
        <w:spacing w:line="480" w:lineRule="auto"/>
      </w:pPr>
      <w:r>
        <w:t>The ver</w:t>
      </w:r>
      <w:r w:rsidR="002C3B56">
        <w:t>tical profile of the deep ocean for the positive cloud feedback is shown in Figure 10b. The heat penetration to the depth of the ocean is reduced, yielding temperature profiles in the interior of the ocean similar to that from the reduction of the diffusivity. At the ocean surface however, the temperature rise in the upwelling case is much smaller than that when the diffusivity is reduced.  In the former case, heat is removed, while in the latter case, heat is piled near the top.  In reality, the head loss due to upwelling will be horizontally advect</w:t>
      </w:r>
      <w:r w:rsidR="00EB53F4">
        <w:t>ed</w:t>
      </w:r>
      <w:r w:rsidR="002C3B56">
        <w:t xml:space="preserve"> to high</w:t>
      </w:r>
      <w:r w:rsidR="00EB53F4">
        <w:t>er</w:t>
      </w:r>
      <w:r w:rsidR="002C3B56">
        <w:t xml:space="preserve"> latitude</w:t>
      </w:r>
      <w:r w:rsidR="00EB53F4">
        <w:t>s, thus propagating the cloud feedback in lower latitudes to middle latitude and polar regions.</w:t>
      </w:r>
      <w:r w:rsidR="002C3B56">
        <w:t xml:space="preserve"> </w:t>
      </w:r>
    </w:p>
    <w:p w:rsidR="008E3A0E" w:rsidRDefault="008E3A0E" w:rsidP="007D6C14">
      <w:pPr>
        <w:spacing w:line="480" w:lineRule="auto"/>
      </w:pPr>
    </w:p>
    <w:p w:rsidR="00B548A5" w:rsidRPr="00E81EA2" w:rsidRDefault="00B548A5" w:rsidP="007D6C14">
      <w:pPr>
        <w:spacing w:line="480" w:lineRule="auto"/>
        <w:rPr>
          <w:b/>
        </w:rPr>
      </w:pPr>
      <w:r>
        <w:rPr>
          <w:b/>
        </w:rPr>
        <w:t>6</w:t>
      </w:r>
      <w:r w:rsidRPr="00E81EA2">
        <w:rPr>
          <w:b/>
        </w:rPr>
        <w:t xml:space="preserve">. </w:t>
      </w:r>
      <w:r w:rsidR="00EB53F4">
        <w:rPr>
          <w:b/>
        </w:rPr>
        <w:t>Summary</w:t>
      </w:r>
    </w:p>
    <w:p w:rsidR="00403226" w:rsidRDefault="00403226" w:rsidP="007D6C14">
      <w:pPr>
        <w:spacing w:line="480" w:lineRule="auto"/>
      </w:pPr>
    </w:p>
    <w:p w:rsidR="00FB5B44" w:rsidRDefault="00BD7E6C" w:rsidP="007D6C14">
      <w:pPr>
        <w:spacing w:line="480" w:lineRule="auto"/>
      </w:pPr>
      <w:r>
        <w:t>We have shown</w:t>
      </w:r>
      <w:r w:rsidR="00FB5B44">
        <w:t xml:space="preserve"> that </w:t>
      </w:r>
      <w:r w:rsidR="00476524">
        <w:t xml:space="preserve">the impact of atmospheric feedback (mainly cloud feedback) on the transient climate sensitivity is considerably smaller than that on the equilibrium </w:t>
      </w:r>
      <w:r w:rsidR="00476524">
        <w:lastRenderedPageBreak/>
        <w:t>sensitivity</w:t>
      </w:r>
      <w:r w:rsidR="008E4608">
        <w:t xml:space="preserve"> in the initial stages of an imposed external forcing</w:t>
      </w:r>
      <w:r w:rsidR="00476524">
        <w:t>. This is due to three causes</w:t>
      </w:r>
      <w:r w:rsidR="008E4608">
        <w:t xml:space="preserve"> that reinforce each other</w:t>
      </w:r>
      <w:r w:rsidR="00476524">
        <w:t xml:space="preserve">: (1) The transient climate response </w:t>
      </w:r>
      <w:r w:rsidR="008E4608">
        <w:t>has</w:t>
      </w:r>
      <w:r w:rsidR="00476524">
        <w:t xml:space="preserve"> a delay to external forcing, and the delay time increases with cloud feedback; (2) The mixing of heat with the deep ocean removes heat from the forcing, which is larger than </w:t>
      </w:r>
      <w:r w:rsidR="008E4608">
        <w:t>for a positive cloud feedback</w:t>
      </w:r>
      <w:r w:rsidR="00476524">
        <w:t xml:space="preserve">; (3) The upwelling in the tropical ocean promotes </w:t>
      </w:r>
      <w:r w:rsidR="008E4608">
        <w:t>further</w:t>
      </w:r>
      <w:r w:rsidR="00476524">
        <w:t xml:space="preserve"> leakage of heat to the deep ocean. These causes do not </w:t>
      </w:r>
      <w:r w:rsidR="0058339D">
        <w:t>vary</w:t>
      </w:r>
      <w:r w:rsidR="00476524">
        <w:t xml:space="preserve"> much for different entrainment velocities, but </w:t>
      </w:r>
      <w:r w:rsidR="00E66F89">
        <w:t>are sensitive</w:t>
      </w:r>
      <w:r w:rsidR="00476524">
        <w:t xml:space="preserve"> to the heat diffusivity of the deep ocean. For plausible values of the entrainment rates and diffusivity in current climate models, all the</w:t>
      </w:r>
      <w:r w:rsidR="0058339D">
        <w:t>se</w:t>
      </w:r>
      <w:r w:rsidR="00476524">
        <w:t xml:space="preserve"> three causes are </w:t>
      </w:r>
      <w:r w:rsidR="0058339D">
        <w:t xml:space="preserve">equally </w:t>
      </w:r>
      <w:r w:rsidR="00476524">
        <w:t>important.</w:t>
      </w:r>
    </w:p>
    <w:p w:rsidR="00476524" w:rsidRDefault="00476524" w:rsidP="007D6C14">
      <w:pPr>
        <w:spacing w:line="480" w:lineRule="auto"/>
      </w:pPr>
    </w:p>
    <w:p w:rsidR="00476524" w:rsidRDefault="00476524" w:rsidP="007D6C14">
      <w:pPr>
        <w:spacing w:line="480" w:lineRule="auto"/>
      </w:pPr>
      <w:r>
        <w:t>These results can explain why climate models, even though they have very different cloud feedbacks and equilibrium sensitivities, exhibit little discrepancies in their simulation of the 20</w:t>
      </w:r>
      <w:r w:rsidRPr="00476524">
        <w:rPr>
          <w:vertAlign w:val="superscript"/>
        </w:rPr>
        <w:t>th</w:t>
      </w:r>
      <w:r>
        <w:t xml:space="preserve"> century climate.  </w:t>
      </w:r>
    </w:p>
    <w:p w:rsidR="00476524" w:rsidRDefault="00476524" w:rsidP="007D6C14">
      <w:pPr>
        <w:spacing w:line="480" w:lineRule="auto"/>
      </w:pPr>
    </w:p>
    <w:p w:rsidR="00D46C0F" w:rsidRDefault="00476524" w:rsidP="007D6C14">
      <w:pPr>
        <w:spacing w:line="480" w:lineRule="auto"/>
      </w:pPr>
      <w:r>
        <w:t>Our results do not diminish the importance of cloud feedback</w:t>
      </w:r>
      <w:r w:rsidR="0089001D">
        <w:t xml:space="preserve"> in the climate response to external forcing</w:t>
      </w:r>
      <w:r>
        <w:t xml:space="preserve">. Instead, it </w:t>
      </w:r>
      <w:r w:rsidR="00892E19">
        <w:t xml:space="preserve">shows how different cloud feedbacks will be propagated through the climate system, and how </w:t>
      </w:r>
      <w:r w:rsidR="0089001D">
        <w:t>difference or uncertainties in cloud feedback</w:t>
      </w:r>
      <w:r w:rsidR="00892E19">
        <w:t xml:space="preserve"> can show up in the long term</w:t>
      </w:r>
      <w:r w:rsidR="005152CA">
        <w:t>.  Furthermore</w:t>
      </w:r>
      <w:r w:rsidR="00D46C0F">
        <w:t xml:space="preserve">, </w:t>
      </w:r>
      <w:r w:rsidR="005152CA">
        <w:t xml:space="preserve">the </w:t>
      </w:r>
      <w:r w:rsidR="00D46C0F">
        <w:t>transient sensitivity can be larger than equilibrium sensitivity</w:t>
      </w:r>
      <w:r w:rsidR="005152CA">
        <w:t xml:space="preserve"> when</w:t>
      </w:r>
      <w:r w:rsidR="00D46C0F">
        <w:t xml:space="preserve"> the forcing </w:t>
      </w:r>
      <w:r w:rsidR="005152CA">
        <w:t>starts to decline</w:t>
      </w:r>
      <w:r w:rsidR="00D46C0F">
        <w:t xml:space="preserve">. </w:t>
      </w:r>
      <w:r w:rsidR="005152CA">
        <w:t>Additionally</w:t>
      </w:r>
      <w:r w:rsidR="00D46C0F">
        <w:t>, the temperature response can continue to increase after the peak forcing</w:t>
      </w:r>
      <w:r w:rsidR="005152CA">
        <w:t>, especially when the cloud feedback is positive</w:t>
      </w:r>
      <w:r w:rsidR="00D46C0F">
        <w:t xml:space="preserve">. </w:t>
      </w:r>
      <w:r w:rsidR="005152CA">
        <w:t>Finally, t</w:t>
      </w:r>
      <w:r w:rsidR="003E0ECB">
        <w:t>he history of the forcing is important</w:t>
      </w:r>
      <w:r w:rsidR="005152CA">
        <w:t xml:space="preserve"> to control the magnitude of climate response at any time, which has policy relevance to the negotiation of carbon emission by the international community.</w:t>
      </w:r>
    </w:p>
    <w:p w:rsidR="003E0ECB" w:rsidRDefault="003E0ECB" w:rsidP="007D6C14">
      <w:pPr>
        <w:spacing w:line="480" w:lineRule="auto"/>
      </w:pPr>
    </w:p>
    <w:p w:rsidR="003E0ECB" w:rsidRDefault="003E0ECB" w:rsidP="007D6C14">
      <w:pPr>
        <w:spacing w:line="480" w:lineRule="auto"/>
      </w:pPr>
      <w:r>
        <w:t xml:space="preserve">There are two implications of this study. First, it is unlikely to directly infer cloud feedbacks from observations until after </w:t>
      </w:r>
      <w:r w:rsidR="005152CA">
        <w:t xml:space="preserve">a </w:t>
      </w:r>
      <w:r>
        <w:t>long time of the forcing</w:t>
      </w:r>
      <w:r w:rsidR="005152CA">
        <w:t>, since the initial signal of cloud feedback is weak</w:t>
      </w:r>
      <w:r>
        <w:t>. Second, in addition to cloud feedback uncertainties</w:t>
      </w:r>
      <w:r w:rsidR="005152CA">
        <w:t>, accurate</w:t>
      </w:r>
      <w:r>
        <w:t xml:space="preserve"> depiction of </w:t>
      </w:r>
      <w:r w:rsidR="005152CA">
        <w:t xml:space="preserve">turbulent </w:t>
      </w:r>
      <w:r>
        <w:t xml:space="preserve">mixing within the </w:t>
      </w:r>
      <w:r w:rsidR="005152CA">
        <w:t xml:space="preserve">deep </w:t>
      </w:r>
      <w:r>
        <w:t>ocean is at least as important as the cloud feedback</w:t>
      </w:r>
      <w:r w:rsidR="005152CA">
        <w:t xml:space="preserve"> for transient climat</w:t>
      </w:r>
      <w:r w:rsidR="00083498">
        <w:t xml:space="preserve">e change on the time scale of </w:t>
      </w:r>
      <w:r w:rsidR="005152CA">
        <w:t xml:space="preserve">centuries, even though </w:t>
      </w:r>
      <w:r w:rsidR="00734AED">
        <w:t xml:space="preserve">for equilibrium climate change or on longer time scales, the cloud feedback is a </w:t>
      </w:r>
      <w:r w:rsidR="009314AB">
        <w:t>decidedly more</w:t>
      </w:r>
      <w:r w:rsidR="00734AED">
        <w:t xml:space="preserve"> important factor.  </w:t>
      </w:r>
      <w:r w:rsidR="005152CA">
        <w:t xml:space="preserve"> </w:t>
      </w:r>
    </w:p>
    <w:p w:rsidR="003E0ECB" w:rsidRDefault="003E0ECB" w:rsidP="007D6C14">
      <w:pPr>
        <w:spacing w:line="480" w:lineRule="auto"/>
      </w:pPr>
    </w:p>
    <w:p w:rsidR="00476524" w:rsidRPr="00083498" w:rsidRDefault="009314AB" w:rsidP="007D6C14">
      <w:pPr>
        <w:spacing w:line="480" w:lineRule="auto"/>
      </w:pPr>
      <w:r w:rsidRPr="008A561F">
        <w:rPr>
          <w:b/>
        </w:rPr>
        <w:t>Ack</w:t>
      </w:r>
      <w:r w:rsidR="0045577E" w:rsidRPr="008A561F">
        <w:rPr>
          <w:b/>
        </w:rPr>
        <w:t>nowledgements</w:t>
      </w:r>
      <w:r w:rsidR="0045577E">
        <w:t xml:space="preserve">: This paper is dedicated to Prof. Qiangen Zhu, former President of the Nanjing Institute of Meteorology. His mentorship, support, and kind heart have been a constant source of my gratification; his scientific pursuit in meteorology of always combing theory and observations with rigor and </w:t>
      </w:r>
      <w:r w:rsidR="00E66F89">
        <w:t>passion</w:t>
      </w:r>
      <w:r w:rsidR="0045577E">
        <w:t xml:space="preserve"> has been an invaluable inspiration. This research is partially supported by the US Department of Energy under its Climate Change Prediction Program (CCPP) and by the US National Administration of Space and Aeronautics (NASA) under its </w:t>
      </w:r>
      <w:r w:rsidR="00083498">
        <w:t xml:space="preserve">Modeling and Analysis Program (MAP). The authors also acknowledges the two climate modeling groups at NCAR and GFDL as well as the </w:t>
      </w:r>
      <w:r w:rsidR="00083498" w:rsidRPr="00083498">
        <w:rPr>
          <w:color w:val="000000"/>
        </w:rPr>
        <w:t>Program for Climate Model Diagnosis and Intercomparison (PCMDI) at the Lawrence Livermore National Laboratory (LLNL) for the use of their climate model simulations.</w:t>
      </w:r>
    </w:p>
    <w:p w:rsidR="008A561F" w:rsidRDefault="008A561F" w:rsidP="007D6C14">
      <w:pPr>
        <w:spacing w:line="480" w:lineRule="auto"/>
      </w:pPr>
      <w:r>
        <w:br w:type="page"/>
      </w:r>
    </w:p>
    <w:p w:rsidR="00A329F9" w:rsidRDefault="008A561F" w:rsidP="007D6C14">
      <w:pPr>
        <w:spacing w:line="480" w:lineRule="auto"/>
        <w:jc w:val="center"/>
        <w:rPr>
          <w:b/>
        </w:rPr>
      </w:pPr>
      <w:r w:rsidRPr="00AE59DD">
        <w:rPr>
          <w:b/>
        </w:rPr>
        <w:lastRenderedPageBreak/>
        <w:t>References</w:t>
      </w:r>
    </w:p>
    <w:p w:rsidR="00AE59DD" w:rsidRPr="00AE59DD" w:rsidRDefault="00AE59DD" w:rsidP="007D6C14">
      <w:pPr>
        <w:spacing w:line="480" w:lineRule="auto"/>
        <w:jc w:val="center"/>
        <w:rPr>
          <w:b/>
        </w:rPr>
      </w:pPr>
    </w:p>
    <w:p w:rsidR="00E66F89" w:rsidRPr="0064250E" w:rsidRDefault="00E66F89" w:rsidP="007D6C14">
      <w:pPr>
        <w:autoSpaceDE w:val="0"/>
        <w:autoSpaceDN w:val="0"/>
        <w:adjustRightInd w:val="0"/>
        <w:spacing w:line="480" w:lineRule="auto"/>
        <w:ind w:left="720" w:hanging="720"/>
        <w:rPr>
          <w:lang w:eastAsia="zh-CN"/>
        </w:rPr>
      </w:pPr>
      <w:r w:rsidRPr="0064250E">
        <w:rPr>
          <w:lang w:eastAsia="zh-CN"/>
        </w:rPr>
        <w:t>Andreae, M.</w:t>
      </w:r>
      <w:r w:rsidR="0035730A" w:rsidRPr="0064250E">
        <w:rPr>
          <w:lang w:eastAsia="zh-CN"/>
        </w:rPr>
        <w:t xml:space="preserve"> O., C. D. Jones, and P. M. Cox, 2005: </w:t>
      </w:r>
      <w:r w:rsidRPr="0064250E">
        <w:rPr>
          <w:lang w:eastAsia="zh-CN"/>
        </w:rPr>
        <w:t xml:space="preserve"> Strong present-day aerosol cooling implies a hot future, Nature, 435, 1187–1190.</w:t>
      </w:r>
    </w:p>
    <w:p w:rsidR="00E66F89" w:rsidRPr="0064250E" w:rsidRDefault="00E66F89" w:rsidP="007D6C14">
      <w:pPr>
        <w:autoSpaceDE w:val="0"/>
        <w:autoSpaceDN w:val="0"/>
        <w:adjustRightInd w:val="0"/>
        <w:spacing w:line="480" w:lineRule="auto"/>
        <w:ind w:left="720" w:hanging="720"/>
        <w:rPr>
          <w:lang w:eastAsia="zh-CN"/>
        </w:rPr>
      </w:pPr>
      <w:r w:rsidRPr="0064250E">
        <w:rPr>
          <w:lang w:eastAsia="zh-CN"/>
        </w:rPr>
        <w:t>Bao N. and X. H. Zhang 1991:</w:t>
      </w:r>
      <w:r w:rsidRPr="0064250E">
        <w:rPr>
          <w:bCs/>
          <w:color w:val="FFFFFF"/>
          <w:lang w:eastAsia="zh-CN"/>
        </w:rPr>
        <w:t xml:space="preserve"> </w:t>
      </w:r>
      <w:r w:rsidRPr="0064250E">
        <w:rPr>
          <w:bCs/>
          <w:lang w:eastAsia="zh-CN"/>
        </w:rPr>
        <w:t>Ocean Thermal Diffusivity on Global  Induced by Increasing Atmospheric CO2. Adv. In Atmos. Sci., Vol. 8, No. 4.</w:t>
      </w:r>
    </w:p>
    <w:p w:rsidR="00E66F89" w:rsidRPr="0064250E" w:rsidRDefault="00E66F89" w:rsidP="007D6C14">
      <w:pPr>
        <w:autoSpaceDE w:val="0"/>
        <w:autoSpaceDN w:val="0"/>
        <w:adjustRightInd w:val="0"/>
        <w:spacing w:line="480" w:lineRule="auto"/>
        <w:ind w:left="720" w:hanging="720"/>
      </w:pPr>
      <w:r w:rsidRPr="0064250E">
        <w:t>Brohan P, J. Kennedy, I. Harris I, S. Tett, and P. D. Jones</w:t>
      </w:r>
      <w:r w:rsidR="0035730A" w:rsidRPr="0064250E">
        <w:t>,</w:t>
      </w:r>
      <w:r w:rsidRPr="0064250E">
        <w:t xml:space="preserve"> 2006: Uncertainty estimates in regional and global observed temperature changes: A new data set from 1850, J. Geophys. Res., 111, D12106, doi:10.1029/2005JD006548.</w:t>
      </w:r>
    </w:p>
    <w:p w:rsidR="00E66F89" w:rsidRPr="0064250E" w:rsidRDefault="00E66F89" w:rsidP="007D6C14">
      <w:pPr>
        <w:autoSpaceDE w:val="0"/>
        <w:autoSpaceDN w:val="0"/>
        <w:adjustRightInd w:val="0"/>
        <w:spacing w:line="480" w:lineRule="auto"/>
        <w:ind w:left="720" w:hanging="720"/>
        <w:rPr>
          <w:lang w:eastAsia="zh-CN"/>
        </w:rPr>
      </w:pPr>
      <w:r w:rsidRPr="0064250E">
        <w:rPr>
          <w:lang w:eastAsia="zh-CN"/>
        </w:rPr>
        <w:t>Cess, R.D., and S.D. Goldenberg</w:t>
      </w:r>
      <w:r w:rsidR="0035730A" w:rsidRPr="0064250E">
        <w:rPr>
          <w:lang w:eastAsia="zh-CN"/>
        </w:rPr>
        <w:t>,</w:t>
      </w:r>
      <w:r w:rsidRPr="0064250E">
        <w:rPr>
          <w:lang w:eastAsia="zh-CN"/>
        </w:rPr>
        <w:t xml:space="preserve"> 1981: The effect of ocean heat capacity upon global warming due to increasing</w:t>
      </w:r>
      <w:r w:rsidR="00AE59DD">
        <w:rPr>
          <w:lang w:eastAsia="zh-CN"/>
        </w:rPr>
        <w:t xml:space="preserve"> </w:t>
      </w:r>
      <w:r w:rsidRPr="0064250E">
        <w:rPr>
          <w:lang w:eastAsia="zh-CN"/>
        </w:rPr>
        <w:t xml:space="preserve">atmospheric carbon dioxide, </w:t>
      </w:r>
      <w:r w:rsidRPr="0064250E">
        <w:rPr>
          <w:i/>
          <w:iCs/>
          <w:lang w:eastAsia="zh-CN"/>
        </w:rPr>
        <w:t xml:space="preserve">J. Geophys. Res., </w:t>
      </w:r>
      <w:r w:rsidRPr="0064250E">
        <w:rPr>
          <w:lang w:eastAsia="zh-CN"/>
        </w:rPr>
        <w:t>86: el, 498-502.</w:t>
      </w:r>
    </w:p>
    <w:p w:rsidR="00E66F89" w:rsidRPr="0064250E" w:rsidRDefault="00E66F89" w:rsidP="007D6C14">
      <w:pPr>
        <w:pStyle w:val="bibitem"/>
        <w:spacing w:line="480" w:lineRule="auto"/>
        <w:ind w:left="720" w:hanging="720"/>
        <w:rPr>
          <w:sz w:val="24"/>
          <w:szCs w:val="24"/>
        </w:rPr>
      </w:pPr>
      <w:r w:rsidRPr="0064250E">
        <w:rPr>
          <w:sz w:val="24"/>
          <w:szCs w:val="24"/>
        </w:rPr>
        <w:t xml:space="preserve">Cess, R. D. et al., 1990: J Intercomparison and interpretation of climate feedback processes in 19 atmospheric general circulation models. </w:t>
      </w:r>
      <w:r w:rsidRPr="0064250E">
        <w:rPr>
          <w:i/>
          <w:sz w:val="24"/>
          <w:szCs w:val="24"/>
        </w:rPr>
        <w:t>J. Geophys. Res</w:t>
      </w:r>
      <w:r w:rsidRPr="0064250E">
        <w:rPr>
          <w:sz w:val="24"/>
          <w:szCs w:val="24"/>
        </w:rPr>
        <w:t xml:space="preserve">., </w:t>
      </w:r>
      <w:r w:rsidRPr="0064250E">
        <w:rPr>
          <w:bCs/>
          <w:sz w:val="24"/>
          <w:szCs w:val="24"/>
        </w:rPr>
        <w:t>95</w:t>
      </w:r>
      <w:r w:rsidRPr="0064250E">
        <w:rPr>
          <w:sz w:val="24"/>
          <w:szCs w:val="24"/>
        </w:rPr>
        <w:t>, 16,601-16,615.</w:t>
      </w:r>
    </w:p>
    <w:p w:rsidR="0035730A" w:rsidRPr="0064250E" w:rsidRDefault="0035730A" w:rsidP="007D6C14">
      <w:pPr>
        <w:shd w:val="clear" w:color="auto" w:fill="FFFFFF"/>
        <w:spacing w:line="480" w:lineRule="auto"/>
        <w:ind w:left="720" w:hanging="720"/>
      </w:pPr>
      <w:r w:rsidRPr="0064250E">
        <w:t xml:space="preserve">Dufresne, </w:t>
      </w:r>
      <w:r w:rsidR="0064250E" w:rsidRPr="0064250E">
        <w:t xml:space="preserve">J. L., S. </w:t>
      </w:r>
      <w:r w:rsidRPr="0064250E">
        <w:t xml:space="preserve"> Bony, 2008: An Assessment of the Primary Sources of Spread of Global Warming Estimates from Coupled Atmosphere–Ocean Models. </w:t>
      </w:r>
      <w:r w:rsidRPr="0064250E">
        <w:rPr>
          <w:i/>
          <w:iCs/>
        </w:rPr>
        <w:t>J. Climate</w:t>
      </w:r>
      <w:r w:rsidRPr="0064250E">
        <w:t xml:space="preserve">, </w:t>
      </w:r>
      <w:r w:rsidRPr="0064250E">
        <w:rPr>
          <w:bCs/>
        </w:rPr>
        <w:t>21</w:t>
      </w:r>
      <w:r w:rsidRPr="0064250E">
        <w:t xml:space="preserve">, 5135–5144. </w:t>
      </w:r>
    </w:p>
    <w:p w:rsidR="00E66F89" w:rsidRPr="0064250E" w:rsidRDefault="00E66F89" w:rsidP="007D6C14">
      <w:pPr>
        <w:pStyle w:val="NormalWeb"/>
        <w:spacing w:line="480" w:lineRule="auto"/>
        <w:ind w:left="720" w:hanging="720"/>
      </w:pPr>
      <w:r w:rsidRPr="0064250E">
        <w:t xml:space="preserve">Forster, P., V. </w:t>
      </w:r>
      <w:r w:rsidR="0064250E">
        <w:t>et al</w:t>
      </w:r>
      <w:r w:rsidRPr="0064250E">
        <w:t xml:space="preserve">, 2007: Changes in Atmospheric Constituents and in Radiative Forcing. In: Climate Change 2007: The Physical Science Basis. Contribution of Working Group I to the Fourth Assessment Report of the Intergovernmental Panel on Climate Change [Solomon, S., D. Qin, M. Manning, Z. Chen, M. Marquis, </w:t>
      </w:r>
      <w:r w:rsidRPr="0064250E">
        <w:lastRenderedPageBreak/>
        <w:t>K.B. Averyt, M.Tignor and H.L. Miller (eds.)]. Cambridge University Press, Cambridge, United Kingdom and New York, NY, USA.</w:t>
      </w:r>
    </w:p>
    <w:p w:rsidR="00E66F89" w:rsidRPr="0064250E" w:rsidRDefault="00E66F89" w:rsidP="007D6C14">
      <w:pPr>
        <w:pStyle w:val="bibitem"/>
        <w:spacing w:line="480" w:lineRule="auto"/>
        <w:ind w:left="720" w:hanging="720"/>
        <w:rPr>
          <w:sz w:val="24"/>
          <w:szCs w:val="24"/>
        </w:rPr>
      </w:pPr>
      <w:r w:rsidRPr="0064250E">
        <w:rPr>
          <w:sz w:val="24"/>
          <w:szCs w:val="24"/>
        </w:rPr>
        <w:t xml:space="preserve">Hansen, J., et al., 1984: Climate sensitivity: analysis of feedback mechanisms, in </w:t>
      </w:r>
      <w:r w:rsidRPr="0064250E">
        <w:rPr>
          <w:i/>
          <w:iCs/>
          <w:sz w:val="24"/>
          <w:szCs w:val="24"/>
        </w:rPr>
        <w:t>Climate Processes and Climate Sensitivity</w:t>
      </w:r>
      <w:r w:rsidRPr="0064250E">
        <w:rPr>
          <w:sz w:val="24"/>
          <w:szCs w:val="24"/>
        </w:rPr>
        <w:t>, Maurice Ewing Series, 5, Edited by J. E. Hansen and T. Takahashi, American Geophysical Union, Washington, D. C., 130-163.</w:t>
      </w:r>
    </w:p>
    <w:p w:rsidR="0035730A" w:rsidRPr="0035730A" w:rsidRDefault="0035730A" w:rsidP="007D6C14">
      <w:pPr>
        <w:autoSpaceDE w:val="0"/>
        <w:autoSpaceDN w:val="0"/>
        <w:adjustRightInd w:val="0"/>
        <w:spacing w:line="480" w:lineRule="auto"/>
        <w:ind w:left="720" w:hanging="720"/>
        <w:rPr>
          <w:lang w:eastAsia="zh-CN"/>
        </w:rPr>
      </w:pPr>
      <w:r w:rsidRPr="0064250E">
        <w:rPr>
          <w:lang w:eastAsia="zh-CN"/>
        </w:rPr>
        <w:t>Hansen, J. E., and M. Sato, 2001:</w:t>
      </w:r>
      <w:r w:rsidR="00E66F89" w:rsidRPr="0064250E">
        <w:rPr>
          <w:lang w:eastAsia="zh-CN"/>
        </w:rPr>
        <w:t xml:space="preserve"> Trends of measured climate forcing agents, Proc. Natl. Acad. Sci. U.S.A., 98, 14,778–14,783.</w:t>
      </w:r>
      <w:r w:rsidRPr="0064250E">
        <w:rPr>
          <w:lang w:eastAsia="zh-CN"/>
        </w:rPr>
        <w:t>Kiehl</w:t>
      </w:r>
      <w:r w:rsidRPr="0035730A">
        <w:rPr>
          <w:lang w:eastAsia="zh-CN"/>
        </w:rPr>
        <w:t>, J. T.</w:t>
      </w:r>
      <w:r w:rsidRPr="0064250E">
        <w:rPr>
          <w:lang w:eastAsia="zh-CN"/>
        </w:rPr>
        <w:t>,</w:t>
      </w:r>
      <w:r w:rsidRPr="0035730A">
        <w:rPr>
          <w:lang w:eastAsia="zh-CN"/>
        </w:rPr>
        <w:t xml:space="preserve"> </w:t>
      </w:r>
      <w:r w:rsidRPr="0064250E">
        <w:rPr>
          <w:lang w:eastAsia="zh-CN"/>
        </w:rPr>
        <w:t>2007:</w:t>
      </w:r>
      <w:r w:rsidRPr="0035730A">
        <w:rPr>
          <w:lang w:eastAsia="zh-CN"/>
        </w:rPr>
        <w:t xml:space="preserve"> </w:t>
      </w:r>
      <w:r w:rsidRPr="0064250E">
        <w:rPr>
          <w:lang w:eastAsia="zh-CN"/>
        </w:rPr>
        <w:t>Twentieth century climate model response and climate sensitivity</w:t>
      </w:r>
      <w:r w:rsidRPr="0035730A">
        <w:rPr>
          <w:lang w:eastAsia="zh-CN"/>
        </w:rPr>
        <w:t xml:space="preserve">, </w:t>
      </w:r>
      <w:r w:rsidRPr="0064250E">
        <w:rPr>
          <w:i/>
          <w:iCs/>
          <w:lang w:eastAsia="zh-CN"/>
        </w:rPr>
        <w:t>Geophys. Res. Lett.</w:t>
      </w:r>
      <w:r w:rsidRPr="0035730A">
        <w:rPr>
          <w:lang w:eastAsia="zh-CN"/>
        </w:rPr>
        <w:t xml:space="preserve">, </w:t>
      </w:r>
      <w:r w:rsidRPr="0064250E">
        <w:rPr>
          <w:lang w:eastAsia="zh-CN"/>
        </w:rPr>
        <w:t>34</w:t>
      </w:r>
      <w:r w:rsidRPr="0035730A">
        <w:rPr>
          <w:lang w:eastAsia="zh-CN"/>
        </w:rPr>
        <w:t xml:space="preserve">, L22710, doi:10.1029/2007GL031383. </w:t>
      </w:r>
    </w:p>
    <w:p w:rsidR="0064250E" w:rsidRPr="00AE59DD" w:rsidRDefault="00E66F89" w:rsidP="007D6C14">
      <w:pPr>
        <w:spacing w:line="480" w:lineRule="auto"/>
        <w:ind w:left="720" w:hanging="720"/>
        <w:rPr>
          <w:i/>
        </w:rPr>
      </w:pPr>
      <w:r w:rsidRPr="0064250E">
        <w:t xml:space="preserve">Lilly, D. K., 1968: Models of cloud-topped mixed layers under a strong inversion. </w:t>
      </w:r>
      <w:r w:rsidRPr="0064250E">
        <w:rPr>
          <w:i/>
        </w:rPr>
        <w:t>Quart. J. Roy. Meteor. Soc</w:t>
      </w:r>
      <w:r w:rsidRPr="0064250E">
        <w:t>., 94, 292-309.</w:t>
      </w:r>
    </w:p>
    <w:p w:rsidR="00E66F89" w:rsidRPr="0064250E" w:rsidRDefault="0064250E" w:rsidP="007D6C14">
      <w:pPr>
        <w:spacing w:line="480" w:lineRule="auto"/>
        <w:ind w:left="720" w:hanging="720"/>
      </w:pPr>
      <w:r w:rsidRPr="0064250E">
        <w:t>Liu, H. L., W.</w:t>
      </w:r>
      <w:r w:rsidR="00E66F89" w:rsidRPr="0064250E">
        <w:t xml:space="preserve"> </w:t>
      </w:r>
      <w:r w:rsidRPr="0064250E">
        <w:t xml:space="preserve">Y. Lin, M. H. </w:t>
      </w:r>
      <w:r w:rsidR="00E66F89" w:rsidRPr="0064250E">
        <w:t xml:space="preserve">Zhang, 2010: Heat Budget of the Upper Ocean in the South-Central Equatorial Pacific. </w:t>
      </w:r>
      <w:r w:rsidR="00E66F89" w:rsidRPr="0064250E">
        <w:rPr>
          <w:i/>
          <w:iCs/>
        </w:rPr>
        <w:t>J. Climate</w:t>
      </w:r>
      <w:r w:rsidR="00E66F89" w:rsidRPr="0064250E">
        <w:t xml:space="preserve">, </w:t>
      </w:r>
      <w:r w:rsidR="00E66F89" w:rsidRPr="0064250E">
        <w:rPr>
          <w:bCs/>
        </w:rPr>
        <w:t>23</w:t>
      </w:r>
      <w:r w:rsidR="00E66F89" w:rsidRPr="0064250E">
        <w:t xml:space="preserve">, 1779–1792. </w:t>
      </w:r>
      <w:r w:rsidR="00AE59DD">
        <w:t xml:space="preserve"> </w:t>
      </w:r>
      <w:r w:rsidR="00E66F89" w:rsidRPr="0064250E">
        <w:t xml:space="preserve">doi: 10.1175/2009JCLI3135.1 </w:t>
      </w:r>
    </w:p>
    <w:p w:rsidR="00E66F89" w:rsidRPr="0064250E" w:rsidRDefault="0035730A" w:rsidP="007D6C14">
      <w:pPr>
        <w:pStyle w:val="bibitem"/>
        <w:spacing w:line="480" w:lineRule="auto"/>
        <w:ind w:left="720" w:hanging="720"/>
        <w:rPr>
          <w:sz w:val="24"/>
          <w:szCs w:val="24"/>
          <w:lang w:eastAsia="zh-CN"/>
        </w:rPr>
      </w:pPr>
      <w:r w:rsidRPr="0064250E">
        <w:rPr>
          <w:bCs/>
          <w:sz w:val="24"/>
          <w:szCs w:val="24"/>
        </w:rPr>
        <w:t xml:space="preserve"> </w:t>
      </w:r>
      <w:r w:rsidR="00E66F89" w:rsidRPr="0064250E">
        <w:rPr>
          <w:sz w:val="24"/>
          <w:szCs w:val="24"/>
        </w:rPr>
        <w:t xml:space="preserve">Meehl, G.A., </w:t>
      </w:r>
      <w:r w:rsidR="00AE59DD">
        <w:rPr>
          <w:sz w:val="24"/>
          <w:szCs w:val="24"/>
        </w:rPr>
        <w:t>et al.</w:t>
      </w:r>
      <w:r w:rsidR="00E66F89" w:rsidRPr="0064250E">
        <w:rPr>
          <w:sz w:val="24"/>
          <w:szCs w:val="24"/>
        </w:rPr>
        <w:t>, 2007: Global Climate Projections. In: Climate Change 2007: The Physical Science Basis. Contribution of Working Group I to the Fourth Assessment Report of the Intergovernmental Panel on Climate Change [Solomon, S., D. Qin, M. Manning, Z. Chen, M. Marquis, K.B. Averyt, M. Tignor and H.L. Miller (eds.)]. Cambridge University Press, Cambridge, United Kingdom and New York, NY, USA.</w:t>
      </w:r>
    </w:p>
    <w:p w:rsidR="0035730A" w:rsidRPr="0064250E" w:rsidRDefault="0035730A" w:rsidP="007D6C14">
      <w:pPr>
        <w:shd w:val="clear" w:color="auto" w:fill="FFFFFF"/>
        <w:spacing w:line="480" w:lineRule="auto"/>
        <w:ind w:left="720" w:hanging="720"/>
      </w:pPr>
      <w:r w:rsidRPr="0064250E">
        <w:lastRenderedPageBreak/>
        <w:t>Ostrovskii, A</w:t>
      </w:r>
      <w:r w:rsidR="0064250E" w:rsidRPr="0064250E">
        <w:t>. G. and L.</w:t>
      </w:r>
      <w:r w:rsidRPr="0064250E">
        <w:t xml:space="preserve"> I. Piterbarg, 2000: Inversion of Upper Ocean Temperature Time Series for Entrainment, Advection, and Diffusivity. </w:t>
      </w:r>
      <w:r w:rsidRPr="0064250E">
        <w:rPr>
          <w:i/>
          <w:iCs/>
        </w:rPr>
        <w:t>J. Phys. Oceanogr.</w:t>
      </w:r>
      <w:r w:rsidRPr="0064250E">
        <w:t xml:space="preserve">, </w:t>
      </w:r>
      <w:r w:rsidRPr="0064250E">
        <w:rPr>
          <w:bCs/>
        </w:rPr>
        <w:t>30</w:t>
      </w:r>
      <w:r w:rsidRPr="0064250E">
        <w:t xml:space="preserve">, 201–214. </w:t>
      </w:r>
    </w:p>
    <w:p w:rsidR="00E66F89" w:rsidRPr="0064250E" w:rsidRDefault="0035730A" w:rsidP="007D6C14">
      <w:pPr>
        <w:pStyle w:val="bibitem"/>
        <w:spacing w:line="480" w:lineRule="auto"/>
        <w:ind w:left="720" w:hanging="720"/>
        <w:rPr>
          <w:sz w:val="24"/>
          <w:szCs w:val="24"/>
        </w:rPr>
      </w:pPr>
      <w:r w:rsidRPr="0064250E">
        <w:rPr>
          <w:sz w:val="24"/>
          <w:szCs w:val="24"/>
        </w:rPr>
        <w:t xml:space="preserve"> </w:t>
      </w:r>
      <w:r w:rsidR="00E66F89" w:rsidRPr="0064250E">
        <w:rPr>
          <w:sz w:val="24"/>
          <w:szCs w:val="24"/>
        </w:rPr>
        <w:t xml:space="preserve">Ramanathan, V., 1987: The role of earth radiation budget studies in climate and general circulation research, </w:t>
      </w:r>
      <w:r w:rsidR="00E66F89" w:rsidRPr="0064250E">
        <w:rPr>
          <w:i/>
          <w:iCs/>
          <w:sz w:val="24"/>
          <w:szCs w:val="24"/>
        </w:rPr>
        <w:t>J. Geophys. Res</w:t>
      </w:r>
      <w:r w:rsidR="00E66F89" w:rsidRPr="0064250E">
        <w:rPr>
          <w:sz w:val="24"/>
          <w:szCs w:val="24"/>
        </w:rPr>
        <w:t xml:space="preserve">., </w:t>
      </w:r>
      <w:r w:rsidR="00E66F89" w:rsidRPr="0064250E">
        <w:rPr>
          <w:bCs/>
          <w:sz w:val="24"/>
          <w:szCs w:val="24"/>
        </w:rPr>
        <w:t>92</w:t>
      </w:r>
      <w:r w:rsidR="00E66F89" w:rsidRPr="0064250E">
        <w:rPr>
          <w:sz w:val="24"/>
          <w:szCs w:val="24"/>
        </w:rPr>
        <w:t>, 4075-4095.</w:t>
      </w:r>
    </w:p>
    <w:p w:rsidR="00E66F89" w:rsidRPr="0064250E" w:rsidRDefault="00E66F89" w:rsidP="007D6C14">
      <w:pPr>
        <w:spacing w:line="480" w:lineRule="auto"/>
        <w:ind w:left="720" w:hanging="720"/>
      </w:pPr>
      <w:r w:rsidRPr="0064250E">
        <w:t>Randall, D. A.</w:t>
      </w:r>
      <w:r w:rsidR="00870CAF">
        <w:t xml:space="preserve"> et al.</w:t>
      </w:r>
      <w:r w:rsidRPr="0064250E">
        <w:t xml:space="preserve">, 2007: Climate models and their evaluation. In </w:t>
      </w:r>
      <w:r w:rsidRPr="0064250E">
        <w:rPr>
          <w:i/>
        </w:rPr>
        <w:t>Climate Change</w:t>
      </w:r>
      <w:r w:rsidRPr="0064250E">
        <w:t xml:space="preserve"> </w:t>
      </w:r>
      <w:r w:rsidRPr="0064250E">
        <w:rPr>
          <w:i/>
        </w:rPr>
        <w:t>2007</w:t>
      </w:r>
      <w:r w:rsidRPr="0064250E">
        <w:t>: The physical science basis. Contribution of working group I to the 4</w:t>
      </w:r>
      <w:r w:rsidRPr="0064250E">
        <w:rPr>
          <w:vertAlign w:val="superscript"/>
        </w:rPr>
        <w:t>th</w:t>
      </w:r>
      <w:r w:rsidRPr="0064250E">
        <w:t xml:space="preserve"> assessment report of the IPCC. Cambridge University Press, Cambridge, United Kingdom and New York, NY, USA.</w:t>
      </w:r>
    </w:p>
    <w:p w:rsidR="00E66F89" w:rsidRPr="0064250E" w:rsidRDefault="00E66F89" w:rsidP="007D6C14">
      <w:pPr>
        <w:autoSpaceDE w:val="0"/>
        <w:autoSpaceDN w:val="0"/>
        <w:adjustRightInd w:val="0"/>
        <w:spacing w:line="480" w:lineRule="auto"/>
        <w:ind w:left="720" w:hanging="720"/>
        <w:rPr>
          <w:lang w:eastAsia="zh-CN"/>
        </w:rPr>
      </w:pPr>
      <w:r w:rsidRPr="0064250E">
        <w:rPr>
          <w:lang w:eastAsia="zh-CN"/>
        </w:rPr>
        <w:t>Raper, S. C. B., J. M. Gregory, and T. J. Osbo</w:t>
      </w:r>
      <w:r w:rsidR="0035730A" w:rsidRPr="0064250E">
        <w:rPr>
          <w:lang w:eastAsia="zh-CN"/>
        </w:rPr>
        <w:t>rn, 2001: Use of an upwelling-</w:t>
      </w:r>
      <w:r w:rsidRPr="0064250E">
        <w:rPr>
          <w:lang w:eastAsia="zh-CN"/>
        </w:rPr>
        <w:t>diffusion energy balance climate model to simulate and diagnose A/OGCM results, Clim. Dyn., 17, 601–613.</w:t>
      </w:r>
    </w:p>
    <w:p w:rsidR="00E66F89" w:rsidRPr="0064250E" w:rsidRDefault="00E66F89" w:rsidP="007D6C14">
      <w:pPr>
        <w:pStyle w:val="bibitem"/>
        <w:spacing w:line="480" w:lineRule="auto"/>
        <w:ind w:left="720" w:hanging="720"/>
        <w:rPr>
          <w:sz w:val="24"/>
          <w:szCs w:val="24"/>
        </w:rPr>
      </w:pPr>
      <w:r w:rsidRPr="0064250E">
        <w:rPr>
          <w:sz w:val="24"/>
          <w:szCs w:val="24"/>
        </w:rPr>
        <w:t xml:space="preserve">Schlesinger, M. E., 1988: Quantitative analysis of feedbacks in climate model simulations of CO2 induced warming, in </w:t>
      </w:r>
      <w:r w:rsidRPr="0064250E">
        <w:rPr>
          <w:i/>
          <w:iCs/>
          <w:sz w:val="24"/>
          <w:szCs w:val="24"/>
        </w:rPr>
        <w:t>Physically-based Modeling and Simulation of Climate and Climate Change</w:t>
      </w:r>
      <w:r w:rsidRPr="0064250E">
        <w:rPr>
          <w:sz w:val="24"/>
          <w:szCs w:val="24"/>
        </w:rPr>
        <w:t>, NATO ASI series, edited by Schlesinger, M. E., pp. 653-735, Kluwer Academic Press, 1988.</w:t>
      </w:r>
    </w:p>
    <w:p w:rsidR="00E66F89" w:rsidRPr="0064250E" w:rsidRDefault="00E66F89" w:rsidP="007D6C14">
      <w:pPr>
        <w:pStyle w:val="bibitem"/>
        <w:spacing w:line="480" w:lineRule="auto"/>
        <w:ind w:left="720" w:hanging="720"/>
        <w:rPr>
          <w:sz w:val="24"/>
          <w:szCs w:val="24"/>
        </w:rPr>
      </w:pPr>
      <w:r w:rsidRPr="0064250E">
        <w:rPr>
          <w:sz w:val="24"/>
          <w:szCs w:val="24"/>
        </w:rPr>
        <w:t xml:space="preserve">Senior, C. A., and J. F. B. Mitchell, 1993: Carbon dioxide and climate: the impact of cloud parameterization. </w:t>
      </w:r>
      <w:r w:rsidRPr="0064250E">
        <w:rPr>
          <w:i/>
          <w:iCs/>
          <w:sz w:val="24"/>
          <w:szCs w:val="24"/>
        </w:rPr>
        <w:t>J. Climate</w:t>
      </w:r>
      <w:r w:rsidRPr="0064250E">
        <w:rPr>
          <w:sz w:val="24"/>
          <w:szCs w:val="24"/>
        </w:rPr>
        <w:t xml:space="preserve">, </w:t>
      </w:r>
      <w:r w:rsidRPr="0064250E">
        <w:rPr>
          <w:bCs/>
          <w:sz w:val="24"/>
          <w:szCs w:val="24"/>
        </w:rPr>
        <w:t>6</w:t>
      </w:r>
      <w:r w:rsidRPr="0064250E">
        <w:rPr>
          <w:sz w:val="24"/>
          <w:szCs w:val="24"/>
        </w:rPr>
        <w:t>, 5-21.</w:t>
      </w:r>
    </w:p>
    <w:p w:rsidR="00E66F89" w:rsidRPr="0064250E" w:rsidRDefault="0064250E" w:rsidP="007D6C14">
      <w:pPr>
        <w:shd w:val="clear" w:color="auto" w:fill="FFFFFF"/>
        <w:spacing w:line="480" w:lineRule="auto"/>
        <w:ind w:left="720" w:hanging="720"/>
      </w:pPr>
      <w:r w:rsidRPr="0064250E">
        <w:t>Soden, B.  J., A.  J. Broccoli, R.</w:t>
      </w:r>
      <w:r w:rsidR="00E66F89" w:rsidRPr="0064250E">
        <w:t xml:space="preserve"> S. Hemler, 2004: On the Use of Cloud Forcing to Estimate Cloud Feedback. </w:t>
      </w:r>
      <w:r w:rsidR="00E66F89" w:rsidRPr="0064250E">
        <w:rPr>
          <w:i/>
          <w:iCs/>
        </w:rPr>
        <w:t>J. Climate</w:t>
      </w:r>
      <w:r w:rsidR="00E66F89" w:rsidRPr="0064250E">
        <w:t xml:space="preserve">, </w:t>
      </w:r>
      <w:r w:rsidR="00E66F89" w:rsidRPr="0064250E">
        <w:rPr>
          <w:bCs/>
        </w:rPr>
        <w:t>17</w:t>
      </w:r>
      <w:r w:rsidR="00E66F89" w:rsidRPr="0064250E">
        <w:t>, 3661–3665.</w:t>
      </w:r>
    </w:p>
    <w:p w:rsidR="0035730A" w:rsidRPr="0064250E" w:rsidRDefault="0064250E" w:rsidP="007D6C14">
      <w:pPr>
        <w:shd w:val="clear" w:color="auto" w:fill="FFFFFF"/>
        <w:spacing w:line="480" w:lineRule="auto"/>
        <w:ind w:left="720" w:hanging="720"/>
      </w:pPr>
      <w:r w:rsidRPr="0064250E">
        <w:t xml:space="preserve">Soden, B. J. and  I. </w:t>
      </w:r>
      <w:r w:rsidR="0035730A" w:rsidRPr="0064250E">
        <w:t xml:space="preserve">M. Held, 2006: An Assessment of Climate Feedbacks in Coupled Ocean–Atmosphere Models. </w:t>
      </w:r>
      <w:r w:rsidR="0035730A" w:rsidRPr="0064250E">
        <w:rPr>
          <w:i/>
          <w:iCs/>
        </w:rPr>
        <w:t>J. Climate</w:t>
      </w:r>
      <w:r w:rsidR="0035730A" w:rsidRPr="0064250E">
        <w:t xml:space="preserve">, </w:t>
      </w:r>
      <w:r w:rsidR="0035730A" w:rsidRPr="0064250E">
        <w:rPr>
          <w:bCs/>
        </w:rPr>
        <w:t>19</w:t>
      </w:r>
      <w:r w:rsidR="0035730A" w:rsidRPr="0064250E">
        <w:t xml:space="preserve">, 3354–3360. </w:t>
      </w:r>
      <w:r w:rsidR="00870CAF">
        <w:t xml:space="preserve"> </w:t>
      </w:r>
      <w:r w:rsidR="0035730A" w:rsidRPr="0064250E">
        <w:t xml:space="preserve">doi: 10.1175/JCLI3799.1 </w:t>
      </w:r>
    </w:p>
    <w:p w:rsidR="00E66F89" w:rsidRPr="0064250E" w:rsidRDefault="0035730A" w:rsidP="007D6C14">
      <w:pPr>
        <w:shd w:val="clear" w:color="auto" w:fill="FFFFFF"/>
        <w:spacing w:line="480" w:lineRule="auto"/>
        <w:ind w:left="720" w:hanging="720"/>
      </w:pPr>
      <w:r w:rsidRPr="0064250E">
        <w:lastRenderedPageBreak/>
        <w:t xml:space="preserve"> </w:t>
      </w:r>
      <w:r w:rsidR="00E66F89" w:rsidRPr="0064250E">
        <w:t>Soden, B</w:t>
      </w:r>
      <w:r w:rsidR="0064250E" w:rsidRPr="0064250E">
        <w:t xml:space="preserve">. J., I. M. Held, R. Colman, K. M.  Shell, J. T. Kiehl, C. </w:t>
      </w:r>
      <w:r w:rsidR="00E66F89" w:rsidRPr="0064250E">
        <w:t xml:space="preserve"> A. Shields, 2008: Quantifying Climate Feedbacks Using Radiative Kernels. </w:t>
      </w:r>
      <w:r w:rsidR="00E66F89" w:rsidRPr="0064250E">
        <w:rPr>
          <w:i/>
          <w:iCs/>
        </w:rPr>
        <w:t>J. Climate</w:t>
      </w:r>
      <w:r w:rsidR="00E66F89" w:rsidRPr="0064250E">
        <w:t xml:space="preserve">, </w:t>
      </w:r>
      <w:r w:rsidR="00E66F89" w:rsidRPr="0064250E">
        <w:rPr>
          <w:bCs/>
        </w:rPr>
        <w:t>21</w:t>
      </w:r>
      <w:r w:rsidR="00E66F89" w:rsidRPr="0064250E">
        <w:t xml:space="preserve">, 3504–3520. </w:t>
      </w:r>
      <w:r w:rsidR="00870CAF">
        <w:t xml:space="preserve"> </w:t>
      </w:r>
      <w:r w:rsidR="00E66F89" w:rsidRPr="0064250E">
        <w:t xml:space="preserve">doi: 10.1175/2007JCLI2110.1 </w:t>
      </w:r>
    </w:p>
    <w:p w:rsidR="00E66F89" w:rsidRPr="0064250E" w:rsidRDefault="00E66F89" w:rsidP="007D6C14">
      <w:pPr>
        <w:autoSpaceDE w:val="0"/>
        <w:autoSpaceDN w:val="0"/>
        <w:adjustRightInd w:val="0"/>
        <w:spacing w:line="480" w:lineRule="auto"/>
        <w:ind w:left="720" w:hanging="720"/>
        <w:rPr>
          <w:lang w:eastAsia="zh-CN"/>
        </w:rPr>
      </w:pPr>
      <w:r w:rsidRPr="0064250E">
        <w:rPr>
          <w:lang w:eastAsia="zh-CN"/>
        </w:rPr>
        <w:t>Schwartz,</w:t>
      </w:r>
      <w:r w:rsidR="0035730A" w:rsidRPr="0064250E">
        <w:rPr>
          <w:lang w:eastAsia="zh-CN"/>
        </w:rPr>
        <w:t xml:space="preserve"> S. E., 2007: Heat capacity, time constant, and sensitivity of Earth’s climate system.</w:t>
      </w:r>
      <w:r w:rsidRPr="0064250E">
        <w:rPr>
          <w:lang w:eastAsia="zh-CN"/>
        </w:rPr>
        <w:t xml:space="preserve"> JOURNAL OF GEOPHYSICAL RESEARCH, VOL. 112, D24S05, doi:10.1029/2007JD008746</w:t>
      </w:r>
      <w:r w:rsidR="0035730A" w:rsidRPr="0064250E">
        <w:rPr>
          <w:lang w:eastAsia="zh-CN"/>
        </w:rPr>
        <w:t>.</w:t>
      </w:r>
    </w:p>
    <w:p w:rsidR="00E66F89" w:rsidRPr="0064250E" w:rsidRDefault="00E66F89" w:rsidP="007D6C14">
      <w:pPr>
        <w:pStyle w:val="bibitem"/>
        <w:spacing w:line="480" w:lineRule="auto"/>
        <w:ind w:left="720" w:hanging="720"/>
        <w:rPr>
          <w:sz w:val="24"/>
          <w:szCs w:val="24"/>
        </w:rPr>
      </w:pPr>
      <w:r w:rsidRPr="0064250E">
        <w:rPr>
          <w:sz w:val="24"/>
          <w:szCs w:val="24"/>
        </w:rPr>
        <w:t xml:space="preserve">Wyant, M. C., C. S. Bretherton, J. T. Bacmeister, J. T. Kiehl, I. M. Held, M. Zhao, S. A. Klein, and B. A. Soden, 2006:  A comparison of low-latitude cloud properties and their response to climate change in three AGCMs sorted into regimes using mid-tropospheric vertical velocity.  </w:t>
      </w:r>
      <w:r w:rsidRPr="0064250E">
        <w:rPr>
          <w:i/>
          <w:iCs/>
          <w:sz w:val="24"/>
          <w:szCs w:val="24"/>
        </w:rPr>
        <w:t>Climate Dyn.</w:t>
      </w:r>
      <w:r w:rsidRPr="0064250E">
        <w:rPr>
          <w:sz w:val="24"/>
          <w:szCs w:val="24"/>
        </w:rPr>
        <w:t xml:space="preserve">, </w:t>
      </w:r>
      <w:r w:rsidRPr="0064250E">
        <w:rPr>
          <w:bCs/>
          <w:sz w:val="24"/>
          <w:szCs w:val="24"/>
        </w:rPr>
        <w:t>27</w:t>
      </w:r>
      <w:r w:rsidRPr="0064250E">
        <w:rPr>
          <w:sz w:val="24"/>
          <w:szCs w:val="24"/>
        </w:rPr>
        <w:t>, 261-279.</w:t>
      </w:r>
    </w:p>
    <w:p w:rsidR="00E66F89" w:rsidRPr="0064250E" w:rsidRDefault="00E66F89" w:rsidP="007D6C14">
      <w:pPr>
        <w:pStyle w:val="bibitem"/>
        <w:spacing w:line="480" w:lineRule="auto"/>
        <w:ind w:left="720" w:hanging="720"/>
        <w:rPr>
          <w:sz w:val="24"/>
          <w:szCs w:val="24"/>
        </w:rPr>
      </w:pPr>
      <w:r w:rsidRPr="0064250E">
        <w:rPr>
          <w:sz w:val="24"/>
          <w:szCs w:val="24"/>
        </w:rPr>
        <w:t xml:space="preserve">Wetherald, R. T., and S. Manabe, 1988: Cloud feedback processes in general circulation models, </w:t>
      </w:r>
      <w:r w:rsidRPr="0064250E">
        <w:rPr>
          <w:i/>
          <w:iCs/>
          <w:sz w:val="24"/>
          <w:szCs w:val="24"/>
        </w:rPr>
        <w:t>J. Atmos. Sci</w:t>
      </w:r>
      <w:r w:rsidRPr="0064250E">
        <w:rPr>
          <w:sz w:val="24"/>
          <w:szCs w:val="24"/>
        </w:rPr>
        <w:t xml:space="preserve">., </w:t>
      </w:r>
      <w:r w:rsidRPr="0064250E">
        <w:rPr>
          <w:bCs/>
          <w:sz w:val="24"/>
          <w:szCs w:val="24"/>
        </w:rPr>
        <w:t>45</w:t>
      </w:r>
      <w:r w:rsidRPr="0064250E">
        <w:rPr>
          <w:sz w:val="24"/>
          <w:szCs w:val="24"/>
        </w:rPr>
        <w:t>, 1397-1415.</w:t>
      </w:r>
    </w:p>
    <w:p w:rsidR="00E66F89" w:rsidRPr="0064250E" w:rsidRDefault="00E66F89" w:rsidP="007D6C14">
      <w:pPr>
        <w:autoSpaceDE w:val="0"/>
        <w:autoSpaceDN w:val="0"/>
        <w:adjustRightInd w:val="0"/>
        <w:spacing w:line="480" w:lineRule="auto"/>
        <w:ind w:left="720" w:hanging="720"/>
        <w:rPr>
          <w:lang w:eastAsia="zh-CN"/>
        </w:rPr>
      </w:pPr>
      <w:r w:rsidRPr="0064250E">
        <w:rPr>
          <w:lang w:eastAsia="zh-CN"/>
        </w:rPr>
        <w:t>Wigley, T. M. L.</w:t>
      </w:r>
      <w:r w:rsidR="00870CAF">
        <w:rPr>
          <w:lang w:eastAsia="zh-CN"/>
        </w:rPr>
        <w:t>, 2005:</w:t>
      </w:r>
      <w:r w:rsidRPr="0064250E">
        <w:rPr>
          <w:lang w:eastAsia="zh-CN"/>
        </w:rPr>
        <w:t xml:space="preserve"> The climate change commitment, Science, 307,</w:t>
      </w:r>
      <w:r w:rsidR="0035730A" w:rsidRPr="0064250E">
        <w:rPr>
          <w:lang w:eastAsia="zh-CN"/>
        </w:rPr>
        <w:t xml:space="preserve"> </w:t>
      </w:r>
      <w:r w:rsidRPr="0064250E">
        <w:rPr>
          <w:lang w:eastAsia="zh-CN"/>
        </w:rPr>
        <w:t>1766– 1769.</w:t>
      </w:r>
    </w:p>
    <w:p w:rsidR="00E66F89" w:rsidRPr="0064250E" w:rsidRDefault="00E66F89" w:rsidP="007D6C14">
      <w:pPr>
        <w:pStyle w:val="bibitem"/>
        <w:spacing w:line="480" w:lineRule="auto"/>
        <w:ind w:left="720" w:hanging="720"/>
        <w:rPr>
          <w:sz w:val="24"/>
          <w:szCs w:val="24"/>
        </w:rPr>
      </w:pPr>
      <w:r w:rsidRPr="0064250E">
        <w:rPr>
          <w:sz w:val="24"/>
          <w:szCs w:val="24"/>
        </w:rPr>
        <w:t xml:space="preserve">Zhang, M. H., J. J. Hack, J. T. Kiehl and R. D. Cess, 1994: Diagnostic study of climate feedback processes in atmospheric general circulation models. </w:t>
      </w:r>
      <w:r w:rsidRPr="0064250E">
        <w:rPr>
          <w:i/>
          <w:iCs/>
          <w:sz w:val="24"/>
          <w:szCs w:val="24"/>
        </w:rPr>
        <w:t xml:space="preserve">J. Geophys. Res., </w:t>
      </w:r>
      <w:r w:rsidRPr="0064250E">
        <w:rPr>
          <w:bCs/>
          <w:sz w:val="24"/>
          <w:szCs w:val="24"/>
        </w:rPr>
        <w:t>99</w:t>
      </w:r>
      <w:r w:rsidRPr="0064250E">
        <w:rPr>
          <w:sz w:val="24"/>
          <w:szCs w:val="24"/>
        </w:rPr>
        <w:t xml:space="preserve">, 5525-5537. </w:t>
      </w:r>
    </w:p>
    <w:p w:rsidR="00E66F89" w:rsidRPr="0064250E" w:rsidRDefault="00E66F89" w:rsidP="007D6C14">
      <w:pPr>
        <w:spacing w:line="480" w:lineRule="auto"/>
        <w:ind w:left="720" w:hanging="720"/>
      </w:pPr>
      <w:r w:rsidRPr="0064250E">
        <w:br w:type="page"/>
      </w:r>
    </w:p>
    <w:p w:rsidR="00E46565" w:rsidRPr="00991E1B" w:rsidRDefault="008A561F" w:rsidP="00991E1B">
      <w:pPr>
        <w:spacing w:line="480" w:lineRule="auto"/>
        <w:jc w:val="center"/>
        <w:rPr>
          <w:b/>
        </w:rPr>
      </w:pPr>
      <w:r w:rsidRPr="007102BE">
        <w:rPr>
          <w:b/>
        </w:rPr>
        <w:lastRenderedPageBreak/>
        <w:t>Figure Captions</w:t>
      </w:r>
    </w:p>
    <w:p w:rsidR="00E46565" w:rsidRDefault="00E46565" w:rsidP="007D6C14">
      <w:pPr>
        <w:spacing w:before="240" w:after="240" w:line="480" w:lineRule="auto"/>
      </w:pPr>
      <w:r>
        <w:t>Figure 1. (a) 20</w:t>
      </w:r>
      <w:r w:rsidRPr="00E46565">
        <w:rPr>
          <w:vertAlign w:val="superscript"/>
        </w:rPr>
        <w:t>th</w:t>
      </w:r>
      <w:r>
        <w:t xml:space="preserve"> century simulation of globally averaged surface temperature anomalies from the NCAR CCSM3 and the GFDL CM2 and from observations. (b) Climate forcing of the 20</w:t>
      </w:r>
      <w:r w:rsidRPr="00E46565">
        <w:rPr>
          <w:vertAlign w:val="superscript"/>
        </w:rPr>
        <w:t>th</w:t>
      </w:r>
      <w:r>
        <w:t xml:space="preserve"> </w:t>
      </w:r>
      <w:r w:rsidR="00136E59">
        <w:t>century from greenhouse gases (GHG), the sum of greenhouse gases and tropospheric aerosols (GHG+Aer), and total forcing from greenhouse gases, tropospheric aerosols, solar variability and volcanic forcing.</w:t>
      </w:r>
    </w:p>
    <w:p w:rsidR="00E238E3" w:rsidRDefault="00136E59" w:rsidP="007D6C14">
      <w:pPr>
        <w:spacing w:before="240" w:after="240" w:line="480" w:lineRule="auto"/>
      </w:pPr>
      <w:r>
        <w:t xml:space="preserve">Figure 2. Change of cloud forcing </w:t>
      </w:r>
      <w:r w:rsidR="00E238E3">
        <w:t>in equilibrium climate change simulations normalized by a unit change of averaged surface temperature from 60</w:t>
      </w:r>
      <w:r w:rsidR="00E238E3" w:rsidRPr="00952FE9">
        <w:rPr>
          <w:vertAlign w:val="superscript"/>
        </w:rPr>
        <w:t>o</w:t>
      </w:r>
      <w:r w:rsidR="00E238E3">
        <w:t>S to 60</w:t>
      </w:r>
      <w:r w:rsidR="00E238E3" w:rsidRPr="00952FE9">
        <w:rPr>
          <w:vertAlign w:val="superscript"/>
        </w:rPr>
        <w:t>o</w:t>
      </w:r>
      <w:r w:rsidR="00E238E3">
        <w:t>N (</w:t>
      </w:r>
      <w:r w:rsidR="00952FE9">
        <w:t xml:space="preserve">unit in </w:t>
      </w:r>
      <w:r w:rsidR="00E238E3">
        <w:t>W/m</w:t>
      </w:r>
      <w:r w:rsidR="00E238E3" w:rsidRPr="00952FE9">
        <w:rPr>
          <w:vertAlign w:val="superscript"/>
        </w:rPr>
        <w:t>2</w:t>
      </w:r>
      <w:r w:rsidR="00E238E3">
        <w:t>/K). (a) from the NCAR CCSM3; (b) from the GFDL CM2.</w:t>
      </w:r>
    </w:p>
    <w:p w:rsidR="00E238E3" w:rsidRDefault="00E238E3" w:rsidP="007D6C14">
      <w:pPr>
        <w:spacing w:before="240" w:after="240" w:line="480" w:lineRule="auto"/>
      </w:pPr>
      <w:r>
        <w:t>Figure 3. Schematics of the three components of the model</w:t>
      </w:r>
    </w:p>
    <w:p w:rsidR="00136E59" w:rsidRDefault="00E238E3" w:rsidP="007D6C14">
      <w:pPr>
        <w:spacing w:before="240" w:after="240" w:line="480" w:lineRule="auto"/>
      </w:pPr>
      <w:r>
        <w:t>Figure 4. (a) Projected climate forcing for the 21</w:t>
      </w:r>
      <w:r w:rsidRPr="00E238E3">
        <w:rPr>
          <w:vertAlign w:val="superscript"/>
        </w:rPr>
        <w:t>st</w:t>
      </w:r>
      <w:r>
        <w:t xml:space="preserve"> century from the IPCC A1B and B1 scenarios. (b)  Idealized forcing used in this paper (solid blue).</w:t>
      </w:r>
    </w:p>
    <w:p w:rsidR="00E238E3" w:rsidRDefault="00E238E3" w:rsidP="007D6C14">
      <w:pPr>
        <w:spacing w:before="240" w:after="240" w:line="480" w:lineRule="auto"/>
      </w:pPr>
      <w:r>
        <w:t>Figure 5. Equilibrium (dashed) and transient (solid) response of surface temperature to external forcing without a deep ocean. Red and blue represent positive and negative cloud feedbacks of 0.75 W/m</w:t>
      </w:r>
      <w:r w:rsidRPr="00952FE9">
        <w:rPr>
          <w:vertAlign w:val="superscript"/>
        </w:rPr>
        <w:t>2</w:t>
      </w:r>
      <w:r>
        <w:t>/K and -0.75W/m</w:t>
      </w:r>
      <w:r w:rsidRPr="00952FE9">
        <w:rPr>
          <w:vertAlign w:val="superscript"/>
        </w:rPr>
        <w:t>2</w:t>
      </w:r>
      <w:r>
        <w:t>/K respectively; black represents zero cloud feedback. (a) The first 50 years. (b) The entire 150 years.</w:t>
      </w:r>
    </w:p>
    <w:p w:rsidR="00E238E3" w:rsidRDefault="00E238E3" w:rsidP="007D6C14">
      <w:pPr>
        <w:spacing w:before="240" w:after="240" w:line="480" w:lineRule="auto"/>
      </w:pPr>
      <w:r>
        <w:t xml:space="preserve">Figure 6. (a) Equilibrium (dashed) and transient (solid) response of surface temperature to external forcing with a deep ocean, </w:t>
      </w:r>
      <w:r w:rsidR="00952FE9">
        <w:t xml:space="preserve">color scheme is the </w:t>
      </w:r>
      <w:r>
        <w:t xml:space="preserve">same as in Figure 5. (b) Heat fluxes from the forcing (green), into the ocean (solid lines in red, black, and blue), loss through the atmosphere (dashed lines in red, black, and blue), and heat storage in the </w:t>
      </w:r>
      <w:r>
        <w:lastRenderedPageBreak/>
        <w:t xml:space="preserve">mixed layer (dotted lines). </w:t>
      </w:r>
      <w:r w:rsidR="00952FE9">
        <w:t>Red and blue represent positive and negative cloud feedbacks of 0.75 W/m2/K and -0.75W/m2/K respectively; black represents zero cloud feedback.</w:t>
      </w:r>
    </w:p>
    <w:p w:rsidR="00952FE9" w:rsidRDefault="00952FE9" w:rsidP="007D6C14">
      <w:pPr>
        <w:spacing w:before="240" w:after="240" w:line="480" w:lineRule="auto"/>
      </w:pPr>
      <w:r>
        <w:t>Figure 7. Heat flux into the deep ocean as a function of heat storage in the mixed layer for two cloud feedbacks.</w:t>
      </w:r>
    </w:p>
    <w:p w:rsidR="00952FE9" w:rsidRDefault="00952FE9" w:rsidP="007D6C14">
      <w:pPr>
        <w:spacing w:before="240" w:after="240" w:line="480" w:lineRule="auto"/>
      </w:pPr>
      <w:r>
        <w:t xml:space="preserve">Figure 8. Vertical distribution of temperature in the deep ocean plotted for every 20 years. </w:t>
      </w:r>
      <w:r w:rsidR="00EB444F">
        <w:t xml:space="preserve">Numbers denote the time of year. </w:t>
      </w:r>
      <w:r>
        <w:t>(a) positive cloud feedback of 0.75 W/m</w:t>
      </w:r>
      <w:r w:rsidRPr="00952FE9">
        <w:rPr>
          <w:vertAlign w:val="superscript"/>
        </w:rPr>
        <w:t>2</w:t>
      </w:r>
      <w:r>
        <w:t>/K ; (b) no cloud feedback; (c) negative cloud feedback of -0.75W/m</w:t>
      </w:r>
      <w:r w:rsidRPr="00952FE9">
        <w:rPr>
          <w:vertAlign w:val="superscript"/>
        </w:rPr>
        <w:t>2</w:t>
      </w:r>
      <w:r>
        <w:t>/K.</w:t>
      </w:r>
    </w:p>
    <w:p w:rsidR="00952FE9" w:rsidRDefault="00952FE9" w:rsidP="007D6C14">
      <w:pPr>
        <w:spacing w:after="240" w:line="480" w:lineRule="auto"/>
      </w:pPr>
      <w:r>
        <w:t xml:space="preserve">Figure 9. Sensitivity of transient surface temperature to model parameters. Solid lines are for parameters of the control case; dashed lines are for perturbed parameters. (a) Entrainment velocity is reduced from </w:t>
      </w:r>
      <w:r w:rsidRPr="00177259">
        <w:rPr>
          <w:i/>
        </w:rPr>
        <w:t>w</w:t>
      </w:r>
      <w:r w:rsidRPr="00177259">
        <w:rPr>
          <w:i/>
          <w:vertAlign w:val="subscript"/>
        </w:rPr>
        <w:t>e</w:t>
      </w:r>
      <w:r>
        <w:t>=10×10</w:t>
      </w:r>
      <w:r w:rsidRPr="00177259">
        <w:rPr>
          <w:vertAlign w:val="superscript"/>
        </w:rPr>
        <w:t>-</w:t>
      </w:r>
      <w:r>
        <w:rPr>
          <w:vertAlign w:val="superscript"/>
        </w:rPr>
        <w:t>6</w:t>
      </w:r>
      <w:r>
        <w:t xml:space="preserve"> m/s  to </w:t>
      </w:r>
      <w:r w:rsidRPr="00177259">
        <w:rPr>
          <w:i/>
        </w:rPr>
        <w:t>w</w:t>
      </w:r>
      <w:r w:rsidRPr="00177259">
        <w:rPr>
          <w:i/>
          <w:vertAlign w:val="subscript"/>
        </w:rPr>
        <w:t>e</w:t>
      </w:r>
      <w:r>
        <w:t>=5×10</w:t>
      </w:r>
      <w:r w:rsidRPr="00177259">
        <w:rPr>
          <w:vertAlign w:val="superscript"/>
        </w:rPr>
        <w:t>-</w:t>
      </w:r>
      <w:r>
        <w:rPr>
          <w:vertAlign w:val="superscript"/>
        </w:rPr>
        <w:t>6</w:t>
      </w:r>
      <w:r>
        <w:t xml:space="preserve"> m/s.  (b) Heat diffusivity is reduced from </w:t>
      </w:r>
      <w:r w:rsidR="00C738DD">
        <w:rPr>
          <w:i/>
        </w:rPr>
        <w:t>k</w:t>
      </w:r>
      <w:r>
        <w:t>=</w:t>
      </w:r>
      <w:r w:rsidR="00C738DD">
        <w:t>1</w:t>
      </w:r>
      <w:r>
        <w:t>×10</w:t>
      </w:r>
      <w:r w:rsidRPr="00177259">
        <w:rPr>
          <w:vertAlign w:val="superscript"/>
        </w:rPr>
        <w:t>-</w:t>
      </w:r>
      <w:r w:rsidR="00C738DD">
        <w:rPr>
          <w:vertAlign w:val="superscript"/>
        </w:rPr>
        <w:t>4</w:t>
      </w:r>
      <w:r>
        <w:t xml:space="preserve"> m/s  </w:t>
      </w:r>
      <w:r w:rsidR="00C738DD">
        <w:t xml:space="preserve">to </w:t>
      </w:r>
      <w:r w:rsidR="00C738DD">
        <w:rPr>
          <w:i/>
        </w:rPr>
        <w:t>0.5</w:t>
      </w:r>
      <w:r w:rsidR="00C738DD">
        <w:t>×10</w:t>
      </w:r>
      <w:r w:rsidR="00C738DD" w:rsidRPr="00177259">
        <w:rPr>
          <w:vertAlign w:val="superscript"/>
        </w:rPr>
        <w:t>-</w:t>
      </w:r>
      <w:r w:rsidR="00C738DD">
        <w:rPr>
          <w:vertAlign w:val="superscript"/>
        </w:rPr>
        <w:t>4</w:t>
      </w:r>
      <w:r w:rsidR="00C738DD">
        <w:t xml:space="preserve"> m/s. (c) Upwelling velocity is increased from zero to 10 m/year. The color scheme is the same as in previous figures.</w:t>
      </w:r>
    </w:p>
    <w:p w:rsidR="00C738DD" w:rsidRDefault="00C738DD" w:rsidP="007D6C14">
      <w:pPr>
        <w:spacing w:after="240" w:line="480" w:lineRule="auto"/>
      </w:pPr>
      <w:r>
        <w:t xml:space="preserve">Figure 10. </w:t>
      </w:r>
      <w:r w:rsidR="00F7346C">
        <w:t>Solid lines are the s</w:t>
      </w:r>
      <w:r>
        <w:t xml:space="preserve">ame as </w:t>
      </w:r>
      <w:r w:rsidR="00F7346C">
        <w:t xml:space="preserve">in </w:t>
      </w:r>
      <w:r>
        <w:t>Figure 8</w:t>
      </w:r>
      <w:r w:rsidR="00F7346C">
        <w:t>a. Dashed lines are</w:t>
      </w:r>
      <w:r>
        <w:t xml:space="preserve"> for reduced diffusivity in (a)</w:t>
      </w:r>
      <w:r w:rsidR="00F7346C">
        <w:t xml:space="preserve">, </w:t>
      </w:r>
      <w:r>
        <w:t xml:space="preserve"> and increased upwelling in (b). </w:t>
      </w:r>
      <w:r w:rsidR="00F7346C">
        <w:t xml:space="preserve"> </w:t>
      </w:r>
    </w:p>
    <w:sectPr w:rsidR="00C738DD" w:rsidSect="00B538AF">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F14" w:rsidRDefault="008C5F14" w:rsidP="006D4DF8">
      <w:r>
        <w:separator/>
      </w:r>
    </w:p>
  </w:endnote>
  <w:endnote w:type="continuationSeparator" w:id="0">
    <w:p w:rsidR="008C5F14" w:rsidRDefault="008C5F14" w:rsidP="006D4D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AdvTT5843c571">
    <w:panose1 w:val="00000000000000000000"/>
    <w:charset w:val="00"/>
    <w:family w:val="roman"/>
    <w:notTrueType/>
    <w:pitch w:val="default"/>
    <w:sig w:usb0="00000003" w:usb1="00000000" w:usb2="00000000" w:usb3="00000000" w:csb0="00000001" w:csb1="00000000"/>
  </w:font>
  <w:font w:name="宋体">
    <w:altName w:val="Arial Unicode MS"/>
    <w:charset w:val="50"/>
    <w:family w:val="auto"/>
    <w:pitch w:val="variable"/>
    <w:sig w:usb0="00000000" w:usb1="00000000" w:usb2="0100040E"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0688"/>
      <w:docPartObj>
        <w:docPartGallery w:val="Page Numbers (Bottom of Page)"/>
        <w:docPartUnique/>
      </w:docPartObj>
    </w:sdtPr>
    <w:sdtContent>
      <w:p w:rsidR="008C3D2B" w:rsidRDefault="001372DD">
        <w:pPr>
          <w:pStyle w:val="Footer"/>
          <w:jc w:val="center"/>
        </w:pPr>
        <w:fldSimple w:instr=" PAGE   \* MERGEFORMAT ">
          <w:r w:rsidR="00A31646">
            <w:rPr>
              <w:noProof/>
            </w:rPr>
            <w:t>23</w:t>
          </w:r>
        </w:fldSimple>
      </w:p>
    </w:sdtContent>
  </w:sdt>
  <w:p w:rsidR="008C3D2B" w:rsidRDefault="008C3D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F14" w:rsidRDefault="008C5F14" w:rsidP="006D4DF8">
      <w:r>
        <w:separator/>
      </w:r>
    </w:p>
  </w:footnote>
  <w:footnote w:type="continuationSeparator" w:id="0">
    <w:p w:rsidR="008C5F14" w:rsidRDefault="008C5F14" w:rsidP="006D4D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20C1"/>
    <w:multiLevelType w:val="multilevel"/>
    <w:tmpl w:val="584CAE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69B390E"/>
    <w:multiLevelType w:val="multilevel"/>
    <w:tmpl w:val="84785CE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left"/>
      <w:pPr>
        <w:ind w:left="3240" w:hanging="360"/>
      </w:pPr>
      <w:rPr>
        <w:rFonts w:hint="default"/>
      </w:rPr>
    </w:lvl>
  </w:abstractNum>
  <w:abstractNum w:abstractNumId="2">
    <w:nsid w:val="31247911"/>
    <w:multiLevelType w:val="multilevel"/>
    <w:tmpl w:val="CAEE9E6C"/>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356F2EA8"/>
    <w:multiLevelType w:val="hybridMultilevel"/>
    <w:tmpl w:val="552A991E"/>
    <w:lvl w:ilvl="0" w:tplc="8B940D8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50900DC"/>
    <w:multiLevelType w:val="hybridMultilevel"/>
    <w:tmpl w:val="552A991E"/>
    <w:lvl w:ilvl="0" w:tplc="8B940D8E">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C9B41B1"/>
    <w:multiLevelType w:val="hybridMultilevel"/>
    <w:tmpl w:val="83E8DC7A"/>
    <w:lvl w:ilvl="0" w:tplc="42C2A0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E49355A"/>
    <w:multiLevelType w:val="hybridMultilevel"/>
    <w:tmpl w:val="69B0F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31DBC"/>
    <w:multiLevelType w:val="multilevel"/>
    <w:tmpl w:val="5BE834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5"/>
  </w:num>
  <w:num w:numId="3">
    <w:abstractNumId w:val="0"/>
  </w:num>
  <w:num w:numId="4">
    <w:abstractNumId w:val="7"/>
  </w:num>
  <w:num w:numId="5">
    <w:abstractNumId w:val="1"/>
  </w:num>
  <w:num w:numId="6">
    <w:abstractNumId w:val="4"/>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E320C9"/>
    <w:rsid w:val="000006AA"/>
    <w:rsid w:val="000033D0"/>
    <w:rsid w:val="00005F0E"/>
    <w:rsid w:val="00014AF5"/>
    <w:rsid w:val="00023CD8"/>
    <w:rsid w:val="00035FB3"/>
    <w:rsid w:val="000412D7"/>
    <w:rsid w:val="0004217F"/>
    <w:rsid w:val="00043867"/>
    <w:rsid w:val="00050D3B"/>
    <w:rsid w:val="00053563"/>
    <w:rsid w:val="00055EC4"/>
    <w:rsid w:val="00056D78"/>
    <w:rsid w:val="000572BE"/>
    <w:rsid w:val="00061DFD"/>
    <w:rsid w:val="00066C88"/>
    <w:rsid w:val="0007049B"/>
    <w:rsid w:val="0008260C"/>
    <w:rsid w:val="00083498"/>
    <w:rsid w:val="00085B40"/>
    <w:rsid w:val="00095470"/>
    <w:rsid w:val="000970D6"/>
    <w:rsid w:val="000A146E"/>
    <w:rsid w:val="000A3D28"/>
    <w:rsid w:val="000B096E"/>
    <w:rsid w:val="000B0C42"/>
    <w:rsid w:val="000B160E"/>
    <w:rsid w:val="000B3DF1"/>
    <w:rsid w:val="000C0E6E"/>
    <w:rsid w:val="000C2D4A"/>
    <w:rsid w:val="000C54D2"/>
    <w:rsid w:val="000D2926"/>
    <w:rsid w:val="000D60AC"/>
    <w:rsid w:val="000E05F7"/>
    <w:rsid w:val="000E70C5"/>
    <w:rsid w:val="000F41BC"/>
    <w:rsid w:val="00101A17"/>
    <w:rsid w:val="00115E87"/>
    <w:rsid w:val="0012567C"/>
    <w:rsid w:val="00127856"/>
    <w:rsid w:val="00131FBD"/>
    <w:rsid w:val="00132A90"/>
    <w:rsid w:val="00136E59"/>
    <w:rsid w:val="001372DD"/>
    <w:rsid w:val="00140D26"/>
    <w:rsid w:val="001415B6"/>
    <w:rsid w:val="001535E9"/>
    <w:rsid w:val="00170580"/>
    <w:rsid w:val="00175255"/>
    <w:rsid w:val="00177259"/>
    <w:rsid w:val="00177EA1"/>
    <w:rsid w:val="00186DF1"/>
    <w:rsid w:val="00193E16"/>
    <w:rsid w:val="001B00B6"/>
    <w:rsid w:val="001B3BB0"/>
    <w:rsid w:val="001B7D3E"/>
    <w:rsid w:val="001C2710"/>
    <w:rsid w:val="001C3AC7"/>
    <w:rsid w:val="001C7567"/>
    <w:rsid w:val="001D009D"/>
    <w:rsid w:val="001E00C5"/>
    <w:rsid w:val="001E194B"/>
    <w:rsid w:val="001F7593"/>
    <w:rsid w:val="00201197"/>
    <w:rsid w:val="002052DB"/>
    <w:rsid w:val="00244FE0"/>
    <w:rsid w:val="00252BC7"/>
    <w:rsid w:val="0026155C"/>
    <w:rsid w:val="00267BA3"/>
    <w:rsid w:val="00273A5A"/>
    <w:rsid w:val="00287426"/>
    <w:rsid w:val="00293B4C"/>
    <w:rsid w:val="0029768D"/>
    <w:rsid w:val="002B56C8"/>
    <w:rsid w:val="002C2ACF"/>
    <w:rsid w:val="002C3B56"/>
    <w:rsid w:val="002D1BAA"/>
    <w:rsid w:val="002D2524"/>
    <w:rsid w:val="002D5AA1"/>
    <w:rsid w:val="002D614D"/>
    <w:rsid w:val="002E5775"/>
    <w:rsid w:val="002F020C"/>
    <w:rsid w:val="002F2312"/>
    <w:rsid w:val="003020D3"/>
    <w:rsid w:val="00314CEB"/>
    <w:rsid w:val="00321275"/>
    <w:rsid w:val="00322312"/>
    <w:rsid w:val="00327379"/>
    <w:rsid w:val="003366B9"/>
    <w:rsid w:val="0035730A"/>
    <w:rsid w:val="00362200"/>
    <w:rsid w:val="00385103"/>
    <w:rsid w:val="00385FA6"/>
    <w:rsid w:val="00393F39"/>
    <w:rsid w:val="003A13A0"/>
    <w:rsid w:val="003A19B5"/>
    <w:rsid w:val="003A33EF"/>
    <w:rsid w:val="003A43A6"/>
    <w:rsid w:val="003A53E1"/>
    <w:rsid w:val="003A5DC9"/>
    <w:rsid w:val="003B3B5E"/>
    <w:rsid w:val="003B3BFB"/>
    <w:rsid w:val="003B4603"/>
    <w:rsid w:val="003D031C"/>
    <w:rsid w:val="003D452F"/>
    <w:rsid w:val="003E0ECB"/>
    <w:rsid w:val="003E24FA"/>
    <w:rsid w:val="003E2D39"/>
    <w:rsid w:val="003E5B94"/>
    <w:rsid w:val="003E7CB3"/>
    <w:rsid w:val="00403226"/>
    <w:rsid w:val="00415EA0"/>
    <w:rsid w:val="00416EB8"/>
    <w:rsid w:val="00421B1A"/>
    <w:rsid w:val="00423DF0"/>
    <w:rsid w:val="004241E5"/>
    <w:rsid w:val="00424E06"/>
    <w:rsid w:val="00432DEC"/>
    <w:rsid w:val="00442204"/>
    <w:rsid w:val="00443B60"/>
    <w:rsid w:val="0044767B"/>
    <w:rsid w:val="00453B40"/>
    <w:rsid w:val="0045577E"/>
    <w:rsid w:val="00464B91"/>
    <w:rsid w:val="0046649D"/>
    <w:rsid w:val="00474405"/>
    <w:rsid w:val="00476524"/>
    <w:rsid w:val="0048278C"/>
    <w:rsid w:val="00490BB3"/>
    <w:rsid w:val="004969E0"/>
    <w:rsid w:val="004A5D9B"/>
    <w:rsid w:val="004B1C75"/>
    <w:rsid w:val="004B50EF"/>
    <w:rsid w:val="004B5E1B"/>
    <w:rsid w:val="004C0D9D"/>
    <w:rsid w:val="004C6314"/>
    <w:rsid w:val="004D322D"/>
    <w:rsid w:val="004D35BC"/>
    <w:rsid w:val="004D4513"/>
    <w:rsid w:val="004E047D"/>
    <w:rsid w:val="004F3D55"/>
    <w:rsid w:val="00501A5D"/>
    <w:rsid w:val="005062ED"/>
    <w:rsid w:val="00515225"/>
    <w:rsid w:val="005152CA"/>
    <w:rsid w:val="005161E3"/>
    <w:rsid w:val="00537B16"/>
    <w:rsid w:val="00544AA2"/>
    <w:rsid w:val="00556C4A"/>
    <w:rsid w:val="00564888"/>
    <w:rsid w:val="00575D2A"/>
    <w:rsid w:val="00577C85"/>
    <w:rsid w:val="00581DFB"/>
    <w:rsid w:val="0058339D"/>
    <w:rsid w:val="005B3690"/>
    <w:rsid w:val="005E08B8"/>
    <w:rsid w:val="005F2781"/>
    <w:rsid w:val="005F3CE9"/>
    <w:rsid w:val="005F5063"/>
    <w:rsid w:val="005F6900"/>
    <w:rsid w:val="0060325B"/>
    <w:rsid w:val="00604367"/>
    <w:rsid w:val="00615B58"/>
    <w:rsid w:val="00616013"/>
    <w:rsid w:val="00625F38"/>
    <w:rsid w:val="006305AF"/>
    <w:rsid w:val="0064250E"/>
    <w:rsid w:val="00652827"/>
    <w:rsid w:val="006529D9"/>
    <w:rsid w:val="00652F6B"/>
    <w:rsid w:val="006532C1"/>
    <w:rsid w:val="00656DC4"/>
    <w:rsid w:val="00662496"/>
    <w:rsid w:val="006669B1"/>
    <w:rsid w:val="006729B2"/>
    <w:rsid w:val="00682756"/>
    <w:rsid w:val="00683719"/>
    <w:rsid w:val="00693924"/>
    <w:rsid w:val="00694537"/>
    <w:rsid w:val="006950E3"/>
    <w:rsid w:val="006A265C"/>
    <w:rsid w:val="006A3634"/>
    <w:rsid w:val="006B4E59"/>
    <w:rsid w:val="006C7841"/>
    <w:rsid w:val="006D0C8A"/>
    <w:rsid w:val="006D4014"/>
    <w:rsid w:val="006D4DF8"/>
    <w:rsid w:val="006E2152"/>
    <w:rsid w:val="006E4070"/>
    <w:rsid w:val="007102BE"/>
    <w:rsid w:val="007141F7"/>
    <w:rsid w:val="00714FB5"/>
    <w:rsid w:val="00731891"/>
    <w:rsid w:val="00734AED"/>
    <w:rsid w:val="0075234F"/>
    <w:rsid w:val="00752980"/>
    <w:rsid w:val="00763539"/>
    <w:rsid w:val="00765AC0"/>
    <w:rsid w:val="0077323F"/>
    <w:rsid w:val="007845AB"/>
    <w:rsid w:val="007A08D9"/>
    <w:rsid w:val="007A14FB"/>
    <w:rsid w:val="007A1F45"/>
    <w:rsid w:val="007B1347"/>
    <w:rsid w:val="007B7C0F"/>
    <w:rsid w:val="007D2E17"/>
    <w:rsid w:val="007D5D7C"/>
    <w:rsid w:val="007D6C14"/>
    <w:rsid w:val="007E198A"/>
    <w:rsid w:val="007E2F1E"/>
    <w:rsid w:val="00803857"/>
    <w:rsid w:val="00805953"/>
    <w:rsid w:val="008129BB"/>
    <w:rsid w:val="008228E9"/>
    <w:rsid w:val="00822C45"/>
    <w:rsid w:val="00837D7E"/>
    <w:rsid w:val="0084431E"/>
    <w:rsid w:val="008627A4"/>
    <w:rsid w:val="0086307D"/>
    <w:rsid w:val="00870CAF"/>
    <w:rsid w:val="0087173B"/>
    <w:rsid w:val="008831CD"/>
    <w:rsid w:val="00886AFB"/>
    <w:rsid w:val="0089001D"/>
    <w:rsid w:val="00892E19"/>
    <w:rsid w:val="008A55B0"/>
    <w:rsid w:val="008A561F"/>
    <w:rsid w:val="008A663A"/>
    <w:rsid w:val="008B693B"/>
    <w:rsid w:val="008C3D2B"/>
    <w:rsid w:val="008C5F14"/>
    <w:rsid w:val="008C6D7B"/>
    <w:rsid w:val="008D5290"/>
    <w:rsid w:val="008E3A0E"/>
    <w:rsid w:val="008E413F"/>
    <w:rsid w:val="008E4608"/>
    <w:rsid w:val="008F36BD"/>
    <w:rsid w:val="008F4BA3"/>
    <w:rsid w:val="008F5ABF"/>
    <w:rsid w:val="00910524"/>
    <w:rsid w:val="00925CAD"/>
    <w:rsid w:val="009267C5"/>
    <w:rsid w:val="009314AB"/>
    <w:rsid w:val="009373EA"/>
    <w:rsid w:val="009443ED"/>
    <w:rsid w:val="00952FE9"/>
    <w:rsid w:val="00961CB3"/>
    <w:rsid w:val="00971856"/>
    <w:rsid w:val="00972671"/>
    <w:rsid w:val="0097497F"/>
    <w:rsid w:val="00975822"/>
    <w:rsid w:val="00991E1B"/>
    <w:rsid w:val="009B3C0F"/>
    <w:rsid w:val="009B6094"/>
    <w:rsid w:val="009E0E07"/>
    <w:rsid w:val="009F3D09"/>
    <w:rsid w:val="00A00A56"/>
    <w:rsid w:val="00A16059"/>
    <w:rsid w:val="00A302A0"/>
    <w:rsid w:val="00A31646"/>
    <w:rsid w:val="00A329F9"/>
    <w:rsid w:val="00A45210"/>
    <w:rsid w:val="00A660D1"/>
    <w:rsid w:val="00A755DA"/>
    <w:rsid w:val="00A833A1"/>
    <w:rsid w:val="00A8500A"/>
    <w:rsid w:val="00A850EE"/>
    <w:rsid w:val="00A900FA"/>
    <w:rsid w:val="00A90D14"/>
    <w:rsid w:val="00A94DA9"/>
    <w:rsid w:val="00AA75F1"/>
    <w:rsid w:val="00AB5F87"/>
    <w:rsid w:val="00AC30B8"/>
    <w:rsid w:val="00AD1E4B"/>
    <w:rsid w:val="00AD2649"/>
    <w:rsid w:val="00AD2B36"/>
    <w:rsid w:val="00AD2CAA"/>
    <w:rsid w:val="00AD4446"/>
    <w:rsid w:val="00AD5203"/>
    <w:rsid w:val="00AD76F6"/>
    <w:rsid w:val="00AE59DD"/>
    <w:rsid w:val="00AF05F4"/>
    <w:rsid w:val="00AF2F87"/>
    <w:rsid w:val="00B171DA"/>
    <w:rsid w:val="00B3231E"/>
    <w:rsid w:val="00B34D31"/>
    <w:rsid w:val="00B34D4B"/>
    <w:rsid w:val="00B4063F"/>
    <w:rsid w:val="00B4205F"/>
    <w:rsid w:val="00B423E6"/>
    <w:rsid w:val="00B538AF"/>
    <w:rsid w:val="00B548A5"/>
    <w:rsid w:val="00B601F2"/>
    <w:rsid w:val="00B616BB"/>
    <w:rsid w:val="00B61900"/>
    <w:rsid w:val="00B67A58"/>
    <w:rsid w:val="00B854EB"/>
    <w:rsid w:val="00B85C37"/>
    <w:rsid w:val="00B85D04"/>
    <w:rsid w:val="00B86DB2"/>
    <w:rsid w:val="00B95DA3"/>
    <w:rsid w:val="00BB4629"/>
    <w:rsid w:val="00BB705C"/>
    <w:rsid w:val="00BC1887"/>
    <w:rsid w:val="00BC261B"/>
    <w:rsid w:val="00BC699A"/>
    <w:rsid w:val="00BD7E6C"/>
    <w:rsid w:val="00BD7FE1"/>
    <w:rsid w:val="00BE0998"/>
    <w:rsid w:val="00BE306F"/>
    <w:rsid w:val="00BF0C07"/>
    <w:rsid w:val="00BF7331"/>
    <w:rsid w:val="00C2350D"/>
    <w:rsid w:val="00C30E83"/>
    <w:rsid w:val="00C42D86"/>
    <w:rsid w:val="00C445AE"/>
    <w:rsid w:val="00C46EDE"/>
    <w:rsid w:val="00C50145"/>
    <w:rsid w:val="00C50905"/>
    <w:rsid w:val="00C65398"/>
    <w:rsid w:val="00C738DD"/>
    <w:rsid w:val="00C77744"/>
    <w:rsid w:val="00C9320B"/>
    <w:rsid w:val="00CD68F7"/>
    <w:rsid w:val="00CE29E7"/>
    <w:rsid w:val="00CE70D3"/>
    <w:rsid w:val="00CF11DA"/>
    <w:rsid w:val="00CF219A"/>
    <w:rsid w:val="00CF4817"/>
    <w:rsid w:val="00D059AB"/>
    <w:rsid w:val="00D064CB"/>
    <w:rsid w:val="00D31EC8"/>
    <w:rsid w:val="00D359AF"/>
    <w:rsid w:val="00D36F8B"/>
    <w:rsid w:val="00D44193"/>
    <w:rsid w:val="00D46C0F"/>
    <w:rsid w:val="00D51DFD"/>
    <w:rsid w:val="00D7113F"/>
    <w:rsid w:val="00DA4916"/>
    <w:rsid w:val="00DB00F1"/>
    <w:rsid w:val="00DC1585"/>
    <w:rsid w:val="00DC5F85"/>
    <w:rsid w:val="00DC7BF0"/>
    <w:rsid w:val="00DD26C8"/>
    <w:rsid w:val="00E21882"/>
    <w:rsid w:val="00E23190"/>
    <w:rsid w:val="00E238E3"/>
    <w:rsid w:val="00E25F18"/>
    <w:rsid w:val="00E30969"/>
    <w:rsid w:val="00E320C9"/>
    <w:rsid w:val="00E40A10"/>
    <w:rsid w:val="00E42D9D"/>
    <w:rsid w:val="00E43BD1"/>
    <w:rsid w:val="00E46565"/>
    <w:rsid w:val="00E4776E"/>
    <w:rsid w:val="00E614C8"/>
    <w:rsid w:val="00E6661B"/>
    <w:rsid w:val="00E66F89"/>
    <w:rsid w:val="00E7681C"/>
    <w:rsid w:val="00E77B25"/>
    <w:rsid w:val="00E810DE"/>
    <w:rsid w:val="00E81EA2"/>
    <w:rsid w:val="00E92FB7"/>
    <w:rsid w:val="00EB444F"/>
    <w:rsid w:val="00EB5031"/>
    <w:rsid w:val="00EB53F4"/>
    <w:rsid w:val="00ED26F6"/>
    <w:rsid w:val="00EE0BD0"/>
    <w:rsid w:val="00F15424"/>
    <w:rsid w:val="00F23FC8"/>
    <w:rsid w:val="00F25726"/>
    <w:rsid w:val="00F2586B"/>
    <w:rsid w:val="00F345ED"/>
    <w:rsid w:val="00F42527"/>
    <w:rsid w:val="00F5688F"/>
    <w:rsid w:val="00F7346C"/>
    <w:rsid w:val="00F75049"/>
    <w:rsid w:val="00F84B0A"/>
    <w:rsid w:val="00F91FB8"/>
    <w:rsid w:val="00F93F48"/>
    <w:rsid w:val="00FA3C89"/>
    <w:rsid w:val="00FA6126"/>
    <w:rsid w:val="00FB5B44"/>
    <w:rsid w:val="00FB6359"/>
    <w:rsid w:val="00FD2E73"/>
    <w:rsid w:val="00FE1235"/>
    <w:rsid w:val="00FF2E15"/>
    <w:rsid w:val="00FF3E56"/>
    <w:rsid w:val="00FF7E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1E3"/>
    <w:rPr>
      <w:sz w:val="24"/>
      <w:szCs w:val="24"/>
      <w:lang w:eastAsia="en-US"/>
    </w:rPr>
  </w:style>
  <w:style w:type="paragraph" w:styleId="Heading1">
    <w:name w:val="heading 1"/>
    <w:basedOn w:val="Normal"/>
    <w:link w:val="Heading1Char"/>
    <w:uiPriority w:val="9"/>
    <w:qFormat/>
    <w:rsid w:val="002052DB"/>
    <w:pPr>
      <w:spacing w:before="100" w:beforeAutospacing="1" w:after="100" w:afterAutospacing="1"/>
      <w:outlineLvl w:val="0"/>
    </w:pPr>
    <w:rPr>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B40"/>
    <w:pPr>
      <w:ind w:left="720"/>
      <w:contextualSpacing/>
    </w:pPr>
  </w:style>
  <w:style w:type="table" w:styleId="TableGrid">
    <w:name w:val="Table Grid"/>
    <w:basedOn w:val="TableNormal"/>
    <w:uiPriority w:val="59"/>
    <w:rsid w:val="0020119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F11DA"/>
    <w:rPr>
      <w:color w:val="808080"/>
    </w:rPr>
  </w:style>
  <w:style w:type="paragraph" w:styleId="BalloonText">
    <w:name w:val="Balloon Text"/>
    <w:basedOn w:val="Normal"/>
    <w:link w:val="BalloonTextChar"/>
    <w:uiPriority w:val="99"/>
    <w:semiHidden/>
    <w:unhideWhenUsed/>
    <w:rsid w:val="00CF11DA"/>
    <w:rPr>
      <w:rFonts w:ascii="Tahoma" w:hAnsi="Tahoma" w:cs="Tahoma"/>
      <w:sz w:val="16"/>
      <w:szCs w:val="16"/>
    </w:rPr>
  </w:style>
  <w:style w:type="character" w:customStyle="1" w:styleId="BalloonTextChar">
    <w:name w:val="Balloon Text Char"/>
    <w:basedOn w:val="DefaultParagraphFont"/>
    <w:link w:val="BalloonText"/>
    <w:uiPriority w:val="99"/>
    <w:semiHidden/>
    <w:rsid w:val="00CF11DA"/>
    <w:rPr>
      <w:rFonts w:ascii="Tahoma" w:hAnsi="Tahoma" w:cs="Tahoma"/>
      <w:sz w:val="16"/>
      <w:szCs w:val="16"/>
      <w:lang w:eastAsia="en-US"/>
    </w:rPr>
  </w:style>
  <w:style w:type="character" w:customStyle="1" w:styleId="Heading1Char">
    <w:name w:val="Heading 1 Char"/>
    <w:basedOn w:val="DefaultParagraphFont"/>
    <w:link w:val="Heading1"/>
    <w:uiPriority w:val="9"/>
    <w:rsid w:val="002052DB"/>
    <w:rPr>
      <w:b/>
      <w:bCs/>
      <w:kern w:val="36"/>
      <w:sz w:val="48"/>
      <w:szCs w:val="48"/>
    </w:rPr>
  </w:style>
  <w:style w:type="paragraph" w:styleId="Header">
    <w:name w:val="header"/>
    <w:basedOn w:val="Normal"/>
    <w:link w:val="HeaderChar"/>
    <w:uiPriority w:val="99"/>
    <w:semiHidden/>
    <w:unhideWhenUsed/>
    <w:rsid w:val="006D4DF8"/>
    <w:pPr>
      <w:tabs>
        <w:tab w:val="center" w:pos="4680"/>
        <w:tab w:val="right" w:pos="9360"/>
      </w:tabs>
    </w:pPr>
  </w:style>
  <w:style w:type="character" w:customStyle="1" w:styleId="HeaderChar">
    <w:name w:val="Header Char"/>
    <w:basedOn w:val="DefaultParagraphFont"/>
    <w:link w:val="Header"/>
    <w:uiPriority w:val="99"/>
    <w:semiHidden/>
    <w:rsid w:val="006D4DF8"/>
    <w:rPr>
      <w:sz w:val="24"/>
      <w:szCs w:val="24"/>
      <w:lang w:eastAsia="en-US"/>
    </w:rPr>
  </w:style>
  <w:style w:type="paragraph" w:styleId="Footer">
    <w:name w:val="footer"/>
    <w:basedOn w:val="Normal"/>
    <w:link w:val="FooterChar"/>
    <w:uiPriority w:val="99"/>
    <w:unhideWhenUsed/>
    <w:rsid w:val="006D4DF8"/>
    <w:pPr>
      <w:tabs>
        <w:tab w:val="center" w:pos="4680"/>
        <w:tab w:val="right" w:pos="9360"/>
      </w:tabs>
    </w:pPr>
  </w:style>
  <w:style w:type="character" w:customStyle="1" w:styleId="FooterChar">
    <w:name w:val="Footer Char"/>
    <w:basedOn w:val="DefaultParagraphFont"/>
    <w:link w:val="Footer"/>
    <w:uiPriority w:val="99"/>
    <w:rsid w:val="006D4DF8"/>
    <w:rPr>
      <w:sz w:val="24"/>
      <w:szCs w:val="24"/>
      <w:lang w:eastAsia="en-US"/>
    </w:rPr>
  </w:style>
  <w:style w:type="paragraph" w:customStyle="1" w:styleId="bibitem">
    <w:name w:val="bibitem"/>
    <w:basedOn w:val="ListNumber"/>
    <w:rsid w:val="00EB444F"/>
    <w:pPr>
      <w:numPr>
        <w:numId w:val="0"/>
      </w:numPr>
      <w:spacing w:line="260" w:lineRule="atLeast"/>
      <w:ind w:left="360" w:hanging="360"/>
      <w:contextualSpacing w:val="0"/>
      <w:jc w:val="both"/>
    </w:pPr>
    <w:rPr>
      <w:sz w:val="20"/>
      <w:szCs w:val="20"/>
    </w:rPr>
  </w:style>
  <w:style w:type="paragraph" w:styleId="ListNumber">
    <w:name w:val="List Number"/>
    <w:basedOn w:val="Normal"/>
    <w:uiPriority w:val="99"/>
    <w:semiHidden/>
    <w:unhideWhenUsed/>
    <w:rsid w:val="00EB444F"/>
    <w:pPr>
      <w:numPr>
        <w:numId w:val="8"/>
      </w:numPr>
      <w:ind w:left="360" w:hanging="360"/>
      <w:contextualSpacing/>
    </w:pPr>
  </w:style>
  <w:style w:type="paragraph" w:styleId="NormalWeb">
    <w:name w:val="Normal (Web)"/>
    <w:basedOn w:val="Normal"/>
    <w:uiPriority w:val="99"/>
    <w:semiHidden/>
    <w:unhideWhenUsed/>
    <w:rsid w:val="00E66F89"/>
    <w:rPr>
      <w:color w:val="000000"/>
      <w:lang w:eastAsia="zh-CN"/>
    </w:rPr>
  </w:style>
  <w:style w:type="character" w:styleId="Hyperlink">
    <w:name w:val="Hyperlink"/>
    <w:basedOn w:val="DefaultParagraphFont"/>
    <w:uiPriority w:val="99"/>
    <w:unhideWhenUsed/>
    <w:rsid w:val="00E66F89"/>
    <w:rPr>
      <w:color w:val="0000FF"/>
      <w:u w:val="single"/>
    </w:rPr>
  </w:style>
  <w:style w:type="character" w:customStyle="1" w:styleId="highlight">
    <w:name w:val="highlight"/>
    <w:basedOn w:val="DefaultParagraphFont"/>
    <w:rsid w:val="0035730A"/>
  </w:style>
  <w:style w:type="character" w:customStyle="1" w:styleId="title">
    <w:name w:val="title"/>
    <w:basedOn w:val="DefaultParagraphFont"/>
    <w:rsid w:val="0035730A"/>
  </w:style>
  <w:style w:type="character" w:customStyle="1" w:styleId="ital">
    <w:name w:val="ital"/>
    <w:basedOn w:val="DefaultParagraphFont"/>
    <w:rsid w:val="0035730A"/>
  </w:style>
</w:styles>
</file>

<file path=word/webSettings.xml><?xml version="1.0" encoding="utf-8"?>
<w:webSettings xmlns:r="http://schemas.openxmlformats.org/officeDocument/2006/relationships" xmlns:w="http://schemas.openxmlformats.org/wordprocessingml/2006/main">
  <w:divs>
    <w:div w:id="313140476">
      <w:bodyDiv w:val="1"/>
      <w:marLeft w:val="0"/>
      <w:marRight w:val="0"/>
      <w:marTop w:val="0"/>
      <w:marBottom w:val="0"/>
      <w:divBdr>
        <w:top w:val="none" w:sz="0" w:space="0" w:color="auto"/>
        <w:left w:val="none" w:sz="0" w:space="0" w:color="auto"/>
        <w:bottom w:val="none" w:sz="0" w:space="0" w:color="auto"/>
        <w:right w:val="none" w:sz="0" w:space="0" w:color="auto"/>
      </w:divBdr>
      <w:divsChild>
        <w:div w:id="1460412502">
          <w:marLeft w:val="0"/>
          <w:marRight w:val="0"/>
          <w:marTop w:val="0"/>
          <w:marBottom w:val="0"/>
          <w:divBdr>
            <w:top w:val="none" w:sz="0" w:space="0" w:color="auto"/>
            <w:left w:val="none" w:sz="0" w:space="0" w:color="auto"/>
            <w:bottom w:val="none" w:sz="0" w:space="0" w:color="auto"/>
            <w:right w:val="none" w:sz="0" w:space="0" w:color="auto"/>
          </w:divBdr>
          <w:divsChild>
            <w:div w:id="1543856797">
              <w:marLeft w:val="0"/>
              <w:marRight w:val="0"/>
              <w:marTop w:val="0"/>
              <w:marBottom w:val="0"/>
              <w:divBdr>
                <w:top w:val="none" w:sz="0" w:space="0" w:color="auto"/>
                <w:left w:val="none" w:sz="0" w:space="0" w:color="auto"/>
                <w:bottom w:val="none" w:sz="0" w:space="0" w:color="auto"/>
                <w:right w:val="none" w:sz="0" w:space="0" w:color="auto"/>
              </w:divBdr>
              <w:divsChild>
                <w:div w:id="1176461878">
                  <w:marLeft w:val="120"/>
                  <w:marRight w:val="0"/>
                  <w:marTop w:val="720"/>
                  <w:marBottom w:val="0"/>
                  <w:divBdr>
                    <w:top w:val="none" w:sz="0" w:space="0" w:color="auto"/>
                    <w:left w:val="none" w:sz="0" w:space="0" w:color="auto"/>
                    <w:bottom w:val="none" w:sz="0" w:space="0" w:color="auto"/>
                    <w:right w:val="none" w:sz="0" w:space="0" w:color="auto"/>
                  </w:divBdr>
                  <w:divsChild>
                    <w:div w:id="1556502843">
                      <w:marLeft w:val="240"/>
                      <w:marRight w:val="0"/>
                      <w:marTop w:val="0"/>
                      <w:marBottom w:val="0"/>
                      <w:divBdr>
                        <w:top w:val="none" w:sz="0" w:space="0" w:color="auto"/>
                        <w:left w:val="none" w:sz="0" w:space="0" w:color="auto"/>
                        <w:bottom w:val="none" w:sz="0" w:space="0" w:color="auto"/>
                        <w:right w:val="none" w:sz="0" w:space="0" w:color="auto"/>
                      </w:divBdr>
                      <w:divsChild>
                        <w:div w:id="137578324">
                          <w:marLeft w:val="0"/>
                          <w:marRight w:val="0"/>
                          <w:marTop w:val="0"/>
                          <w:marBottom w:val="0"/>
                          <w:divBdr>
                            <w:top w:val="none" w:sz="0" w:space="0" w:color="auto"/>
                            <w:left w:val="none" w:sz="0" w:space="0" w:color="auto"/>
                            <w:bottom w:val="none" w:sz="0" w:space="0" w:color="auto"/>
                            <w:right w:val="none" w:sz="0" w:space="0" w:color="auto"/>
                          </w:divBdr>
                        </w:div>
                        <w:div w:id="1987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026948">
      <w:bodyDiv w:val="1"/>
      <w:marLeft w:val="0"/>
      <w:marRight w:val="0"/>
      <w:marTop w:val="0"/>
      <w:marBottom w:val="0"/>
      <w:divBdr>
        <w:top w:val="none" w:sz="0" w:space="0" w:color="auto"/>
        <w:left w:val="none" w:sz="0" w:space="0" w:color="auto"/>
        <w:bottom w:val="none" w:sz="0" w:space="0" w:color="auto"/>
        <w:right w:val="none" w:sz="0" w:space="0" w:color="auto"/>
      </w:divBdr>
      <w:divsChild>
        <w:div w:id="972365380">
          <w:marLeft w:val="0"/>
          <w:marRight w:val="0"/>
          <w:marTop w:val="0"/>
          <w:marBottom w:val="0"/>
          <w:divBdr>
            <w:top w:val="none" w:sz="0" w:space="0" w:color="auto"/>
            <w:left w:val="none" w:sz="0" w:space="0" w:color="auto"/>
            <w:bottom w:val="none" w:sz="0" w:space="0" w:color="auto"/>
            <w:right w:val="none" w:sz="0" w:space="0" w:color="auto"/>
          </w:divBdr>
        </w:div>
      </w:divsChild>
    </w:div>
    <w:div w:id="784925719">
      <w:bodyDiv w:val="1"/>
      <w:marLeft w:val="0"/>
      <w:marRight w:val="0"/>
      <w:marTop w:val="0"/>
      <w:marBottom w:val="0"/>
      <w:divBdr>
        <w:top w:val="none" w:sz="0" w:space="0" w:color="auto"/>
        <w:left w:val="none" w:sz="0" w:space="0" w:color="auto"/>
        <w:bottom w:val="none" w:sz="0" w:space="0" w:color="auto"/>
        <w:right w:val="none" w:sz="0" w:space="0" w:color="auto"/>
      </w:divBdr>
      <w:divsChild>
        <w:div w:id="1140998446">
          <w:marLeft w:val="0"/>
          <w:marRight w:val="0"/>
          <w:marTop w:val="0"/>
          <w:marBottom w:val="0"/>
          <w:divBdr>
            <w:top w:val="none" w:sz="0" w:space="0" w:color="auto"/>
            <w:left w:val="none" w:sz="0" w:space="0" w:color="auto"/>
            <w:bottom w:val="none" w:sz="0" w:space="0" w:color="auto"/>
            <w:right w:val="none" w:sz="0" w:space="0" w:color="auto"/>
          </w:divBdr>
          <w:divsChild>
            <w:div w:id="2043163964">
              <w:marLeft w:val="0"/>
              <w:marRight w:val="0"/>
              <w:marTop w:val="0"/>
              <w:marBottom w:val="0"/>
              <w:divBdr>
                <w:top w:val="none" w:sz="0" w:space="0" w:color="auto"/>
                <w:left w:val="none" w:sz="0" w:space="0" w:color="auto"/>
                <w:bottom w:val="none" w:sz="0" w:space="0" w:color="auto"/>
                <w:right w:val="none" w:sz="0" w:space="0" w:color="auto"/>
              </w:divBdr>
              <w:divsChild>
                <w:div w:id="255289364">
                  <w:marLeft w:val="0"/>
                  <w:marRight w:val="0"/>
                  <w:marTop w:val="0"/>
                  <w:marBottom w:val="0"/>
                  <w:divBdr>
                    <w:top w:val="none" w:sz="0" w:space="0" w:color="auto"/>
                    <w:left w:val="none" w:sz="0" w:space="0" w:color="auto"/>
                    <w:bottom w:val="none" w:sz="0" w:space="0" w:color="auto"/>
                    <w:right w:val="none" w:sz="0" w:space="0" w:color="auto"/>
                  </w:divBdr>
                  <w:divsChild>
                    <w:div w:id="551576029">
                      <w:marLeft w:val="0"/>
                      <w:marRight w:val="0"/>
                      <w:marTop w:val="0"/>
                      <w:marBottom w:val="0"/>
                      <w:divBdr>
                        <w:top w:val="none" w:sz="0" w:space="0" w:color="auto"/>
                        <w:left w:val="none" w:sz="0" w:space="0" w:color="auto"/>
                        <w:bottom w:val="none" w:sz="0" w:space="0" w:color="auto"/>
                        <w:right w:val="none" w:sz="0" w:space="0" w:color="auto"/>
                      </w:divBdr>
                      <w:divsChild>
                        <w:div w:id="246815313">
                          <w:marLeft w:val="0"/>
                          <w:marRight w:val="0"/>
                          <w:marTop w:val="0"/>
                          <w:marBottom w:val="0"/>
                          <w:divBdr>
                            <w:top w:val="none" w:sz="0" w:space="0" w:color="auto"/>
                            <w:left w:val="none" w:sz="0" w:space="0" w:color="auto"/>
                            <w:bottom w:val="none" w:sz="0" w:space="0" w:color="auto"/>
                            <w:right w:val="none" w:sz="0" w:space="0" w:color="auto"/>
                          </w:divBdr>
                          <w:divsChild>
                            <w:div w:id="9262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sChild>
        <w:div w:id="1231423156">
          <w:marLeft w:val="0"/>
          <w:marRight w:val="0"/>
          <w:marTop w:val="0"/>
          <w:marBottom w:val="0"/>
          <w:divBdr>
            <w:top w:val="none" w:sz="0" w:space="0" w:color="auto"/>
            <w:left w:val="none" w:sz="0" w:space="0" w:color="auto"/>
            <w:bottom w:val="none" w:sz="0" w:space="0" w:color="auto"/>
            <w:right w:val="none" w:sz="0" w:space="0" w:color="auto"/>
          </w:divBdr>
          <w:divsChild>
            <w:div w:id="1652631837">
              <w:marLeft w:val="0"/>
              <w:marRight w:val="0"/>
              <w:marTop w:val="0"/>
              <w:marBottom w:val="0"/>
              <w:divBdr>
                <w:top w:val="none" w:sz="0" w:space="0" w:color="auto"/>
                <w:left w:val="none" w:sz="0" w:space="0" w:color="auto"/>
                <w:bottom w:val="none" w:sz="0" w:space="0" w:color="auto"/>
                <w:right w:val="none" w:sz="0" w:space="0" w:color="auto"/>
              </w:divBdr>
              <w:divsChild>
                <w:div w:id="1060903520">
                  <w:marLeft w:val="120"/>
                  <w:marRight w:val="0"/>
                  <w:marTop w:val="720"/>
                  <w:marBottom w:val="0"/>
                  <w:divBdr>
                    <w:top w:val="none" w:sz="0" w:space="0" w:color="auto"/>
                    <w:left w:val="none" w:sz="0" w:space="0" w:color="auto"/>
                    <w:bottom w:val="none" w:sz="0" w:space="0" w:color="auto"/>
                    <w:right w:val="none" w:sz="0" w:space="0" w:color="auto"/>
                  </w:divBdr>
                  <w:divsChild>
                    <w:div w:id="385765123">
                      <w:marLeft w:val="240"/>
                      <w:marRight w:val="0"/>
                      <w:marTop w:val="0"/>
                      <w:marBottom w:val="0"/>
                      <w:divBdr>
                        <w:top w:val="none" w:sz="0" w:space="0" w:color="auto"/>
                        <w:left w:val="none" w:sz="0" w:space="0" w:color="auto"/>
                        <w:bottom w:val="none" w:sz="0" w:space="0" w:color="auto"/>
                        <w:right w:val="none" w:sz="0" w:space="0" w:color="auto"/>
                      </w:divBdr>
                      <w:divsChild>
                        <w:div w:id="12492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934709">
      <w:bodyDiv w:val="1"/>
      <w:marLeft w:val="0"/>
      <w:marRight w:val="0"/>
      <w:marTop w:val="0"/>
      <w:marBottom w:val="0"/>
      <w:divBdr>
        <w:top w:val="none" w:sz="0" w:space="0" w:color="auto"/>
        <w:left w:val="none" w:sz="0" w:space="0" w:color="auto"/>
        <w:bottom w:val="none" w:sz="0" w:space="0" w:color="auto"/>
        <w:right w:val="none" w:sz="0" w:space="0" w:color="auto"/>
      </w:divBdr>
      <w:divsChild>
        <w:div w:id="1585257186">
          <w:marLeft w:val="0"/>
          <w:marRight w:val="0"/>
          <w:marTop w:val="0"/>
          <w:marBottom w:val="0"/>
          <w:divBdr>
            <w:top w:val="none" w:sz="0" w:space="0" w:color="auto"/>
            <w:left w:val="none" w:sz="0" w:space="0" w:color="auto"/>
            <w:bottom w:val="none" w:sz="0" w:space="0" w:color="auto"/>
            <w:right w:val="none" w:sz="0" w:space="0" w:color="auto"/>
          </w:divBdr>
          <w:divsChild>
            <w:div w:id="1484663166">
              <w:marLeft w:val="0"/>
              <w:marRight w:val="0"/>
              <w:marTop w:val="0"/>
              <w:marBottom w:val="0"/>
              <w:divBdr>
                <w:top w:val="none" w:sz="0" w:space="0" w:color="auto"/>
                <w:left w:val="none" w:sz="0" w:space="0" w:color="auto"/>
                <w:bottom w:val="none" w:sz="0" w:space="0" w:color="auto"/>
                <w:right w:val="none" w:sz="0" w:space="0" w:color="auto"/>
              </w:divBdr>
              <w:divsChild>
                <w:div w:id="1446537559">
                  <w:marLeft w:val="120"/>
                  <w:marRight w:val="0"/>
                  <w:marTop w:val="720"/>
                  <w:marBottom w:val="0"/>
                  <w:divBdr>
                    <w:top w:val="none" w:sz="0" w:space="0" w:color="auto"/>
                    <w:left w:val="none" w:sz="0" w:space="0" w:color="auto"/>
                    <w:bottom w:val="none" w:sz="0" w:space="0" w:color="auto"/>
                    <w:right w:val="none" w:sz="0" w:space="0" w:color="auto"/>
                  </w:divBdr>
                  <w:divsChild>
                    <w:div w:id="1061949079">
                      <w:marLeft w:val="240"/>
                      <w:marRight w:val="0"/>
                      <w:marTop w:val="0"/>
                      <w:marBottom w:val="0"/>
                      <w:divBdr>
                        <w:top w:val="none" w:sz="0" w:space="0" w:color="auto"/>
                        <w:left w:val="none" w:sz="0" w:space="0" w:color="auto"/>
                        <w:bottom w:val="none" w:sz="0" w:space="0" w:color="auto"/>
                        <w:right w:val="none" w:sz="0" w:space="0" w:color="auto"/>
                      </w:divBdr>
                      <w:divsChild>
                        <w:div w:id="5050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nghua.Zhang@stonybrook.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16E18-AFC1-4BDE-8851-B6F6191E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6405</Words>
  <Characters>36509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Review comments:</vt:lpstr>
    </vt:vector>
  </TitlesOfParts>
  <Company>uiversity of hawaii</Company>
  <LinksUpToDate>false</LinksUpToDate>
  <CharactersWithSpaces>42829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comments:</dc:title>
  <dc:subject/>
  <dc:creator>Minghua Zhang</dc:creator>
  <cp:keywords/>
  <dc:description/>
  <cp:lastModifiedBy>Minghua Zhang</cp:lastModifiedBy>
  <cp:revision>2</cp:revision>
  <cp:lastPrinted>2010-11-02T19:19:00Z</cp:lastPrinted>
  <dcterms:created xsi:type="dcterms:W3CDTF">2010-11-14T20:42:00Z</dcterms:created>
  <dcterms:modified xsi:type="dcterms:W3CDTF">2010-11-14T20:42:00Z</dcterms:modified>
</cp:coreProperties>
</file>