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样本1财务分析报告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110300</w:t>
            </w:r>
          </w:p>
        </w:tc>
        <w:tc>
          <w:tcPr>
            <w:tcW w:type="dxa" w:w="1728"/>
          </w:tcPr>
          <w:p>
            <w:r>
              <w:t>156345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交易性金融资产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衍生金融资产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917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应收款项融资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1367</w:t>
            </w:r>
          </w:p>
        </w:tc>
        <w:tc>
          <w:tcPr>
            <w:tcW w:type="dxa" w:w="1728"/>
          </w:tcPr>
          <w:p>
            <w:r>
              <w:t>1716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4472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11262</w:t>
            </w:r>
          </w:p>
        </w:tc>
        <w:tc>
          <w:tcPr>
            <w:tcW w:type="dxa" w:w="1728"/>
          </w:tcPr>
          <w:p>
            <w:r>
              <w:t>12908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合同资产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持有待售资产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其他流动资产</w:t>
            </w:r>
          </w:p>
        </w:tc>
        <w:tc>
          <w:tcPr>
            <w:tcW w:type="dxa" w:w="1728"/>
          </w:tcPr>
          <w:p>
            <w:r>
              <w:t>1763</w:t>
            </w:r>
          </w:p>
        </w:tc>
        <w:tc>
          <w:tcPr>
            <w:tcW w:type="dxa" w:w="1728"/>
          </w:tcPr>
          <w:p>
            <w:r>
              <w:t>7635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130080</w:t>
            </w:r>
          </w:p>
        </w:tc>
        <w:tc>
          <w:tcPr>
            <w:tcW w:type="dxa" w:w="1728"/>
          </w:tcPr>
          <w:p>
            <w:r>
              <w:t>179066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债权投资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其他债权投资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长期应收款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长期股权投资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其他权益工具投资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其他非流动金融资产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投资性房地产</w:t>
            </w:r>
          </w:p>
        </w:tc>
        <w:tc>
          <w:tcPr>
            <w:tcW w:type="dxa" w:w="1728"/>
          </w:tcPr>
          <w:p>
            <w:r>
              <w:t>547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26254</w:t>
            </w:r>
          </w:p>
        </w:tc>
        <w:tc>
          <w:tcPr>
            <w:tcW w:type="dxa" w:w="1728"/>
          </w:tcPr>
          <w:p>
            <w:r>
              <w:t>26010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生产性生物资产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油气资产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使用权资产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1778</w:t>
            </w:r>
          </w:p>
        </w:tc>
        <w:tc>
          <w:tcPr>
            <w:tcW w:type="dxa" w:w="1728"/>
          </w:tcPr>
          <w:p>
            <w:r>
              <w:t>2764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开发支出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商誉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长期待摊费用</w:t>
            </w:r>
          </w:p>
        </w:tc>
        <w:tc>
          <w:tcPr>
            <w:tcW w:type="dxa" w:w="1728"/>
          </w:tcPr>
          <w:p>
            <w:r>
              <w:t>397</w:t>
            </w:r>
          </w:p>
        </w:tc>
        <w:tc>
          <w:tcPr>
            <w:tcW w:type="dxa" w:w="1728"/>
          </w:tcPr>
          <w:p>
            <w:r>
              <w:t>1670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994</w:t>
            </w:r>
          </w:p>
        </w:tc>
        <w:tc>
          <w:tcPr>
            <w:tcW w:type="dxa" w:w="1728"/>
          </w:tcPr>
          <w:p>
            <w:r>
              <w:t>1555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其他非流动资产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30215</w:t>
            </w:r>
          </w:p>
        </w:tc>
        <w:tc>
          <w:tcPr>
            <w:tcW w:type="dxa" w:w="1728"/>
          </w:tcPr>
          <w:p>
            <w:r>
              <w:t>32622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160296</w:t>
            </w:r>
          </w:p>
        </w:tc>
        <w:tc>
          <w:tcPr>
            <w:tcW w:type="dxa" w:w="1728"/>
          </w:tcPr>
          <w:p>
            <w:r>
              <w:t>211689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交易性金融负债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衍生金融负债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21595</w:t>
            </w:r>
          </w:p>
        </w:tc>
        <w:tc>
          <w:tcPr>
            <w:tcW w:type="dxa" w:w="1728"/>
          </w:tcPr>
          <w:p>
            <w:r>
              <w:t>27336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20525</w:t>
            </w:r>
          </w:p>
        </w:tc>
        <w:tc>
          <w:tcPr>
            <w:tcW w:type="dxa" w:w="1728"/>
          </w:tcPr>
          <w:p>
            <w:r>
              <w:t>18439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合同负债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1612</w:t>
            </w:r>
          </w:p>
        </w:tc>
        <w:tc>
          <w:tcPr>
            <w:tcW w:type="dxa" w:w="1728"/>
          </w:tcPr>
          <w:p>
            <w:r>
              <w:t>1684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4573</w:t>
            </w:r>
          </w:p>
        </w:tc>
        <w:tc>
          <w:tcPr>
            <w:tcW w:type="dxa" w:w="1728"/>
          </w:tcPr>
          <w:p>
            <w:r>
              <w:t>6243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13644</w:t>
            </w:r>
          </w:p>
        </w:tc>
        <w:tc>
          <w:tcPr>
            <w:tcW w:type="dxa" w:w="1728"/>
          </w:tcPr>
          <w:p>
            <w:r>
              <w:t>17236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持有待售负债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61949</w:t>
            </w:r>
          </w:p>
        </w:tc>
        <w:tc>
          <w:tcPr>
            <w:tcW w:type="dxa" w:w="1728"/>
          </w:tcPr>
          <w:p>
            <w:r>
              <w:t>70939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应付债券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租赁负债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长期应付款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预计负债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递延所得税负债</w:t>
            </w:r>
          </w:p>
        </w:tc>
        <w:tc>
          <w:tcPr>
            <w:tcW w:type="dxa" w:w="1728"/>
          </w:tcPr>
          <w:p>
            <w:r>
              <w:t>2351</w:t>
            </w:r>
          </w:p>
        </w:tc>
        <w:tc>
          <w:tcPr>
            <w:tcW w:type="dxa" w:w="1728"/>
          </w:tcPr>
          <w:p>
            <w:r>
              <w:t>2564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其他非流动负债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2351</w:t>
            </w:r>
          </w:p>
        </w:tc>
        <w:tc>
          <w:tcPr>
            <w:tcW w:type="dxa" w:w="1728"/>
          </w:tcPr>
          <w:p>
            <w:r>
              <w:t>2564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64300</w:t>
            </w:r>
          </w:p>
        </w:tc>
        <w:tc>
          <w:tcPr>
            <w:tcW w:type="dxa" w:w="1728"/>
          </w:tcPr>
          <w:p>
            <w:r>
              <w:t>73502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36000</w:t>
            </w:r>
          </w:p>
        </w:tc>
        <w:tc>
          <w:tcPr>
            <w:tcW w:type="dxa" w:w="1728"/>
          </w:tcPr>
          <w:p>
            <w:r>
              <w:t>36000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其他权益工具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资本公积</w:t>
            </w:r>
          </w:p>
        </w:tc>
        <w:tc>
          <w:tcPr>
            <w:tcW w:type="dxa" w:w="1728"/>
          </w:tcPr>
          <w:p>
            <w:r>
              <w:t>1567</w:t>
            </w:r>
          </w:p>
        </w:tc>
        <w:tc>
          <w:tcPr>
            <w:tcW w:type="dxa" w:w="1728"/>
          </w:tcPr>
          <w:p>
            <w:r>
              <w:t>1567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其他综合收益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13145</w:t>
            </w:r>
          </w:p>
        </w:tc>
        <w:tc>
          <w:tcPr>
            <w:tcW w:type="dxa" w:w="1728"/>
          </w:tcPr>
          <w:p>
            <w:r>
              <w:t>16811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45290</w:t>
            </w:r>
          </w:p>
        </w:tc>
        <w:tc>
          <w:tcPr>
            <w:tcW w:type="dxa" w:w="1728"/>
          </w:tcPr>
          <w:p>
            <w:r>
              <w:t>83152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95996</w:t>
            </w:r>
          </w:p>
        </w:tc>
        <w:tc>
          <w:tcPr>
            <w:tcW w:type="dxa" w:w="1728"/>
          </w:tcPr>
          <w:p>
            <w:r>
              <w:t>138186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135232</w:t>
            </w:r>
          </w:p>
        </w:tc>
        <w:tc>
          <w:tcPr>
            <w:tcW w:type="dxa" w:w="1728"/>
          </w:tcPr>
          <w:p>
            <w:r>
              <w:t>157576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42901</w:t>
            </w:r>
          </w:p>
        </w:tc>
        <w:tc>
          <w:tcPr>
            <w:tcW w:type="dxa" w:w="1728"/>
          </w:tcPr>
          <w:p>
            <w:r>
              <w:t>49896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1727</w:t>
            </w:r>
          </w:p>
        </w:tc>
        <w:tc>
          <w:tcPr>
            <w:tcW w:type="dxa" w:w="1728"/>
          </w:tcPr>
          <w:p>
            <w:r>
              <w:t>2090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46695</w:t>
            </w:r>
          </w:p>
        </w:tc>
        <w:tc>
          <w:tcPr>
            <w:tcW w:type="dxa" w:w="1728"/>
          </w:tcPr>
          <w:p>
            <w:r>
              <w:t>53459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9618</w:t>
            </w:r>
          </w:p>
        </w:tc>
        <w:tc>
          <w:tcPr>
            <w:tcW w:type="dxa" w:w="1728"/>
          </w:tcPr>
          <w:p>
            <w:r>
              <w:t>10636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-1229</w:t>
            </w:r>
          </w:p>
        </w:tc>
        <w:tc>
          <w:tcPr>
            <w:tcW w:type="dxa" w:w="1728"/>
          </w:tcPr>
          <w:p>
            <w:r>
              <w:t>-743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净敞口套期收益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公允价值变动收益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信用减值损失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资产处置收益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36605</w:t>
            </w:r>
          </w:p>
        </w:tc>
        <w:tc>
          <w:tcPr>
            <w:tcW w:type="dxa" w:w="1728"/>
          </w:tcPr>
          <w:p>
            <w:r>
              <w:t>48417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36664</w:t>
            </w:r>
          </w:p>
        </w:tc>
        <w:tc>
          <w:tcPr>
            <w:tcW w:type="dxa" w:w="1728"/>
          </w:tcPr>
          <w:p>
            <w:r>
              <w:t>48630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所得税费用</w:t>
            </w:r>
          </w:p>
        </w:tc>
        <w:tc>
          <w:tcPr>
            <w:tcW w:type="dxa" w:w="1728"/>
          </w:tcPr>
          <w:p>
            <w:r>
              <w:t>5473</w:t>
            </w:r>
          </w:p>
        </w:tc>
        <w:tc>
          <w:tcPr>
            <w:tcW w:type="dxa" w:w="1728"/>
          </w:tcPr>
          <w:p>
            <w:r>
              <w:t>7426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31192</w:t>
            </w:r>
          </w:p>
        </w:tc>
        <w:tc>
          <w:tcPr>
            <w:tcW w:type="dxa" w:w="1728"/>
          </w:tcPr>
          <w:p>
            <w:r>
              <w:t>41204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163141</w:t>
            </w:r>
          </w:p>
        </w:tc>
        <w:tc>
          <w:tcPr>
            <w:tcW w:type="dxa" w:w="1728"/>
          </w:tcPr>
          <w:p>
            <w:r>
              <w:t>195586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160579</w:t>
            </w:r>
          </w:p>
        </w:tc>
        <w:tc>
          <w:tcPr>
            <w:tcW w:type="dxa" w:w="1728"/>
          </w:tcPr>
          <w:p>
            <w:r>
              <w:t>186227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127521</w:t>
            </w:r>
          </w:p>
        </w:tc>
        <w:tc>
          <w:tcPr>
            <w:tcW w:type="dxa" w:w="1728"/>
          </w:tcPr>
          <w:p>
            <w:r>
              <w:t>143917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35620</w:t>
            </w:r>
          </w:p>
        </w:tc>
        <w:tc>
          <w:tcPr>
            <w:tcW w:type="dxa" w:w="1728"/>
          </w:tcPr>
          <w:p>
            <w:r>
              <w:t>51669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投资活动现金流入</w:t>
            </w:r>
          </w:p>
        </w:tc>
        <w:tc>
          <w:tcPr>
            <w:tcW w:type="dxa" w:w="1728"/>
          </w:tcPr>
          <w:p>
            <w:r>
              <w:t>58237</w:t>
            </w:r>
          </w:p>
        </w:tc>
        <w:tc>
          <w:tcPr>
            <w:tcW w:type="dxa" w:w="1728"/>
          </w:tcPr>
          <w:p>
            <w:r>
              <w:t>109510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57639</w:t>
            </w:r>
          </w:p>
        </w:tc>
        <w:tc>
          <w:tcPr>
            <w:tcW w:type="dxa" w:w="1728"/>
          </w:tcPr>
          <w:p>
            <w:r>
              <w:t>115134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598</w:t>
            </w:r>
          </w:p>
        </w:tc>
        <w:tc>
          <w:tcPr>
            <w:tcW w:type="dxa" w:w="1728"/>
          </w:tcPr>
          <w:p>
            <w:r>
              <w:t>-5624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1190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21250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-20060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73199</w:t>
            </w:r>
          </w:p>
        </w:tc>
        <w:tc>
          <w:tcPr>
            <w:tcW w:type="dxa" w:w="1728"/>
          </w:tcPr>
          <w:p>
            <w:r>
              <w:t>16153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40.11%</w:t>
            </w:r>
          </w:p>
        </w:tc>
        <w:tc>
          <w:tcPr>
            <w:tcW w:type="dxa" w:w="1728"/>
          </w:tcPr>
          <w:p>
            <w:r>
              <w:t>34.72%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2.10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35832</w:t>
            </w:r>
          </w:p>
        </w:tc>
        <w:tc>
          <w:tcPr>
            <w:tcW w:type="dxa" w:w="1728"/>
          </w:tcPr>
          <w:p>
            <w:r>
              <w:t>49557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-29.16</w:t>
            </w:r>
          </w:p>
        </w:tc>
        <w:tc>
          <w:tcPr>
            <w:tcW w:type="dxa" w:w="1728"/>
          </w:tcPr>
          <w:p>
            <w:r>
              <w:t>-66.70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7602</w:t>
            </w:r>
          </w:p>
        </w:tc>
        <w:tc>
          <w:tcPr>
            <w:tcW w:type="dxa" w:w="1728"/>
          </w:tcPr>
          <w:p>
            <w:r>
              <w:t>9523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48305</w:t>
            </w:r>
          </w:p>
        </w:tc>
        <w:tc>
          <w:tcPr>
            <w:tcW w:type="dxa" w:w="1728"/>
          </w:tcPr>
          <w:p>
            <w:r>
              <w:t>53702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-40703</w:t>
            </w:r>
          </w:p>
        </w:tc>
        <w:tc>
          <w:tcPr>
            <w:tcW w:type="dxa" w:w="1728"/>
          </w:tcPr>
          <w:p>
            <w:r>
              <w:t>-44179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68131</w:t>
            </w:r>
          </w:p>
        </w:tc>
        <w:tc>
          <w:tcPr>
            <w:tcW w:type="dxa" w:w="1728"/>
          </w:tcPr>
          <w:p>
            <w:r>
              <w:t>108127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94.50</w:t>
            </w:r>
          </w:p>
        </w:tc>
        <w:tc>
          <w:tcPr>
            <w:tcW w:type="dxa" w:w="1728"/>
          </w:tcPr>
          <w:p>
            <w:r>
              <w:t>93.13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27.07%</w:t>
            </w:r>
          </w:p>
        </w:tc>
        <w:tc>
          <w:tcPr>
            <w:tcW w:type="dxa" w:w="1728"/>
          </w:tcPr>
          <w:p>
            <w:r>
              <w:t>30.73%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23.07%</w:t>
            </w:r>
          </w:p>
        </w:tc>
        <w:tc>
          <w:tcPr>
            <w:tcW w:type="dxa" w:w="1728"/>
          </w:tcPr>
          <w:p>
            <w:r>
              <w:t>26.15%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19.46%</w:t>
            </w:r>
          </w:p>
        </w:tc>
        <w:tc>
          <w:tcPr>
            <w:tcW w:type="dxa" w:w="1728"/>
          </w:tcPr>
          <w:p>
            <w:r>
              <w:t>19.46%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32.49%</w:t>
            </w:r>
          </w:p>
        </w:tc>
        <w:tc>
          <w:tcPr>
            <w:tcW w:type="dxa" w:w="1728"/>
          </w:tcPr>
          <w:p>
            <w:r>
              <w:t>29.82%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96.34%</w:t>
            </w:r>
          </w:p>
        </w:tc>
        <w:tc>
          <w:tcPr>
            <w:tcW w:type="dxa" w:w="1728"/>
          </w:tcPr>
          <w:p>
            <w:r>
              <w:t>96.51%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0.00%</w:t>
            </w:r>
          </w:p>
        </w:tc>
        <w:tc>
          <w:tcPr>
            <w:tcW w:type="dxa" w:w="1728"/>
          </w:tcPr>
          <w:p>
            <w:r>
              <w:t>0.00%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55084</w:t>
            </w:r>
          </w:p>
        </w:tc>
        <w:tc>
          <w:tcPr>
            <w:tcW w:type="dxa" w:w="1728"/>
          </w:tcPr>
          <w:p>
            <w:r>
              <w:t>63352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40.73%</w:t>
            </w:r>
          </w:p>
        </w:tc>
        <w:tc>
          <w:tcPr>
            <w:tcW w:type="dxa" w:w="1728"/>
          </w:tcPr>
          <w:p>
            <w:r>
              <w:t>40.20%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81.15%</w:t>
            </w:r>
          </w:p>
        </w:tc>
        <w:tc>
          <w:tcPr>
            <w:tcW w:type="dxa" w:w="1728"/>
          </w:tcPr>
          <w:p>
            <w:r>
              <w:t>84.59%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t>:::::::请调整成自己喜欢的表格样式::::::</w:t>
      </w:r>
    </w:p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【XXX会计师事务所】对申请人前两年的财务数据出具了编号为【】、【】的审计报告，均出具了无保留意见。其中，【年】对【科目 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申请人近两年的总资产分别为160,296.00万元和211,689.00万元；总负债分别为64,300.00万元和73,502.00万元；资产负债率分别为40.11%和34.72%。整体来看，申请人资产负债率持续下降，资产负债结构有所改善。</w:t>
      </w:r>
    </w:p>
    <w:p>
      <w:pPr>
        <w:ind w:firstLine="480"/>
        <w:jc w:val="both"/>
      </w:pPr>
      <w:r>
        <w:t>从债务期限结构看，申请人债务以短期债务为主，流动负债占比高于50%。近两年流动负债分别为61,949.00万元和70,939.00万元，短期负债占比分别为96.34%和96.51%。刚性负债(短期借款+一年内到期的长期负债+应付债券+长期借款)分别为0.00万元和0.00万元,刚性负债占比分别为0.00%和0.00%。短期内需要刚性兑付的债务为0.00万元，主要为短期借款0.00万元，一年内到期的非流动负债0.00万元。总体来看，公司刚性债务带来的偿债压力【较大\在合理范围内\较小，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前两年分别实现营业收入135,232.00万元和157,576.00万元，营业收入，盈利能力较上年有所提升。营业成本42,901.00万元和49,896.00万元，毛利率分别为27.07%和30.73%，期间费用分别为55,084.00万元和63,352.00万元，费用收入比分别为40.73%和40.20%，实现净利润31,192.00万元和41,204.00万元，净利润率分别为23.07%和26.15%，总体来看，申请人盈利能力【相对较好/稳定/较弱，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73,199.00万元和16,153.00万元。其中：经营活动现金净流入0.00万元和0.00万元；投资活动现金净流入598.00万元和-5,624.00万元；筹资活动现金净流入-20,060.00万元和0.00万元。总体来看，申请人盈利能力【请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130,080.00万元和179,066.00万元，在总资产构成中流动资产占比分别81.15%和84.59%，【&gt;&gt;&gt;简要分析&lt;&lt;&lt;】。上年末，主要资产构成为货币资金、固定资产、存货、其他流动资产、无形资产，在总资产构成中的占比分别为73.86%、12.29%、6.10%、3.61%、1.31%。【请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申请人近三年流动比率分别为2.10和2.52，三年平均值为2.31，较年初变化0.42；申请人近三年速动比率分别为191.80%和234.23%，三年平均值为213.01%，较年初变化0.42。【请根据实际情况自行评价】。</w:t>
      </w:r>
    </w:p>
    <w:p>
      <w:pPr>
        <w:pStyle w:val="Heading2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【货币资金】：当期余额156,345.00万元，在总资产中占比73.86%，较上年增加46045.00万元，当年增幅为41.75%。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【交易性金融资产】：当期余额0.00万元，在总资产中占比0.00%，较上年增加0.00万元，为净新增。</w:t>
      </w:r>
    </w:p>
    <w:p>
      <w:pPr>
        <w:ind w:firstLine="480"/>
        <w:jc w:val="both"/>
      </w:pPr>
      <w:r>
        <w:t>【应收票据】：当期余额0.00万元，在总资产中占比0.00%，较上年增加0.00万元，为净新增。</w:t>
      </w:r>
      <w:r>
        <w:t>其中银行承兑汇票【】万元，商业承兑汇票【】万元。</w:t>
      </w:r>
    </w:p>
    <w:p>
      <w:pPr>
        <w:ind w:firstLine="480"/>
        <w:jc w:val="both"/>
      </w:pPr>
      <w:r>
        <w:t>【应收账款】：当期余额290.00万元，在总资产中占比0.14%，较上年增加-627.00万元，当年增幅为-68.38%。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【预付账款】：当期余额1,716.00万元，在总资产中占比0.81%，较上年增加349.00万元，当年增幅为25.53%。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【其他应收款】：当期余额172.00万元，在总资产中占比0.08%，较上年增加-4300.00万元，当年增幅为-96.15%。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【存货】：当期余额12,908.00万元，在总资产中占比6.10%，较上年增加1646.00万元，当年增幅为14.62%。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【合同资产】：当期余额0.00万元，在总资产中占比0.00%，较上年增加0.00万元，为净新增。</w:t>
      </w:r>
    </w:p>
    <w:p>
      <w:pPr>
        <w:ind w:firstLine="480"/>
        <w:jc w:val="both"/>
      </w:pPr>
      <w:r>
        <w:t>【持有待售资产】：当期余额0.00万元，在总资产中占比0.00%，较上年增加0.00万元，为净新增。</w:t>
      </w:r>
    </w:p>
    <w:p>
      <w:pPr>
        <w:ind w:firstLine="480"/>
        <w:jc w:val="both"/>
      </w:pPr>
      <w:r>
        <w:t>【其他流动资产】：当期余额7,635.00万元，在总资产中占比3.61%，较上年增加5872.00万元，当年增幅为333.07%。</w:t>
      </w:r>
      <w:r>
        <w:t>其中【添加明细】。</w:t>
      </w:r>
    </w:p>
    <w:p>
      <w:pPr>
        <w:ind w:firstLine="480"/>
        <w:jc w:val="both"/>
      </w:pPr>
      <w:r>
        <w:t>【债权投资】：当期余额0.00万元，在总资产中占比0.00%，较上年增加0.00万元，为净新增。</w:t>
      </w:r>
    </w:p>
    <w:p>
      <w:pPr>
        <w:ind w:firstLine="480"/>
        <w:jc w:val="both"/>
      </w:pPr>
      <w:r>
        <w:t>【其他债权投资】：当期余额0.00万元，在总资产中占比0.00%，较上年增加0.00万元，为净新增。</w:t>
      </w:r>
    </w:p>
    <w:p>
      <w:pPr>
        <w:ind w:firstLine="480"/>
        <w:jc w:val="both"/>
      </w:pPr>
      <w:r>
        <w:t>【长期应收款】：当期余额0.00万元，在总资产中占比0.00%，较上年增加0.00万元，为净新增。</w:t>
      </w:r>
    </w:p>
    <w:p>
      <w:pPr>
        <w:ind w:firstLine="480"/>
        <w:jc w:val="both"/>
      </w:pPr>
      <w:r>
        <w:t>【长期股权投资】：当期余额0.00万元，在总资产中占比0.00%，较上年增加0.00万元，为净新增。</w:t>
      </w:r>
      <w:r>
        <w:t>系对【N】家企业的投资，本期主要新增【哪家公司】；对外投资前五位如下：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投资额</w:t>
            </w:r>
          </w:p>
        </w:tc>
        <w:tc>
          <w:tcPr>
            <w:tcW w:type="dxa" w:w="2160"/>
          </w:tcPr>
          <w:p>
            <w:r>
              <w:t>投资性质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【其他权益工具投资】：当期余额0.00万元，在总资产中占比0.00%，较上年增加0.00万元，为净新增。</w:t>
      </w:r>
    </w:p>
    <w:p>
      <w:pPr>
        <w:ind w:firstLine="480"/>
        <w:jc w:val="both"/>
      </w:pPr>
      <w:r>
        <w:t>【其他非流动金融资产】：当期余额0.00万元，在总资产中占比0.00%，较上年增加0.00万元，为净新增。</w:t>
      </w:r>
    </w:p>
    <w:p>
      <w:pPr>
        <w:ind w:firstLine="480"/>
        <w:jc w:val="both"/>
      </w:pPr>
      <w:r>
        <w:t>【投资性房地产】：当期余额516.00万元，在总资产中占比0.24%，较上年增加-31.00万元，当年增幅为-5.67%。</w:t>
      </w:r>
    </w:p>
    <w:p>
      <w:pPr>
        <w:ind w:firstLine="480"/>
        <w:jc w:val="both"/>
      </w:pPr>
      <w:r>
        <w:t>【固定资产】：当期余额26,010.00万元，在总资产中占比12.29%，较上年增加-244.00万元，当年增幅为-0.93%。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【在建工程】：当期余额19.00万元，在总资产中占比0.01%，较上年增加-116.00万元，当年增幅为-85.93%。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【生产性生物资产】：当期余额0.00万元，在总资产中占比0.00%，较上年增加0.00万元，为净新增。</w:t>
      </w:r>
    </w:p>
    <w:p>
      <w:pPr>
        <w:ind w:firstLine="480"/>
        <w:jc w:val="both"/>
      </w:pPr>
      <w:r>
        <w:t>【油气资产】：当期余额0.00万元，在总资产中占比0.00%，较上年增加0.00万元，为净新增。</w:t>
      </w:r>
    </w:p>
    <w:p>
      <w:pPr>
        <w:ind w:firstLine="480"/>
        <w:jc w:val="both"/>
      </w:pPr>
      <w:r>
        <w:t>【使用权资产】：当期余额0.00万元，在总资产中占比0.00%，较上年增加0.00万元，为净新增。</w:t>
      </w:r>
    </w:p>
    <w:p>
      <w:pPr>
        <w:ind w:firstLine="480"/>
        <w:jc w:val="both"/>
      </w:pPr>
      <w:r>
        <w:t>【无形资产】：当期余额2,764.00万元，在总资产中占比1.31%，较上年增加986.00万元，当年增幅为55.46%。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【开发支出】：当期余额0.00万元，在总资产中占比0.00%，较上年增加0.00万元，为净新增。</w:t>
      </w:r>
    </w:p>
    <w:p>
      <w:pPr>
        <w:ind w:firstLine="480"/>
        <w:jc w:val="both"/>
      </w:pPr>
      <w:r>
        <w:t>【商誉】：当期余额0.00万元，在总资产中占比0.00%，较上年增加0.00万元，为净新增。</w:t>
      </w:r>
    </w:p>
    <w:p>
      <w:pPr>
        <w:ind w:firstLine="480"/>
        <w:jc w:val="both"/>
      </w:pPr>
      <w:r>
        <w:t>【长期待摊费用】：当期余额1,670.00万元，在总资产中占比0.79%，较上年增加1273.00万元，当年增幅为320.65%。</w:t>
      </w:r>
    </w:p>
    <w:p>
      <w:pPr>
        <w:ind w:firstLine="480"/>
        <w:jc w:val="both"/>
      </w:pPr>
      <w:r>
        <w:t>【递延所得税资产】：当期余额1,555.00万元，在总资产中占比0.73%，较上年增加561.00万元，当年增幅为56.44%。</w:t>
      </w:r>
    </w:p>
    <w:p>
      <w:pPr>
        <w:ind w:firstLine="480"/>
        <w:jc w:val="both"/>
      </w:pPr>
      <w:r>
        <w:t>【其他非流动资产】：当期余额88.00万元，在总资产中占比0.04%，较上年增加-23.00万元，当年增幅为-20.72%。</w:t>
      </w:r>
    </w:p>
    <w:p>
      <w:pPr>
        <w:ind w:firstLine="480"/>
        <w:jc w:val="both"/>
      </w:pPr>
      <w:r>
        <w:t>【短期借款】：当期余额0.00万元，在总资产中占比0.00%，较上年增加0.00万元，为净新增。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【交易性金融负债】：当期余额0.00万元，在总资产中占比0.00%，较上年增加0.00万元，为净新增。</w:t>
      </w:r>
    </w:p>
    <w:p>
      <w:pPr>
        <w:ind w:firstLine="480"/>
        <w:jc w:val="both"/>
      </w:pPr>
      <w:r>
        <w:t>【衍生金融负债】：当期余额0.00万元，在总资产中占比0.00%，较上年增加0.00万元，为净新增。</w:t>
      </w:r>
    </w:p>
    <w:p>
      <w:pPr>
        <w:ind w:firstLine="480"/>
        <w:jc w:val="both"/>
      </w:pPr>
      <w:r>
        <w:t>【应付票据】：当期余额0.00万元，在总资产中占比0.00%，较上年增加0.00万元，为净新增。</w:t>
      </w:r>
      <w:r>
        <w:t>主要为银行承兑汇票【】万元，商业承兑汇票【】万元。</w:t>
      </w:r>
    </w:p>
    <w:p>
      <w:pPr>
        <w:ind w:firstLine="480"/>
        <w:jc w:val="both"/>
      </w:pPr>
      <w:r>
        <w:t>【应付账款】：当期余额27,336.00万元，在总负债中占比37.19%，较上年增加5741.00万元，当年增幅为26.58%。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【预收账款】：当期余额18,439.00万元，在总负债中占比25.09%，较上年增加-2086.00万元，当年增幅为-10.16%。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【合同负债】：当期余额0.00万元，在总负债中占比0.00%，较上年增加0.00万元，为净新增。</w:t>
      </w:r>
    </w:p>
    <w:p>
      <w:pPr>
        <w:ind w:firstLine="480"/>
        <w:jc w:val="both"/>
      </w:pPr>
      <w:r>
        <w:t>【应付职工薪酬】：当期余额1,684.00万元，在总负债中占比2.29%，较上年增加72.00万元，当年增幅为4.47%。</w:t>
      </w:r>
    </w:p>
    <w:p>
      <w:pPr>
        <w:ind w:firstLine="480"/>
        <w:jc w:val="both"/>
      </w:pPr>
      <w:r>
        <w:t>【应交税费】：当期余额6,243.00万元，在总负债中占比8.49%，较上年增加1670.00万元，当年增幅为36.52%。</w:t>
      </w:r>
    </w:p>
    <w:p>
      <w:pPr>
        <w:ind w:firstLine="480"/>
        <w:jc w:val="both"/>
      </w:pPr>
      <w:r>
        <w:t>【其他应付款】：当期余额17,236.00万元，在总负债中占比23.45%，较上年增加3592.00万元，当年增幅为26.33%。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【持有待售负债】：当期余额0.00万元，在总负债中占比0.00%，较上年增加0.00万元，为净新增。</w:t>
      </w:r>
    </w:p>
    <w:p>
      <w:pPr>
        <w:ind w:firstLine="480"/>
        <w:jc w:val="both"/>
      </w:pPr>
      <w:r>
        <w:t>【一年内到期的非流动负债】：当期余额0.00万元，在总负债中占比0.00%，较上年增加0.00万元，为净新增。</w:t>
      </w:r>
    </w:p>
    <w:p>
      <w:pPr>
        <w:ind w:firstLine="480"/>
        <w:jc w:val="both"/>
      </w:pPr>
      <w:r>
        <w:t>【其他流动负债】：当期余额0.00万元，在总负债中占比0.00%，较上年增加0.00万元，为净新增。</w:t>
      </w:r>
      <w:r>
        <w:t>主要为【】</w:t>
      </w:r>
    </w:p>
    <w:p>
      <w:pPr>
        <w:ind w:firstLine="480"/>
        <w:jc w:val="both"/>
      </w:pPr>
      <w:r>
        <w:t>【长期借款】：当期余额0.00万元，在总负债中占比0.00%，较上年增加0.00万元，为净新增。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【应付债券】：当期余额0.00万元，在总负债中占比0.00%，较上年增加0.00万元，为净新增。</w:t>
      </w:r>
      <w:r>
        <w:t>主要为【】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债券名称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到期日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【租赁负债】：当期余额0.00万元，在总负债中占比0.00%，较上年增加0.00万元，为净新增。</w:t>
      </w:r>
    </w:p>
    <w:p>
      <w:pPr>
        <w:ind w:firstLine="480"/>
        <w:jc w:val="both"/>
      </w:pPr>
      <w:r>
        <w:t>【长期应付款】：当期余额0.00万元，在总负债中占比0.00%，较上年增加0.00万元，为净新增。</w:t>
      </w:r>
      <w:r>
        <w:t>其中专项应付款【】万元、【】【】万元、其他【】万元。</w:t>
      </w:r>
    </w:p>
    <w:p>
      <w:pPr>
        <w:ind w:firstLine="480"/>
        <w:jc w:val="both"/>
      </w:pPr>
      <w:r>
        <w:t>【预计负债】：当期余额0.00万元，在总负债中占比0.00%，较上年增加0.00万元，为净新增。</w:t>
      </w:r>
    </w:p>
    <w:p>
      <w:pPr>
        <w:ind w:firstLine="480"/>
        <w:jc w:val="both"/>
      </w:pPr>
      <w:r>
        <w:t>【递延收益】：当期余额0.00万元，在总负债中占比0.00%，较上年增加0.00万元，为净新增。</w:t>
      </w:r>
    </w:p>
    <w:p>
      <w:pPr>
        <w:ind w:firstLine="480"/>
        <w:jc w:val="both"/>
      </w:pPr>
      <w:r>
        <w:t>【递延所得税负债】：当期余额2,564.00万元，在总负债中占比3.49%，较上年增加213.00万元，当年增幅为9.06%。</w:t>
      </w:r>
    </w:p>
    <w:p>
      <w:pPr>
        <w:ind w:firstLine="480"/>
        <w:jc w:val="both"/>
      </w:pPr>
      <w:r>
        <w:t>【其他非流动负债】：当期余额0.00万元，在总负债中占比0.00%，较上年增加0.00万元，为净新增。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后期开发计划是增加各个行业的行业分析，扫码赞赏可以加快开发速度哦，感谢您的支持！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