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rPr>
          <w:rFonts w:ascii="Times New Roman" w:hAnsi="Times New Roman" w:eastAsia="黑体"/>
        </w:rPr>
        <w:t>模板财务分析报告</w:t>
      </w:r>
    </w:p>
    <w:p>
      <w:pPr>
        <w:pStyle w:val="4"/>
      </w:pPr>
      <w:r>
        <w:rPr>
          <w:rFonts w:ascii="Times Nwe Roman" w:hAnsi="Times Nwe Roman" w:eastAsia="宋体"/>
        </w:rPr>
        <w:t>一、财务报表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项目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前2年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前1年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货币资金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110300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156345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交易性金融资产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衍生金融资产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应收票据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应收账款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917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290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应收款项融资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预付账款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1367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1716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其他应收款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4472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172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存货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11262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12908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合同资产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持有待售资产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一年内到期的非流动资产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其他流动资产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1763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7635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流动资产合计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130080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179066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债权投资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其他债权投资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长期应收款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长期股权投资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其他权益工具投资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其他非流动金融资产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投资性房地产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547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516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固定资产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26254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26010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在建工程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生产性生物资产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油气资产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使用权资产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无形资产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1778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2764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开发支出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商誉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长期待摊费用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397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1670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递延所得税资产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994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1555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其他非流动资产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非流动资产合计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30215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32622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资产总计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160296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211689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短期借款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交易性金融负债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衍生金融负债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应付票据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应付账款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21595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27336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预收账款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20525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18439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合同负债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应付职工薪酬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1684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应交税费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4573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6243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其他应付款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13644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17236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持有待售负债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一年内到期的非流动负债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其他流动负债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流动负债合计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61949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70939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长期借款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应付债券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租赁负债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长期应付款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预计负债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递延收益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递延所得税负债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2351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2564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其他非流动负债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非流动负债合计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2351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2564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负债合计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64300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73502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实收资本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36000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36000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其他权益工具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资本公积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1567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1567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其他综合收益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专项储备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盈余公积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13145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16811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未分配利润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45290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83152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所有者权益合计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95996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138186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营业收入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135232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157576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营业成本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42901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49896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税金及附加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1727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2090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销售费用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46695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53459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管理费用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9618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10636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研发费用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财务费用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-1229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-743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其他收益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投资收益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净敞口套期收益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公允价值变动收益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信用减值损失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资产减值损失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资产处置收益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营业利润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36605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48417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营业外收入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营业外支出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利润总额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36664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48630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所得税费用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5473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7426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净利润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31192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41204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经营活动现金流入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163141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195586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销售带来的现金流入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160579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186227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经营活动现金流出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127521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143917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经营活动现金净流入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35620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51669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投资活动现金流入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58237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109510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投资活动现金流出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57639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115134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投资活动现金净流入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598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-5624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筹资活动现金流入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1190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筹资活动现金流出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21250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筹资活动现金净流入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-20060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现金净流入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73199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16153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资产负债率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40.11%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34.72%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流动比率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2.10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2.52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速动比率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1.92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2.34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EBIT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35832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49557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利息保障倍数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-29.16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-66.70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营运资产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7602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9523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营运负债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48305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53702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营运资金需求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-40703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-44179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营运资本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68131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108127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存货周转天数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94.50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93.13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应收账款周转天数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2.44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0.66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毛利率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27.07%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30.73%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净利润率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23.07%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26.15%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总资产收益率(ROA)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19.46%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19.46%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净资产收益率(ROE)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32.49%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29.82%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短债占比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96.34%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96.51%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刚性负债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刚兑占比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短期刚兑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期间费用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55084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63352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费用收入比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40.73%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40.20%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流动资产占比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81.15%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84.59%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</w:tbl>
    <w:p>
      <w:r>
        <w:t>:::::::请调整成自己喜欢的表格样式::::::</w:t>
      </w:r>
    </w:p>
    <w:p>
      <w:pPr>
        <w:pStyle w:val="4"/>
      </w:pPr>
      <w:r>
        <w:rPr>
          <w:rFonts w:ascii="Times Nwe Roman" w:hAnsi="Times Nwe Roman" w:eastAsia="宋体"/>
        </w:rPr>
        <w:t>二、财务分析</w:t>
      </w:r>
    </w:p>
    <w:p>
      <w:pPr>
        <w:pStyle w:val="5"/>
      </w:pPr>
      <w:r>
        <w:rPr>
          <w:rFonts w:ascii="Times Nwe Roman" w:hAnsi="Times Nwe Roman" w:eastAsia="宋体"/>
        </w:rPr>
        <w:t>（一）审计情况分析</w:t>
      </w:r>
    </w:p>
    <w:p>
      <w:pPr>
        <w:ind w:firstLine="480"/>
        <w:jc w:val="both"/>
      </w:pPr>
      <w:r>
        <w:t>【XXX会计师事务所】对申请人前两年的财务数据出具了编号为【】、【】的审计报告，均出具了无保留意见。其中，【年】对【科目 】进行了如下调整：【请仔细阅读</w:t>
      </w:r>
      <w:bookmarkStart w:id="0" w:name="_GoBack"/>
      <w:r>
        <w:t>审计</w:t>
      </w:r>
      <w:bookmarkEnd w:id="0"/>
      <w:r>
        <w:t>报告后填写】。</w:t>
      </w:r>
    </w:p>
    <w:p>
      <w:pPr>
        <w:pStyle w:val="5"/>
      </w:pPr>
      <w:r>
        <w:rPr>
          <w:rFonts w:ascii="Times Nwe Roman" w:hAnsi="Times Nwe Roman" w:eastAsia="宋体"/>
        </w:rPr>
        <w:t>（二）资本结构分析</w:t>
      </w:r>
    </w:p>
    <w:p>
      <w:pPr>
        <w:ind w:firstLine="480"/>
        <w:jc w:val="both"/>
      </w:pPr>
      <w:r>
        <w:t>申请人近两年的总资产分别为160,296.00万元和211,689.00万元；总负债分别为64,300.00万元和73,502.00万元；资产负债率分别为40.11%和34.72%。整体来看，申请人资产负债率持续下降，资产负债结构有所改善。</w:t>
      </w:r>
    </w:p>
    <w:p>
      <w:pPr>
        <w:ind w:firstLine="480"/>
        <w:jc w:val="both"/>
      </w:pPr>
      <w:r>
        <w:t>从债务期限结构看，申请人债务以短期债务为主，流动负债占比高于50%。近两年流</w:t>
      </w:r>
    </w:p>
    <w:p>
      <w:pPr>
        <w:ind w:firstLine="480"/>
        <w:jc w:val="both"/>
      </w:pPr>
      <w:r>
        <w:rPr>
          <w:rFonts w:hint="eastAsia"/>
          <w:lang w:val="en-US" w:eastAsia="zh-CN"/>
        </w:rPr>
        <w:t>.</w:t>
      </w:r>
      <w:r>
        <w:t>负债分别为61,949.00万元和70,939.00万元，短期负债占比分别为96.34%和96.51%。刚性负债(短期借款+一年内到期的长期负债+应付债券+长期借款)分别为0.00万元和0.00万元,刚性负债占比分别为0.00%和0.00%。短期内需要刚性兑付的债务为0.00万元，主要为短期借款0.00万元，一年内到期的非流动负债0.00万元。总体来看，公司刚性债务带来的偿债压力【较大\在合理范围内\较小，根据实际情况自行评价】。</w:t>
      </w:r>
    </w:p>
    <w:p>
      <w:pPr>
        <w:pStyle w:val="5"/>
      </w:pPr>
      <w:r>
        <w:rPr>
          <w:rFonts w:ascii="Times Nwe Roman" w:hAnsi="Times Nwe Roman" w:eastAsia="宋体"/>
        </w:rPr>
        <w:t>（三）盈利能力分析</w:t>
      </w:r>
    </w:p>
    <w:p>
      <w:pPr>
        <w:ind w:firstLine="480"/>
        <w:jc w:val="both"/>
      </w:pPr>
      <w:r>
        <w:t>申请人前两年分别实现营业收入135,232.00万元和157,576.00万元，营业收入，盈利能力较上年有所提升。营业成本42,901.00万元和49,896.00万元，毛利率分别为27.07%和30.73%，期间费用分别为55,084.00万元和63,352.00万元，费用收入比分别为40.73%和40.20%，实现净利润31,192.00万元和41,204.00万元，净利润率分别为23.07%和26.15%，总体来看，申请人盈利能力【相对较好/稳定/较弱，根据实际情况自行评价】</w:t>
      </w:r>
    </w:p>
    <w:p>
      <w:pPr>
        <w:pStyle w:val="5"/>
      </w:pPr>
      <w:r>
        <w:rPr>
          <w:rFonts w:ascii="Times Nwe Roman" w:hAnsi="Times Nwe Roman" w:eastAsia="宋体"/>
        </w:rPr>
        <w:t>（四）现金流量分析</w:t>
      </w:r>
    </w:p>
    <w:p>
      <w:pPr>
        <w:ind w:firstLine="480"/>
        <w:jc w:val="both"/>
      </w:pPr>
      <w:r>
        <w:t>申请人前三年分别实现净现金流入73,199.00万元和16,153.00万元。其中：经营活动现金净流入0.00万元和0.00万元；投资活动现金净流入598.00万元和-5,624.00万元；筹资活动现金净流入-20,060.00万元和0.00万元。总体来看，申请人盈利能力【请根据实际情况自行评价】</w:t>
      </w:r>
    </w:p>
    <w:p>
      <w:pPr>
        <w:pStyle w:val="5"/>
      </w:pPr>
      <w:r>
        <w:rPr>
          <w:rFonts w:ascii="Times Nwe Roman" w:hAnsi="Times Nwe Roman" w:eastAsia="宋体"/>
        </w:rPr>
        <w:t>（五）资产质量分析</w:t>
      </w:r>
    </w:p>
    <w:p>
      <w:pPr>
        <w:ind w:firstLine="480"/>
        <w:jc w:val="both"/>
      </w:pPr>
      <w:r>
        <w:t>申请人近三年流动资产分别为130,080.00万元和179,066.00万元，在总资产构成中流动资产占比分别81.15%和84.59%，【&gt;&gt;&gt;简要分析&lt;&lt;&lt;】。上年末，主要资产构成为货币资金、固定资产、存货、其他流动资产、无形资产，在总资产构成中的占比分别为73.86%、12.29%、6.10%、3.61%、1.31%。【请根据实际情况自行评价】。</w:t>
      </w:r>
    </w:p>
    <w:p>
      <w:pPr>
        <w:pStyle w:val="5"/>
      </w:pPr>
      <w:r>
        <w:rPr>
          <w:rFonts w:ascii="Times Nwe Roman" w:hAnsi="Times Nwe Roman" w:eastAsia="宋体"/>
        </w:rPr>
        <w:t>（六）流动性分析</w:t>
      </w:r>
    </w:p>
    <w:p>
      <w:pPr>
        <w:ind w:firstLine="480"/>
        <w:jc w:val="both"/>
      </w:pPr>
      <w:r>
        <w:t>申请人近三年流动比率分别为2.10和2.52，三年平均值为2.31，较年初变化0.42；申请人近三年速动比率分别为191.80%和234.23%，三年平均值为213.01%，较年初变化0.42。【请根据实际情况自行评价】。</w:t>
      </w:r>
    </w:p>
    <w:p>
      <w:pPr>
        <w:pStyle w:val="4"/>
      </w:pPr>
      <w:r>
        <w:rPr>
          <w:rFonts w:ascii="Times Nwe Roman" w:hAnsi="Times Nwe Roman" w:eastAsia="宋体"/>
        </w:rPr>
        <w:t>三、科目明细分析</w:t>
      </w:r>
    </w:p>
    <w:p>
      <w:pPr>
        <w:ind w:firstLine="480"/>
        <w:jc w:val="both"/>
      </w:pPr>
      <w:r>
        <w:t>【货币资金】：当期余额156,345.00万元，在总资产中占比73.86%，较上年增加46045.00万元，当年增幅为41.75%。其中现金【】万元，银行存款【】万元、其他货币资金【】万元。</w:t>
      </w:r>
    </w:p>
    <w:p>
      <w:pPr>
        <w:ind w:firstLine="480"/>
        <w:jc w:val="both"/>
      </w:pPr>
      <w:r>
        <w:t>【交易性金融资产】：当期余额0.00万元，在总资产中占比0.00%，较上年增加0.00万元，为净新增。</w:t>
      </w:r>
    </w:p>
    <w:p>
      <w:pPr>
        <w:ind w:firstLine="480"/>
        <w:jc w:val="both"/>
      </w:pPr>
      <w:r>
        <w:t>【应收票据】：当期余额0.00万元，在总资产中占比0.00%，较上年增加0.00万元，为净新增。其中银行承兑汇票【】万元，商业承兑汇票【】万元。</w:t>
      </w:r>
    </w:p>
    <w:p>
      <w:pPr>
        <w:ind w:firstLine="480"/>
        <w:jc w:val="both"/>
      </w:pPr>
      <w:r>
        <w:t>【应收账款】：当期余额290.00万元，在总资产中占比0.14%，较上年增加-627.00万元，当年增幅为-68.38%。账面余额【】万元、计提坏账准备【】万元，账龄1年以内占比【】%，3年以上占比【】%。其中，应收账款前五位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余额（万元）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占比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【预付账款】：当期余额1,716.00万元，在总资产中占比0.81%，较上年增加349.00万元，当年增幅为25.53%。账龄1年以内占比【】%，3年以上占比【】%。其中，预收账款前五位：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余额（万元）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占比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【其他应收款】：当期余额172.00万元，在总资产中占比0.08%，较上年增加-4300.00万元，当年增幅为-96.15%。账面余额【】万元、计提坏账准备【】万元。其中，其他应付款前五位：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余额(万元)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款项性质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【存货】：当期余额12,908.00万元，在总资产中占比6.10%，较上年增加1646.00万元，当年增幅为14.62%。其中，原材料【】万元、库存商品【】万元、周转材料【】万元、工程施工【】万元、开发成本【】万元。</w:t>
      </w:r>
    </w:p>
    <w:p>
      <w:pPr>
        <w:ind w:firstLine="480"/>
        <w:jc w:val="both"/>
      </w:pPr>
      <w:r>
        <w:t>【合同资产】：当期余额0.00万元，在总资产中占比0.00%，较上年增加0.00万元，为净新增。</w:t>
      </w:r>
    </w:p>
    <w:p>
      <w:pPr>
        <w:ind w:firstLine="480"/>
        <w:jc w:val="both"/>
      </w:pPr>
      <w:r>
        <w:t>【持有待售资产】：当期余额0.00万元，在总资产中占比0.00%，较上年增加0.00万元，为净新增。</w:t>
      </w:r>
    </w:p>
    <w:p>
      <w:pPr>
        <w:ind w:firstLine="480"/>
        <w:jc w:val="both"/>
      </w:pPr>
      <w:r>
        <w:t>【其他流动资产】：当期余额7,635.00万元，在总资产中占比3.61%，较上年增加5872.00万元，当年增幅为333.07%。其中【添加明细】。</w:t>
      </w:r>
    </w:p>
    <w:p>
      <w:pPr>
        <w:ind w:firstLine="480"/>
        <w:jc w:val="both"/>
      </w:pPr>
      <w:r>
        <w:t>【债权投资】：当期余额0.00万元，在总资产中占比0.00%，较上年增加0.00万元，为净新增。</w:t>
      </w:r>
    </w:p>
    <w:p>
      <w:pPr>
        <w:ind w:firstLine="480"/>
        <w:jc w:val="both"/>
      </w:pPr>
      <w:r>
        <w:t>【其他债权投资】：当期余额0.00万元，在总资产中占比0.00%，较上年增加0.00万元，为净新增。</w:t>
      </w:r>
    </w:p>
    <w:p>
      <w:pPr>
        <w:ind w:firstLine="480"/>
        <w:jc w:val="both"/>
      </w:pPr>
      <w:r>
        <w:t>【长期应收款】：当期余额0.00万元，在总资产中占比0.00%，较上年增加0.00万元，为净新增。</w:t>
      </w:r>
    </w:p>
    <w:p>
      <w:pPr>
        <w:ind w:firstLine="480"/>
        <w:jc w:val="both"/>
      </w:pPr>
      <w:r>
        <w:t>【长期股权投资】：当期余额0.00万元，在总资产中占比0.00%，较上年增加0.00万元，为净新增。系对【N】家企业的投资，本期主要新增【哪家公司】；对外投资前五位如下：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投资额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投资性质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【其他权益工具投资】：当期余额0.00万元，在总资产中占比0.00%，较上年增加0.00万元，为净新增。</w:t>
      </w:r>
    </w:p>
    <w:p>
      <w:pPr>
        <w:ind w:firstLine="480"/>
        <w:jc w:val="both"/>
      </w:pPr>
      <w:r>
        <w:t>【其他非流动金融资产】：当期余额0.00万元，在总资产中占比0.00%，较上年增加0.00万元，为净新增。</w:t>
      </w:r>
    </w:p>
    <w:p>
      <w:pPr>
        <w:ind w:firstLine="480"/>
        <w:jc w:val="both"/>
      </w:pPr>
      <w:r>
        <w:t>【投资性房地产】：当期余额516.00万元，在总资产中占比0.24%，较上年增加-31.00万元，当年增幅为-5.67%。</w:t>
      </w:r>
    </w:p>
    <w:p>
      <w:pPr>
        <w:ind w:firstLine="480"/>
        <w:jc w:val="both"/>
      </w:pPr>
      <w:r>
        <w:t>【固定资产】：当期余额26,010.00万元，在总资产中占比12.29%，较上年增加-244.00万元，当年增幅为-0.93%。固定资产原值【】万元，累计折旧【】万元，其中房屋及建筑物【】万元、机器设备【】万元、办公设备【】万元、【其他】【】万元。</w:t>
      </w:r>
    </w:p>
    <w:p>
      <w:pPr>
        <w:ind w:firstLine="480"/>
        <w:jc w:val="both"/>
      </w:pPr>
      <w:r>
        <w:t>【在建工程】：当期余额19.00万元，在总资产中占比0.01%，较上年增加-116.00万元，当年增幅为-85.93%。主要为【项目1】【】万元、【项目2】【】万元、【项目3】【】万元……</w:t>
      </w:r>
    </w:p>
    <w:p>
      <w:pPr>
        <w:ind w:firstLine="480"/>
        <w:jc w:val="both"/>
      </w:pPr>
      <w:r>
        <w:t>【生产性生物资产】：当期余额0.00万元，在总资产中占比0.00%，较上年增加0.00万元，为净新增。</w:t>
      </w:r>
    </w:p>
    <w:p>
      <w:pPr>
        <w:ind w:firstLine="480"/>
        <w:jc w:val="both"/>
      </w:pPr>
      <w:r>
        <w:t>【油气资产】：当期余额0.00万元，在总资产中占比0.00%，较上年增加0.00万元，为净新增。</w:t>
      </w:r>
    </w:p>
    <w:p>
      <w:pPr>
        <w:ind w:firstLine="480"/>
        <w:jc w:val="both"/>
      </w:pPr>
      <w:r>
        <w:t>【使用权资产】：当期余额0.00万元，在总资产中占比0.00%，较上年增加0.00万元，为净新增。</w:t>
      </w:r>
    </w:p>
    <w:p>
      <w:pPr>
        <w:ind w:firstLine="480"/>
        <w:jc w:val="both"/>
      </w:pPr>
      <w:r>
        <w:t>【无形资产】：当期余额2,764.00万元，在总资产中占比1.31%，较上年增加986.00万元，当年增幅为55.46%。主要为土地使用权【】万元、采矿权【】万元、专利权【】万元、软件【】万元，其他【】万元。</w:t>
      </w:r>
    </w:p>
    <w:p>
      <w:pPr>
        <w:ind w:firstLine="480"/>
        <w:jc w:val="both"/>
      </w:pPr>
      <w:r>
        <w:t>【开发支出】：当期余额0.00万元，在总资产中占比0.00%，较上年增加0.00万元，为净新增。</w:t>
      </w:r>
    </w:p>
    <w:p>
      <w:pPr>
        <w:ind w:firstLine="480"/>
        <w:jc w:val="both"/>
      </w:pPr>
      <w:r>
        <w:t>【商誉】：当期余额0.00万元，在总资产中占比0.00%，较上年增加0.00万元，为净新增。</w:t>
      </w:r>
    </w:p>
    <w:p>
      <w:pPr>
        <w:ind w:firstLine="480"/>
        <w:jc w:val="both"/>
      </w:pPr>
      <w:r>
        <w:t>【长期待摊费用】：当期余额1,670.00万元，在总资产中占比0.79%，较上年增加1273.00万元，当年增幅为320.65%。</w:t>
      </w:r>
    </w:p>
    <w:p>
      <w:pPr>
        <w:ind w:firstLine="480"/>
        <w:jc w:val="both"/>
      </w:pPr>
      <w:r>
        <w:t>【递延所得税资产】：当期余额1,555.00万元，在总资产中占比0.73%，较上年增加561.00万元，当年增幅为56.44%。</w:t>
      </w:r>
    </w:p>
    <w:p>
      <w:pPr>
        <w:ind w:firstLine="480"/>
        <w:jc w:val="both"/>
      </w:pPr>
      <w:r>
        <w:t>【其他非流动资产】：当期余额88.00万元，在总资产中占比0.04%，较上年增加-23.00万元，当年增幅为-20.72%。</w:t>
      </w:r>
    </w:p>
    <w:p>
      <w:pPr>
        <w:ind w:firstLine="480"/>
        <w:jc w:val="both"/>
      </w:pPr>
      <w:r>
        <w:t>【短期借款】：当期余额0.00万元，在总资产中占比0.00%，较上年增加0.00万元，为净新增。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【交易性金融负债】：当期余额0.00万元，在总资产中占比0.00%，较上年增加0.00万元，为净新增。</w:t>
      </w:r>
    </w:p>
    <w:p>
      <w:pPr>
        <w:ind w:firstLine="480"/>
        <w:jc w:val="both"/>
      </w:pPr>
      <w:r>
        <w:t>【衍生金融负债】：当期余额0.00万元，在总资产中占比0.00%，较上年增加0.00万元，为净新增。</w:t>
      </w:r>
    </w:p>
    <w:p>
      <w:pPr>
        <w:ind w:firstLine="480"/>
        <w:jc w:val="both"/>
      </w:pPr>
      <w:r>
        <w:t>【应付票据】：当期余额0.00万元，在总资产中占比0.00%，较上年增加0.00万元，为净新增。主要为银行承兑汇票【】万元，商业承兑汇票【】万元。</w:t>
      </w:r>
    </w:p>
    <w:p>
      <w:pPr>
        <w:ind w:firstLine="480"/>
        <w:jc w:val="both"/>
      </w:pPr>
      <w:r>
        <w:t>【应付账款】：当期余额27,336.00万元，在总负债中占比37.19%，较上年增加5741.00万元，当年增幅为26.58%。其中应付材料款【】万元，应付工程款【】万元。其中前五名如下：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性质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【预收账款】：当期余额18,439.00万元，在总负债中占比25.09%，较上年增加-2086.00万元，当年增幅为-10.16%。其中前5名如下：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账龄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【合同负债】：当期余额0.00万元，在总负债中占比0.00%，较上年增加0.00万元，为净新增。</w:t>
      </w:r>
    </w:p>
    <w:p>
      <w:pPr>
        <w:ind w:firstLine="480"/>
        <w:jc w:val="both"/>
      </w:pPr>
      <w:r>
        <w:t>【应付职工薪酬】：当期余额1,684.00万元，在总负债中占比2.29%，较上年增加72.00万元，当年增幅为4.47%。</w:t>
      </w:r>
    </w:p>
    <w:p>
      <w:pPr>
        <w:ind w:firstLine="480"/>
        <w:jc w:val="both"/>
      </w:pPr>
      <w:r>
        <w:t>【应交税费】：当期余额6,243.00万元，在总负债中占比8.49%，较上年增加1670.00万元，当年增幅为36.52%。</w:t>
      </w:r>
    </w:p>
    <w:p>
      <w:pPr>
        <w:ind w:firstLine="480"/>
        <w:jc w:val="both"/>
      </w:pPr>
      <w:r>
        <w:t>【其他应付款】：当期余额17,236.00万元，在总负债中占比23.45%，较上年增加3592.00万元，当年增幅为26.33%。应付利息【】万元，往来款【】万元，押金和保证金【】万元，其中前5名如下：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账龄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【持有待售负债】：当期余额0.00万元，在总负债中占比0.00%，较上年增加0.00万元，为净新增。</w:t>
      </w:r>
    </w:p>
    <w:p>
      <w:pPr>
        <w:ind w:firstLine="480"/>
        <w:jc w:val="both"/>
      </w:pPr>
      <w:r>
        <w:t>【一年内到期的非流动负债】：当期余额0.00万元，在总负债中占比0.00%，较上年增加0.00万元，为净新增。</w:t>
      </w:r>
    </w:p>
    <w:p>
      <w:pPr>
        <w:ind w:firstLine="480"/>
        <w:jc w:val="both"/>
      </w:pPr>
      <w:r>
        <w:t>【其他流动负债】：当期余额0.00万元，在总负债中占比0.00%，较上年增加0.00万元，为净新增。主要为【】</w:t>
      </w:r>
    </w:p>
    <w:p>
      <w:pPr>
        <w:ind w:firstLine="480"/>
        <w:jc w:val="both"/>
      </w:pPr>
      <w:r>
        <w:t>【长期借款】：当期余额0.00万元，在总负债中占比0.00%，较上年增加0.00万元，为净新增。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【应付债券】：当期余额0.00万元，在总负债中占比0.00%，较上年增加0.00万元，为净新增。主要为【】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债券名称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到期日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【租赁负债】：当期余额0.00万元，在总负债中占比0.00%，较上年增加0.00万元，为净新增。</w:t>
      </w:r>
    </w:p>
    <w:p>
      <w:pPr>
        <w:ind w:firstLine="480"/>
        <w:jc w:val="both"/>
      </w:pPr>
      <w:r>
        <w:t>【长期应付款】：当期余额0.00万元，在总负债中占比0.00%，较上年增加0.00万元，为净新增。其中专项应付款【】万元、【】【】万元、其他【】万元。</w:t>
      </w:r>
    </w:p>
    <w:p>
      <w:pPr>
        <w:ind w:firstLine="480"/>
        <w:jc w:val="both"/>
      </w:pPr>
      <w:r>
        <w:t>【预计负债】：当期余额0.00万元，在总负债中占比0.00%，较上年增加0.00万元，为净新增。</w:t>
      </w:r>
    </w:p>
    <w:p>
      <w:pPr>
        <w:ind w:firstLine="480"/>
        <w:jc w:val="both"/>
      </w:pPr>
      <w:r>
        <w:t>【递延收益】：当期余额0.00万元，在总负债中占比0.00%，较上年增加0.00万元，为净新增。</w:t>
      </w:r>
    </w:p>
    <w:p>
      <w:pPr>
        <w:ind w:firstLine="480"/>
        <w:jc w:val="both"/>
      </w:pPr>
      <w:r>
        <w:t>【递延所得税负债】：当期余额2,564.00万元，在总负债中占比3.49%，较上年增加213.00万元，当年增幅为9.06%。</w:t>
      </w:r>
    </w:p>
    <w:p>
      <w:pPr>
        <w:ind w:firstLine="480"/>
        <w:jc w:val="both"/>
      </w:pPr>
      <w:r>
        <w:t>【其他非流动负债】：当期余额0.00万元，在总负债中占比0.00%，较上年增加0.00万元，为净新增。</w:t>
      </w:r>
    </w:p>
    <w:p>
      <w:r>
        <w:drawing>
          <wp:inline distT="0" distB="0" distL="114300" distR="114300">
            <wp:extent cx="2057400" cy="2059305"/>
            <wp:effectExtent l="0" t="0" r="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后期开发计划是增加各个行业的行业分析，扫码赞赏可以加快开发速度哦，感谢您的支持！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altName w:val="FreeSerif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ＭＳ 明朝">
    <w:altName w:val="Gubbi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ＭＳ ゴシック">
    <w:altName w:val="Gubbi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ＭＳ 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Dhurjati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hurjati">
    <w:panose1 w:val="02000600000000000000"/>
    <w:charset w:val="00"/>
    <w:family w:val="auto"/>
    <w:pitch w:val="default"/>
    <w:sig w:usb0="80200003" w:usb1="00000000" w:usb2="00000000" w:usb3="00000000" w:csb0="00000001" w:csb1="00000000"/>
  </w:font>
  <w:font w:name="Times Nwe Roman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DABF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宋体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杨佳琪</cp:lastModifiedBy>
  <dcterms:modified xsi:type="dcterms:W3CDTF">2023-04-09T21:46:24Z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