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adventure begins, you are in a room with a door 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left and another to the right. If you go left (go to 3), if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go right (go to 2).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enter into another room, this seems to be a dead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end. You failed!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enter the room and see another door in front of you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Go through the door (go to 5).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section of text can’t be accessed by the reader.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 find the treasure you’ve been searching for,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congratulations adventurer. You win!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