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907E71" w14:textId="17ECCBA2" w:rsidR="000F2A76" w:rsidRPr="00E1299F" w:rsidRDefault="00510938" w:rsidP="00510938">
      <w:pPr>
        <w:jc w:val="center"/>
        <w:rPr>
          <w:sz w:val="36"/>
          <w:szCs w:val="36"/>
        </w:rPr>
      </w:pPr>
      <w:r w:rsidRPr="00E1299F">
        <w:rPr>
          <w:sz w:val="36"/>
          <w:szCs w:val="36"/>
        </w:rPr>
        <w:t>Semester Project Report</w:t>
      </w:r>
    </w:p>
    <w:p w14:paraId="724CB2BB" w14:textId="58C015A1" w:rsidR="00510938" w:rsidRDefault="00E71236" w:rsidP="00510938">
      <w:pPr>
        <w:jc w:val="center"/>
      </w:pPr>
      <w:r w:rsidRPr="00E1299F">
        <w:t>Visualizing US border-crossing behavior since 1996</w:t>
      </w:r>
    </w:p>
    <w:p w14:paraId="5C0AA9C9" w14:textId="77777777" w:rsidR="00534D29" w:rsidRPr="00E1299F" w:rsidRDefault="00534D29" w:rsidP="00510938">
      <w:pPr>
        <w:jc w:val="center"/>
        <w:rPr>
          <w:sz w:val="28"/>
          <w:szCs w:val="28"/>
        </w:rPr>
      </w:pPr>
    </w:p>
    <w:p w14:paraId="0572DE3C" w14:textId="52621894" w:rsidR="00E356F9" w:rsidRPr="00E1299F" w:rsidRDefault="00E356F9" w:rsidP="007C194B">
      <w:r w:rsidRPr="00E1299F">
        <w:t>(1) Dataset</w:t>
      </w:r>
    </w:p>
    <w:p w14:paraId="796516BA" w14:textId="72058473" w:rsidR="007C194B" w:rsidRPr="00E1299F" w:rsidRDefault="00E356F9" w:rsidP="007C194B">
      <w:r w:rsidRPr="00E1299F">
        <w:t xml:space="preserve">The dataset for the project is the US border crossing data, which contains all the incidents of crossing the border into the US, provided by the Bureau of Transportation Statistics, Govt. of the US. This dataset </w:t>
      </w:r>
      <w:proofErr w:type="gramStart"/>
      <w:r w:rsidRPr="00E1299F">
        <w:t>tells</w:t>
      </w:r>
      <w:proofErr w:type="gramEnd"/>
      <w:r w:rsidRPr="00E1299F">
        <w:t xml:space="preserve"> about the incoming </w:t>
      </w:r>
      <w:r w:rsidR="00E71236" w:rsidRPr="00E1299F">
        <w:t xml:space="preserve">border crossing </w:t>
      </w:r>
      <w:r w:rsidRPr="00E1299F">
        <w:t>counts into the US.</w:t>
      </w:r>
    </w:p>
    <w:p w14:paraId="62196529" w14:textId="1078A291" w:rsidR="00E356F9" w:rsidRPr="00E1299F" w:rsidRDefault="00E356F9" w:rsidP="007C194B">
      <w:r w:rsidRPr="00E1299F">
        <w:t>Below is a preview of the raw data:</w:t>
      </w:r>
    </w:p>
    <w:p w14:paraId="7F013CAF" w14:textId="278B1AD9" w:rsidR="00E356F9" w:rsidRPr="00E1299F" w:rsidRDefault="00E356F9" w:rsidP="007C194B">
      <w:r w:rsidRPr="00E1299F">
        <w:drawing>
          <wp:inline distT="0" distB="0" distL="0" distR="0" wp14:anchorId="34032C3F" wp14:editId="161B11EB">
            <wp:extent cx="5943600" cy="970915"/>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5"/>
                    <a:stretch>
                      <a:fillRect/>
                    </a:stretch>
                  </pic:blipFill>
                  <pic:spPr>
                    <a:xfrm>
                      <a:off x="0" y="0"/>
                      <a:ext cx="5943600" cy="970915"/>
                    </a:xfrm>
                    <a:prstGeom prst="rect">
                      <a:avLst/>
                    </a:prstGeom>
                  </pic:spPr>
                </pic:pic>
              </a:graphicData>
            </a:graphic>
          </wp:inline>
        </w:drawing>
      </w:r>
    </w:p>
    <w:p w14:paraId="1E91AC55" w14:textId="785052D5" w:rsidR="00E356F9" w:rsidRPr="00E1299F" w:rsidRDefault="00E356F9" w:rsidP="007C194B"/>
    <w:p w14:paraId="3C86B8CE" w14:textId="61921553" w:rsidR="00E71236" w:rsidRPr="00E1299F" w:rsidRDefault="00E71236" w:rsidP="007C194B">
      <w:r w:rsidRPr="00E1299F">
        <w:t>And below is a detailed description of the data</w:t>
      </w:r>
      <w:r w:rsidR="007F7D3D">
        <w:t>set</w:t>
      </w:r>
      <w:r w:rsidRPr="00E1299F">
        <w:t xml:space="preserve"> </w:t>
      </w:r>
      <w:r w:rsidR="00CE30F5" w:rsidRPr="00E1299F">
        <w:t>schema</w:t>
      </w:r>
      <w:r w:rsidRPr="00E1299F">
        <w:t>:</w:t>
      </w:r>
    </w:p>
    <w:tbl>
      <w:tblPr>
        <w:tblStyle w:val="TableGrid"/>
        <w:tblW w:w="0" w:type="auto"/>
        <w:tblLook w:val="04A0" w:firstRow="1" w:lastRow="0" w:firstColumn="1" w:lastColumn="0" w:noHBand="0" w:noVBand="1"/>
      </w:tblPr>
      <w:tblGrid>
        <w:gridCol w:w="685"/>
        <w:gridCol w:w="1380"/>
        <w:gridCol w:w="3060"/>
        <w:gridCol w:w="1170"/>
        <w:gridCol w:w="3055"/>
      </w:tblGrid>
      <w:tr w:rsidR="00E71236" w:rsidRPr="00E1299F" w14:paraId="7C688346" w14:textId="77777777" w:rsidTr="00E71236">
        <w:tc>
          <w:tcPr>
            <w:tcW w:w="685" w:type="dxa"/>
          </w:tcPr>
          <w:p w14:paraId="2C3983F2" w14:textId="77777777" w:rsidR="00E71236" w:rsidRPr="00E1299F" w:rsidRDefault="00E71236" w:rsidP="007B2078"/>
        </w:tc>
        <w:tc>
          <w:tcPr>
            <w:tcW w:w="1380" w:type="dxa"/>
          </w:tcPr>
          <w:p w14:paraId="3587B62D" w14:textId="77777777" w:rsidR="00E71236" w:rsidRPr="00E1299F" w:rsidRDefault="00E71236" w:rsidP="007B2078">
            <w:r w:rsidRPr="00E1299F">
              <w:t>Variable</w:t>
            </w:r>
          </w:p>
        </w:tc>
        <w:tc>
          <w:tcPr>
            <w:tcW w:w="3060" w:type="dxa"/>
          </w:tcPr>
          <w:p w14:paraId="3264BF54" w14:textId="77777777" w:rsidR="00E71236" w:rsidRPr="00E1299F" w:rsidRDefault="00E71236" w:rsidP="007B2078">
            <w:r w:rsidRPr="00E1299F">
              <w:t>Explanation</w:t>
            </w:r>
          </w:p>
        </w:tc>
        <w:tc>
          <w:tcPr>
            <w:tcW w:w="1170" w:type="dxa"/>
          </w:tcPr>
          <w:p w14:paraId="5E0CD154" w14:textId="77777777" w:rsidR="00E71236" w:rsidRPr="00E1299F" w:rsidRDefault="00E71236" w:rsidP="007B2078">
            <w:r w:rsidRPr="00E1299F">
              <w:t>type</w:t>
            </w:r>
          </w:p>
        </w:tc>
        <w:tc>
          <w:tcPr>
            <w:tcW w:w="3055" w:type="dxa"/>
          </w:tcPr>
          <w:p w14:paraId="2CC77F39" w14:textId="77777777" w:rsidR="00E71236" w:rsidRPr="00E1299F" w:rsidRDefault="00E71236" w:rsidP="007B2078">
            <w:r w:rsidRPr="00E1299F">
              <w:t>example</w:t>
            </w:r>
          </w:p>
        </w:tc>
      </w:tr>
      <w:tr w:rsidR="00E71236" w:rsidRPr="00E1299F" w14:paraId="5AEAF35A" w14:textId="77777777" w:rsidTr="00E71236">
        <w:tc>
          <w:tcPr>
            <w:tcW w:w="685" w:type="dxa"/>
          </w:tcPr>
          <w:p w14:paraId="5080FEE7" w14:textId="77777777" w:rsidR="00E71236" w:rsidRPr="00E1299F" w:rsidRDefault="00E71236" w:rsidP="007B2078">
            <w:r w:rsidRPr="00E1299F">
              <w:t>1</w:t>
            </w:r>
          </w:p>
        </w:tc>
        <w:tc>
          <w:tcPr>
            <w:tcW w:w="1380" w:type="dxa"/>
          </w:tcPr>
          <w:p w14:paraId="7FBFC219" w14:textId="77777777" w:rsidR="00E71236" w:rsidRPr="00E1299F" w:rsidRDefault="00E71236" w:rsidP="007B2078">
            <w:r w:rsidRPr="00E1299F">
              <w:t>Port Name</w:t>
            </w:r>
          </w:p>
        </w:tc>
        <w:tc>
          <w:tcPr>
            <w:tcW w:w="3060" w:type="dxa"/>
          </w:tcPr>
          <w:p w14:paraId="7A8645A5" w14:textId="77777777" w:rsidR="00E71236" w:rsidRPr="00E1299F" w:rsidRDefault="00E71236" w:rsidP="007B2078">
            <w:r w:rsidRPr="00E1299F">
              <w:t>Name of the port</w:t>
            </w:r>
          </w:p>
        </w:tc>
        <w:tc>
          <w:tcPr>
            <w:tcW w:w="1170" w:type="dxa"/>
          </w:tcPr>
          <w:p w14:paraId="0C2AC1DB" w14:textId="77777777" w:rsidR="00E71236" w:rsidRPr="00E1299F" w:rsidRDefault="00E71236" w:rsidP="007B2078">
            <w:r w:rsidRPr="00E1299F">
              <w:t>string</w:t>
            </w:r>
          </w:p>
        </w:tc>
        <w:tc>
          <w:tcPr>
            <w:tcW w:w="3055" w:type="dxa"/>
          </w:tcPr>
          <w:p w14:paraId="5F5BAC39" w14:textId="77777777" w:rsidR="00E71236" w:rsidRPr="00E1299F" w:rsidRDefault="00E71236" w:rsidP="007B2078">
            <w:r w:rsidRPr="00E1299F">
              <w:t>Van Buren</w:t>
            </w:r>
          </w:p>
        </w:tc>
      </w:tr>
      <w:tr w:rsidR="00E71236" w:rsidRPr="00E1299F" w14:paraId="79F317CD" w14:textId="77777777" w:rsidTr="00E71236">
        <w:tc>
          <w:tcPr>
            <w:tcW w:w="685" w:type="dxa"/>
          </w:tcPr>
          <w:p w14:paraId="0286AC13" w14:textId="77777777" w:rsidR="00E71236" w:rsidRPr="00E1299F" w:rsidRDefault="00E71236" w:rsidP="007B2078">
            <w:r w:rsidRPr="00E1299F">
              <w:t>2</w:t>
            </w:r>
          </w:p>
        </w:tc>
        <w:tc>
          <w:tcPr>
            <w:tcW w:w="1380" w:type="dxa"/>
          </w:tcPr>
          <w:p w14:paraId="0384095B" w14:textId="77777777" w:rsidR="00E71236" w:rsidRPr="00E1299F" w:rsidRDefault="00E71236" w:rsidP="007B2078">
            <w:r w:rsidRPr="00E1299F">
              <w:t>State</w:t>
            </w:r>
          </w:p>
        </w:tc>
        <w:tc>
          <w:tcPr>
            <w:tcW w:w="3060" w:type="dxa"/>
          </w:tcPr>
          <w:p w14:paraId="7B67A13A" w14:textId="77777777" w:rsidR="00E71236" w:rsidRPr="00E1299F" w:rsidRDefault="00E71236" w:rsidP="007B2078">
            <w:r w:rsidRPr="00E1299F">
              <w:t>Name of the state</w:t>
            </w:r>
          </w:p>
        </w:tc>
        <w:tc>
          <w:tcPr>
            <w:tcW w:w="1170" w:type="dxa"/>
          </w:tcPr>
          <w:p w14:paraId="51A1359B" w14:textId="77777777" w:rsidR="00E71236" w:rsidRPr="00E1299F" w:rsidRDefault="00E71236" w:rsidP="007B2078">
            <w:r w:rsidRPr="00E1299F">
              <w:t>string</w:t>
            </w:r>
          </w:p>
        </w:tc>
        <w:tc>
          <w:tcPr>
            <w:tcW w:w="3055" w:type="dxa"/>
          </w:tcPr>
          <w:p w14:paraId="30925C7E" w14:textId="77777777" w:rsidR="00E71236" w:rsidRPr="00E1299F" w:rsidRDefault="00E71236" w:rsidP="007B2078">
            <w:r w:rsidRPr="00E1299F">
              <w:t>Maine</w:t>
            </w:r>
          </w:p>
        </w:tc>
      </w:tr>
      <w:tr w:rsidR="00E71236" w:rsidRPr="00E1299F" w14:paraId="6D2AFD5F" w14:textId="77777777" w:rsidTr="00E71236">
        <w:tc>
          <w:tcPr>
            <w:tcW w:w="685" w:type="dxa"/>
          </w:tcPr>
          <w:p w14:paraId="7DE4FEFE" w14:textId="77777777" w:rsidR="00E71236" w:rsidRPr="00E1299F" w:rsidRDefault="00E71236" w:rsidP="007B2078">
            <w:r w:rsidRPr="00E1299F">
              <w:t>3</w:t>
            </w:r>
          </w:p>
        </w:tc>
        <w:tc>
          <w:tcPr>
            <w:tcW w:w="1380" w:type="dxa"/>
          </w:tcPr>
          <w:p w14:paraId="5517494A" w14:textId="77777777" w:rsidR="00E71236" w:rsidRPr="00E1299F" w:rsidRDefault="00E71236" w:rsidP="007B2078">
            <w:r w:rsidRPr="00E1299F">
              <w:t>Port Code</w:t>
            </w:r>
          </w:p>
        </w:tc>
        <w:tc>
          <w:tcPr>
            <w:tcW w:w="3060" w:type="dxa"/>
          </w:tcPr>
          <w:p w14:paraId="79636ED3" w14:textId="77777777" w:rsidR="00E71236" w:rsidRPr="00E1299F" w:rsidRDefault="00E71236" w:rsidP="007B2078">
            <w:r w:rsidRPr="00E1299F">
              <w:t>Code of the port</w:t>
            </w:r>
          </w:p>
        </w:tc>
        <w:tc>
          <w:tcPr>
            <w:tcW w:w="1170" w:type="dxa"/>
          </w:tcPr>
          <w:p w14:paraId="769F97C6" w14:textId="77777777" w:rsidR="00E71236" w:rsidRPr="00E1299F" w:rsidRDefault="00E71236" w:rsidP="007B2078">
            <w:r w:rsidRPr="00E1299F">
              <w:t>integer</w:t>
            </w:r>
          </w:p>
        </w:tc>
        <w:tc>
          <w:tcPr>
            <w:tcW w:w="3055" w:type="dxa"/>
          </w:tcPr>
          <w:p w14:paraId="638E8256" w14:textId="77777777" w:rsidR="00E71236" w:rsidRPr="00E1299F" w:rsidRDefault="00E71236" w:rsidP="007B2078">
            <w:r w:rsidRPr="00E1299F">
              <w:t>108</w:t>
            </w:r>
          </w:p>
        </w:tc>
      </w:tr>
      <w:tr w:rsidR="00E71236" w:rsidRPr="00E1299F" w14:paraId="47BFF502" w14:textId="77777777" w:rsidTr="00E71236">
        <w:tc>
          <w:tcPr>
            <w:tcW w:w="685" w:type="dxa"/>
          </w:tcPr>
          <w:p w14:paraId="25472770" w14:textId="77777777" w:rsidR="00E71236" w:rsidRPr="00E1299F" w:rsidRDefault="00E71236" w:rsidP="007B2078">
            <w:r w:rsidRPr="00E1299F">
              <w:t>4</w:t>
            </w:r>
          </w:p>
        </w:tc>
        <w:tc>
          <w:tcPr>
            <w:tcW w:w="1380" w:type="dxa"/>
          </w:tcPr>
          <w:p w14:paraId="35C0CC54" w14:textId="77777777" w:rsidR="00E71236" w:rsidRPr="00E1299F" w:rsidRDefault="00E71236" w:rsidP="007B2078">
            <w:r w:rsidRPr="00E1299F">
              <w:t>Border</w:t>
            </w:r>
          </w:p>
        </w:tc>
        <w:tc>
          <w:tcPr>
            <w:tcW w:w="3060" w:type="dxa"/>
          </w:tcPr>
          <w:p w14:paraId="406B87C9" w14:textId="77777777" w:rsidR="00E71236" w:rsidRPr="00E1299F" w:rsidRDefault="00E71236" w:rsidP="007B2078">
            <w:r w:rsidRPr="00E1299F">
              <w:t xml:space="preserve">Type of </w:t>
            </w:r>
            <w:proofErr w:type="gramStart"/>
            <w:r w:rsidRPr="00E1299F">
              <w:t>border(</w:t>
            </w:r>
            <w:proofErr w:type="gramEnd"/>
            <w:r w:rsidRPr="00E1299F">
              <w:t>US-Mexico/US-Canada)</w:t>
            </w:r>
          </w:p>
        </w:tc>
        <w:tc>
          <w:tcPr>
            <w:tcW w:w="1170" w:type="dxa"/>
          </w:tcPr>
          <w:p w14:paraId="7844F89E" w14:textId="77777777" w:rsidR="00E71236" w:rsidRPr="00E1299F" w:rsidRDefault="00E71236" w:rsidP="007B2078">
            <w:r w:rsidRPr="00E1299F">
              <w:t>category</w:t>
            </w:r>
          </w:p>
        </w:tc>
        <w:tc>
          <w:tcPr>
            <w:tcW w:w="3055" w:type="dxa"/>
          </w:tcPr>
          <w:p w14:paraId="0902B3FF" w14:textId="77777777" w:rsidR="00E71236" w:rsidRPr="00E1299F" w:rsidRDefault="00E71236" w:rsidP="007B2078">
            <w:r w:rsidRPr="00E1299F">
              <w:t>US-Mexico Border</w:t>
            </w:r>
          </w:p>
        </w:tc>
      </w:tr>
      <w:tr w:rsidR="00E71236" w:rsidRPr="00E1299F" w14:paraId="01C40BFC" w14:textId="77777777" w:rsidTr="00E71236">
        <w:tc>
          <w:tcPr>
            <w:tcW w:w="685" w:type="dxa"/>
          </w:tcPr>
          <w:p w14:paraId="2A27307C" w14:textId="77777777" w:rsidR="00E71236" w:rsidRPr="00E1299F" w:rsidRDefault="00E71236" w:rsidP="007B2078">
            <w:r w:rsidRPr="00E1299F">
              <w:t>5</w:t>
            </w:r>
          </w:p>
        </w:tc>
        <w:tc>
          <w:tcPr>
            <w:tcW w:w="1380" w:type="dxa"/>
          </w:tcPr>
          <w:p w14:paraId="3C7BC7F5" w14:textId="77777777" w:rsidR="00E71236" w:rsidRPr="00E1299F" w:rsidRDefault="00E71236" w:rsidP="007B2078">
            <w:r w:rsidRPr="00E1299F">
              <w:t>Date</w:t>
            </w:r>
          </w:p>
        </w:tc>
        <w:tc>
          <w:tcPr>
            <w:tcW w:w="3060" w:type="dxa"/>
          </w:tcPr>
          <w:p w14:paraId="73B2E3B5" w14:textId="77777777" w:rsidR="00E71236" w:rsidRPr="00E1299F" w:rsidRDefault="00E71236" w:rsidP="007B2078">
            <w:r w:rsidRPr="00E1299F">
              <w:t>Date for the border crossing incident</w:t>
            </w:r>
          </w:p>
        </w:tc>
        <w:tc>
          <w:tcPr>
            <w:tcW w:w="1170" w:type="dxa"/>
          </w:tcPr>
          <w:p w14:paraId="30D69190" w14:textId="77777777" w:rsidR="00E71236" w:rsidRPr="00E1299F" w:rsidRDefault="00E71236" w:rsidP="007B2078">
            <w:r w:rsidRPr="00E1299F">
              <w:t>date</w:t>
            </w:r>
          </w:p>
        </w:tc>
        <w:tc>
          <w:tcPr>
            <w:tcW w:w="3055" w:type="dxa"/>
          </w:tcPr>
          <w:p w14:paraId="329B1010" w14:textId="77777777" w:rsidR="00E71236" w:rsidRPr="00E1299F" w:rsidRDefault="00E71236" w:rsidP="007B2078">
            <w:r w:rsidRPr="00E1299F">
              <w:t>03/01/2019 12:00:00 AM</w:t>
            </w:r>
          </w:p>
        </w:tc>
      </w:tr>
      <w:tr w:rsidR="00E71236" w:rsidRPr="00E1299F" w14:paraId="3FFEA63C" w14:textId="77777777" w:rsidTr="00E71236">
        <w:tc>
          <w:tcPr>
            <w:tcW w:w="685" w:type="dxa"/>
          </w:tcPr>
          <w:p w14:paraId="590C71AD" w14:textId="77777777" w:rsidR="00E71236" w:rsidRPr="00E1299F" w:rsidRDefault="00E71236" w:rsidP="007B2078">
            <w:r w:rsidRPr="00E1299F">
              <w:t>6</w:t>
            </w:r>
          </w:p>
        </w:tc>
        <w:tc>
          <w:tcPr>
            <w:tcW w:w="1380" w:type="dxa"/>
          </w:tcPr>
          <w:p w14:paraId="4D71DD5B" w14:textId="77777777" w:rsidR="00E71236" w:rsidRPr="00E1299F" w:rsidRDefault="00E71236" w:rsidP="007B2078">
            <w:r w:rsidRPr="00E1299F">
              <w:t>Measure</w:t>
            </w:r>
          </w:p>
        </w:tc>
        <w:tc>
          <w:tcPr>
            <w:tcW w:w="3060" w:type="dxa"/>
          </w:tcPr>
          <w:p w14:paraId="2445BEEE" w14:textId="77777777" w:rsidR="00E71236" w:rsidRPr="00E1299F" w:rsidRDefault="00E71236" w:rsidP="007B2078">
            <w:r w:rsidRPr="00E1299F">
              <w:t>Measure of border crossing</w:t>
            </w:r>
          </w:p>
        </w:tc>
        <w:tc>
          <w:tcPr>
            <w:tcW w:w="1170" w:type="dxa"/>
          </w:tcPr>
          <w:p w14:paraId="22BA8642" w14:textId="77777777" w:rsidR="00E71236" w:rsidRPr="00E1299F" w:rsidRDefault="00E71236" w:rsidP="007B2078">
            <w:r w:rsidRPr="00E1299F">
              <w:t>category</w:t>
            </w:r>
          </w:p>
        </w:tc>
        <w:tc>
          <w:tcPr>
            <w:tcW w:w="3055" w:type="dxa"/>
          </w:tcPr>
          <w:p w14:paraId="68BD44A0" w14:textId="77777777" w:rsidR="00E71236" w:rsidRPr="00E1299F" w:rsidRDefault="00E71236" w:rsidP="007B2078">
            <w:r w:rsidRPr="00E1299F">
              <w:t>Trucks</w:t>
            </w:r>
          </w:p>
        </w:tc>
      </w:tr>
      <w:tr w:rsidR="00E71236" w:rsidRPr="00E1299F" w14:paraId="6E393DC4" w14:textId="77777777" w:rsidTr="00E71236">
        <w:tc>
          <w:tcPr>
            <w:tcW w:w="685" w:type="dxa"/>
          </w:tcPr>
          <w:p w14:paraId="273C2C28" w14:textId="77777777" w:rsidR="00E71236" w:rsidRPr="00E1299F" w:rsidRDefault="00E71236" w:rsidP="007B2078">
            <w:r w:rsidRPr="00E1299F">
              <w:t>7</w:t>
            </w:r>
          </w:p>
        </w:tc>
        <w:tc>
          <w:tcPr>
            <w:tcW w:w="1380" w:type="dxa"/>
          </w:tcPr>
          <w:p w14:paraId="4A76C4A3" w14:textId="77777777" w:rsidR="00E71236" w:rsidRPr="00E1299F" w:rsidRDefault="00E71236" w:rsidP="007B2078">
            <w:r w:rsidRPr="00E1299F">
              <w:t>Value</w:t>
            </w:r>
          </w:p>
        </w:tc>
        <w:tc>
          <w:tcPr>
            <w:tcW w:w="3060" w:type="dxa"/>
          </w:tcPr>
          <w:p w14:paraId="49626D57" w14:textId="77777777" w:rsidR="00E71236" w:rsidRPr="00E1299F" w:rsidRDefault="00E71236" w:rsidP="007B2078">
            <w:r w:rsidRPr="00E1299F">
              <w:t>Number of border crossing incidents</w:t>
            </w:r>
          </w:p>
        </w:tc>
        <w:tc>
          <w:tcPr>
            <w:tcW w:w="1170" w:type="dxa"/>
          </w:tcPr>
          <w:p w14:paraId="6009916C" w14:textId="77777777" w:rsidR="00E71236" w:rsidRPr="00E1299F" w:rsidRDefault="00E71236" w:rsidP="007B2078">
            <w:r w:rsidRPr="00E1299F">
              <w:t>integer</w:t>
            </w:r>
          </w:p>
        </w:tc>
        <w:tc>
          <w:tcPr>
            <w:tcW w:w="3055" w:type="dxa"/>
          </w:tcPr>
          <w:p w14:paraId="6A1CCEDF" w14:textId="77777777" w:rsidR="00E71236" w:rsidRPr="00E1299F" w:rsidRDefault="00E71236" w:rsidP="007B2078">
            <w:r w:rsidRPr="00E1299F">
              <w:t>81217</w:t>
            </w:r>
          </w:p>
        </w:tc>
      </w:tr>
      <w:tr w:rsidR="00E71236" w:rsidRPr="00E1299F" w14:paraId="0C426F63" w14:textId="77777777" w:rsidTr="00E71236">
        <w:tc>
          <w:tcPr>
            <w:tcW w:w="685" w:type="dxa"/>
          </w:tcPr>
          <w:p w14:paraId="2503729A" w14:textId="77777777" w:rsidR="00E71236" w:rsidRPr="00E1299F" w:rsidRDefault="00E71236" w:rsidP="007B2078">
            <w:r w:rsidRPr="00E1299F">
              <w:t>8</w:t>
            </w:r>
          </w:p>
        </w:tc>
        <w:tc>
          <w:tcPr>
            <w:tcW w:w="1380" w:type="dxa"/>
          </w:tcPr>
          <w:p w14:paraId="10505517" w14:textId="77777777" w:rsidR="00E71236" w:rsidRPr="00E1299F" w:rsidRDefault="00E71236" w:rsidP="007B2078">
            <w:r w:rsidRPr="00E1299F">
              <w:t>Location</w:t>
            </w:r>
          </w:p>
        </w:tc>
        <w:tc>
          <w:tcPr>
            <w:tcW w:w="3060" w:type="dxa"/>
          </w:tcPr>
          <w:p w14:paraId="74DD1058" w14:textId="77777777" w:rsidR="00E71236" w:rsidRPr="00E1299F" w:rsidRDefault="00E71236" w:rsidP="007B2078">
            <w:r w:rsidRPr="00E1299F">
              <w:t>longitude and latitude of the port</w:t>
            </w:r>
          </w:p>
        </w:tc>
        <w:tc>
          <w:tcPr>
            <w:tcW w:w="1170" w:type="dxa"/>
          </w:tcPr>
          <w:p w14:paraId="5FC8FAA0" w14:textId="77777777" w:rsidR="00E71236" w:rsidRPr="00E1299F" w:rsidRDefault="00E71236" w:rsidP="007B2078">
            <w:r w:rsidRPr="00E1299F">
              <w:t>fields</w:t>
            </w:r>
          </w:p>
        </w:tc>
        <w:tc>
          <w:tcPr>
            <w:tcW w:w="3055" w:type="dxa"/>
          </w:tcPr>
          <w:p w14:paraId="3C43B34D" w14:textId="77777777" w:rsidR="00E71236" w:rsidRPr="00E1299F" w:rsidRDefault="00E71236" w:rsidP="007B2078">
            <w:r w:rsidRPr="00E1299F">
              <w:t>POINT (-67.94271 47.16207)</w:t>
            </w:r>
          </w:p>
        </w:tc>
      </w:tr>
    </w:tbl>
    <w:p w14:paraId="670CFCEF" w14:textId="77777777" w:rsidR="00E71236" w:rsidRPr="00E1299F" w:rsidRDefault="00E71236" w:rsidP="007C194B"/>
    <w:p w14:paraId="16C3B29E" w14:textId="16689655" w:rsidR="00E356F9" w:rsidRPr="00E1299F" w:rsidRDefault="00E356F9" w:rsidP="007C194B">
      <w:r w:rsidRPr="00E1299F">
        <w:t xml:space="preserve">(2) </w:t>
      </w:r>
      <w:r w:rsidR="00CE30F5" w:rsidRPr="00E1299F">
        <w:t>Data preprocessing</w:t>
      </w:r>
    </w:p>
    <w:p w14:paraId="455BE729" w14:textId="00D5B057" w:rsidR="00CE30F5" w:rsidRPr="00E1299F" w:rsidRDefault="00CE30F5" w:rsidP="007C194B">
      <w:r w:rsidRPr="00E1299F">
        <w:t xml:space="preserve">Some data </w:t>
      </w:r>
      <w:proofErr w:type="spellStart"/>
      <w:r w:rsidRPr="00E1299F">
        <w:t>preprocessing</w:t>
      </w:r>
      <w:r w:rsidR="00A430AD">
        <w:t>s</w:t>
      </w:r>
      <w:proofErr w:type="spellEnd"/>
      <w:r w:rsidRPr="00E1299F">
        <w:t xml:space="preserve"> are conducted before further analysis and virtualization. </w:t>
      </w:r>
      <w:r w:rsidR="00A67927" w:rsidRPr="00E1299F">
        <w:t>Two features are generated</w:t>
      </w:r>
      <w:r w:rsidR="00405A4B">
        <w:t xml:space="preserve"> </w:t>
      </w:r>
      <w:r w:rsidR="00B20AE9">
        <w:t>for</w:t>
      </w:r>
      <w:r w:rsidR="00405A4B">
        <w:t xml:space="preserve"> each </w:t>
      </w:r>
      <w:r w:rsidR="00252D9D">
        <w:t>observation</w:t>
      </w:r>
      <w:r w:rsidR="00A67927" w:rsidRPr="00E1299F">
        <w:t>:</w:t>
      </w:r>
    </w:p>
    <w:p w14:paraId="50EEF75D" w14:textId="62148DE1" w:rsidR="00A67927" w:rsidRPr="00E1299F" w:rsidRDefault="00A67927" w:rsidP="00A67927">
      <w:pPr>
        <w:pStyle w:val="ListParagraph"/>
        <w:numPr>
          <w:ilvl w:val="0"/>
          <w:numId w:val="1"/>
        </w:numPr>
        <w:rPr>
          <w:rFonts w:ascii="Times New Roman" w:hAnsi="Times New Roman" w:cs="Times New Roman"/>
        </w:rPr>
      </w:pPr>
      <w:r w:rsidRPr="00E1299F">
        <w:rPr>
          <w:rFonts w:ascii="Times New Roman" w:hAnsi="Times New Roman" w:cs="Times New Roman"/>
        </w:rPr>
        <w:t>Day of the week (numeric)</w:t>
      </w:r>
    </w:p>
    <w:p w14:paraId="628129C9" w14:textId="536F1F02" w:rsidR="00A67927" w:rsidRPr="00E1299F" w:rsidRDefault="00A67927" w:rsidP="00A67927">
      <w:pPr>
        <w:pStyle w:val="ListParagraph"/>
        <w:numPr>
          <w:ilvl w:val="0"/>
          <w:numId w:val="1"/>
        </w:numPr>
        <w:rPr>
          <w:rFonts w:ascii="Times New Roman" w:hAnsi="Times New Roman" w:cs="Times New Roman"/>
        </w:rPr>
      </w:pPr>
      <w:r w:rsidRPr="00E1299F">
        <w:rPr>
          <w:rFonts w:ascii="Times New Roman" w:hAnsi="Times New Roman" w:cs="Times New Roman"/>
        </w:rPr>
        <w:t xml:space="preserve">Is </w:t>
      </w:r>
      <w:proofErr w:type="gramStart"/>
      <w:r w:rsidRPr="00E1299F">
        <w:rPr>
          <w:rFonts w:ascii="Times New Roman" w:hAnsi="Times New Roman" w:cs="Times New Roman"/>
        </w:rPr>
        <w:t>week day</w:t>
      </w:r>
      <w:proofErr w:type="gramEnd"/>
      <w:r w:rsidRPr="00E1299F">
        <w:rPr>
          <w:rFonts w:ascii="Times New Roman" w:hAnsi="Times New Roman" w:cs="Times New Roman"/>
        </w:rPr>
        <w:t xml:space="preserve"> (bool)</w:t>
      </w:r>
    </w:p>
    <w:p w14:paraId="4AE3778A" w14:textId="46D7B967" w:rsidR="00A67927" w:rsidRPr="00E1299F" w:rsidRDefault="00A67927" w:rsidP="00A67927">
      <w:r w:rsidRPr="00E1299F">
        <w:t xml:space="preserve">And more data was joined to further explore and visualize some potential reasons that might affect border-crossing behavior, </w:t>
      </w:r>
      <w:r w:rsidR="002C0A3C">
        <w:t>inclu</w:t>
      </w:r>
      <w:r w:rsidR="00D72FFA">
        <w:t>d</w:t>
      </w:r>
      <w:r w:rsidR="002C0A3C">
        <w:t>ing</w:t>
      </w:r>
      <w:r w:rsidRPr="00E1299F">
        <w:t>.</w:t>
      </w:r>
    </w:p>
    <w:p w14:paraId="690574CD" w14:textId="0218746E" w:rsidR="00A67927" w:rsidRPr="00E1299F" w:rsidRDefault="00A67927" w:rsidP="00A67927">
      <w:pPr>
        <w:pStyle w:val="ListParagraph"/>
        <w:numPr>
          <w:ilvl w:val="0"/>
          <w:numId w:val="2"/>
        </w:numPr>
        <w:rPr>
          <w:rFonts w:ascii="Times New Roman" w:hAnsi="Times New Roman" w:cs="Times New Roman"/>
        </w:rPr>
      </w:pPr>
      <w:r w:rsidRPr="00E1299F">
        <w:rPr>
          <w:rFonts w:ascii="Times New Roman" w:hAnsi="Times New Roman" w:cs="Times New Roman"/>
        </w:rPr>
        <w:t>GDP stats of each state</w:t>
      </w:r>
    </w:p>
    <w:p w14:paraId="53A75645" w14:textId="6BC93C0C" w:rsidR="00590528" w:rsidRPr="00571878" w:rsidRDefault="00A67927" w:rsidP="00590528">
      <w:pPr>
        <w:pStyle w:val="ListParagraph"/>
        <w:numPr>
          <w:ilvl w:val="0"/>
          <w:numId w:val="2"/>
        </w:numPr>
        <w:rPr>
          <w:rFonts w:ascii="Times New Roman" w:hAnsi="Times New Roman" w:cs="Times New Roman"/>
        </w:rPr>
      </w:pPr>
      <w:r w:rsidRPr="00E1299F">
        <w:rPr>
          <w:rFonts w:ascii="Times New Roman" w:hAnsi="Times New Roman" w:cs="Times New Roman"/>
        </w:rPr>
        <w:t>Average temperature of each state per month</w:t>
      </w:r>
    </w:p>
    <w:p w14:paraId="03C6643F" w14:textId="5EB046CD" w:rsidR="005054B9" w:rsidRPr="00E1299F" w:rsidRDefault="005054B9" w:rsidP="005054B9">
      <w:r w:rsidRPr="00E1299F">
        <w:t>Besides, standardization and one-hot encoding were also applied on the dataset, respectively on numeric and categorical features.</w:t>
      </w:r>
    </w:p>
    <w:p w14:paraId="2B990988" w14:textId="290F5ED4" w:rsidR="006E34AF" w:rsidRPr="00E1299F" w:rsidRDefault="006E34AF" w:rsidP="005054B9"/>
    <w:p w14:paraId="4DB5BC3D" w14:textId="079C058E" w:rsidR="006E34AF" w:rsidRPr="00E1299F" w:rsidRDefault="006E34AF" w:rsidP="005054B9">
      <w:r w:rsidRPr="00E1299F">
        <w:t>(3) Visualizations</w:t>
      </w:r>
    </w:p>
    <w:p w14:paraId="078DE072" w14:textId="3B5969F4" w:rsidR="006E34AF" w:rsidRPr="00E1299F" w:rsidRDefault="00A36D16" w:rsidP="005054B9">
      <w:r w:rsidRPr="00E1299F">
        <w:t>Here’re the detailed visualization</w:t>
      </w:r>
      <w:r w:rsidR="00DB025D" w:rsidRPr="00E1299F">
        <w:t xml:space="preserve">s </w:t>
      </w:r>
      <w:r w:rsidRPr="00E1299F">
        <w:t xml:space="preserve">on </w:t>
      </w:r>
      <w:r w:rsidR="00DC0E49">
        <w:t>our analysis</w:t>
      </w:r>
      <w:r w:rsidRPr="00E1299F">
        <w:t>.</w:t>
      </w:r>
    </w:p>
    <w:p w14:paraId="36CC016A" w14:textId="43F929C3" w:rsidR="00A36D16" w:rsidRPr="00E1299F" w:rsidRDefault="00DB025D" w:rsidP="005054B9">
      <w:r w:rsidRPr="00E1299F">
        <w:t xml:space="preserve">First, below </w:t>
      </w:r>
      <w:proofErr w:type="gramStart"/>
      <w:r w:rsidRPr="00E1299F">
        <w:t>is</w:t>
      </w:r>
      <w:proofErr w:type="gramEnd"/>
      <w:r w:rsidRPr="00E1299F">
        <w:t xml:space="preserve"> the chart</w:t>
      </w:r>
      <w:r w:rsidR="00D00F71" w:rsidRPr="00E1299F">
        <w:t>s</w:t>
      </w:r>
      <w:r w:rsidRPr="00E1299F">
        <w:t xml:space="preserve"> describ</w:t>
      </w:r>
      <w:r w:rsidR="00D00F71" w:rsidRPr="00E1299F">
        <w:t>ing</w:t>
      </w:r>
      <w:r w:rsidRPr="00E1299F">
        <w:t xml:space="preserve"> the trend of cross-border count going with time</w:t>
      </w:r>
      <w:r w:rsidR="00D00F71" w:rsidRPr="00E1299F">
        <w:t>, with breakdown in year, port and measure</w:t>
      </w:r>
      <w:r w:rsidR="00E52993" w:rsidRPr="00E1299F">
        <w:t xml:space="preserve"> (approach)</w:t>
      </w:r>
      <w:r w:rsidRPr="00E1299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581"/>
      </w:tblGrid>
      <w:tr w:rsidR="00E3445C" w:rsidRPr="00E1299F" w14:paraId="6BE7305B" w14:textId="77777777" w:rsidTr="00571878">
        <w:trPr>
          <w:trHeight w:val="2998"/>
        </w:trPr>
        <w:tc>
          <w:tcPr>
            <w:tcW w:w="4690" w:type="dxa"/>
          </w:tcPr>
          <w:p w14:paraId="7B6002BE" w14:textId="6CA034AF" w:rsidR="00D00F71" w:rsidRPr="00E1299F" w:rsidRDefault="00D00F71" w:rsidP="00D00F71">
            <w:r w:rsidRPr="00E1299F">
              <w:rPr>
                <w:noProof/>
              </w:rPr>
              <w:lastRenderedPageBreak/>
              <w:drawing>
                <wp:inline distT="0" distB="0" distL="0" distR="0" wp14:anchorId="3ADE4092" wp14:editId="56932A96">
                  <wp:extent cx="2878171" cy="188150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34018" cy="1918013"/>
                          </a:xfrm>
                          <a:prstGeom prst="rect">
                            <a:avLst/>
                          </a:prstGeom>
                          <a:noFill/>
                          <a:ln>
                            <a:noFill/>
                          </a:ln>
                        </pic:spPr>
                      </pic:pic>
                    </a:graphicData>
                  </a:graphic>
                </wp:inline>
              </w:drawing>
            </w:r>
          </w:p>
          <w:p w14:paraId="771DBEAA" w14:textId="77777777" w:rsidR="00D00F71" w:rsidRPr="00E1299F" w:rsidRDefault="00D00F71" w:rsidP="00DB025D"/>
        </w:tc>
        <w:tc>
          <w:tcPr>
            <w:tcW w:w="4495" w:type="dxa"/>
          </w:tcPr>
          <w:p w14:paraId="72C10D5C" w14:textId="19930544" w:rsidR="00E3445C" w:rsidRDefault="00E3445C" w:rsidP="00E3445C">
            <w:r>
              <w:rPr>
                <w:noProof/>
              </w:rPr>
              <w:drawing>
                <wp:inline distT="0" distB="0" distL="0" distR="0" wp14:anchorId="60DBFE8B" wp14:editId="22E4DAEE">
                  <wp:extent cx="2793365" cy="1710055"/>
                  <wp:effectExtent l="0" t="0" r="63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1783" cy="1813158"/>
                          </a:xfrm>
                          <a:prstGeom prst="rect">
                            <a:avLst/>
                          </a:prstGeom>
                          <a:noFill/>
                          <a:ln>
                            <a:noFill/>
                          </a:ln>
                        </pic:spPr>
                      </pic:pic>
                    </a:graphicData>
                  </a:graphic>
                </wp:inline>
              </w:drawing>
            </w:r>
          </w:p>
          <w:p w14:paraId="31F15D3E" w14:textId="48AB6CC5" w:rsidR="00D00F71" w:rsidRPr="00E1299F" w:rsidRDefault="00D00F71" w:rsidP="00D00F71"/>
          <w:p w14:paraId="4B2880EF" w14:textId="77777777" w:rsidR="00D00F71" w:rsidRPr="00E1299F" w:rsidRDefault="00D00F71" w:rsidP="00DB025D"/>
        </w:tc>
      </w:tr>
      <w:tr w:rsidR="00E3445C" w:rsidRPr="00E1299F" w14:paraId="27D17013" w14:textId="77777777" w:rsidTr="00571878">
        <w:trPr>
          <w:trHeight w:val="2973"/>
        </w:trPr>
        <w:tc>
          <w:tcPr>
            <w:tcW w:w="4690" w:type="dxa"/>
          </w:tcPr>
          <w:p w14:paraId="2A9143AC" w14:textId="6B0A68DF" w:rsidR="00D00F71" w:rsidRPr="00E1299F" w:rsidRDefault="00D00F71" w:rsidP="00D00F71">
            <w:r w:rsidRPr="00E1299F">
              <w:rPr>
                <w:noProof/>
              </w:rPr>
              <w:drawing>
                <wp:inline distT="0" distB="0" distL="0" distR="0" wp14:anchorId="6C343990" wp14:editId="098F1D55">
                  <wp:extent cx="2921000" cy="186646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0499" cy="1904483"/>
                          </a:xfrm>
                          <a:prstGeom prst="rect">
                            <a:avLst/>
                          </a:prstGeom>
                          <a:noFill/>
                          <a:ln>
                            <a:noFill/>
                          </a:ln>
                        </pic:spPr>
                      </pic:pic>
                    </a:graphicData>
                  </a:graphic>
                </wp:inline>
              </w:drawing>
            </w:r>
          </w:p>
          <w:p w14:paraId="1F37039A" w14:textId="77777777" w:rsidR="00D00F71" w:rsidRPr="00E1299F" w:rsidRDefault="00D00F71" w:rsidP="00DB025D"/>
        </w:tc>
        <w:tc>
          <w:tcPr>
            <w:tcW w:w="4495" w:type="dxa"/>
          </w:tcPr>
          <w:p w14:paraId="4B4D4467" w14:textId="34FD77B1" w:rsidR="00D00F71" w:rsidRPr="00E1299F" w:rsidRDefault="00D00F71" w:rsidP="00D00F71">
            <w:r w:rsidRPr="00E1299F">
              <w:rPr>
                <w:noProof/>
              </w:rPr>
              <w:drawing>
                <wp:inline distT="0" distB="0" distL="0" distR="0" wp14:anchorId="3430B2EF" wp14:editId="0844B983">
                  <wp:extent cx="2793506" cy="176953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5270" cy="1789654"/>
                          </a:xfrm>
                          <a:prstGeom prst="rect">
                            <a:avLst/>
                          </a:prstGeom>
                          <a:noFill/>
                          <a:ln>
                            <a:noFill/>
                          </a:ln>
                        </pic:spPr>
                      </pic:pic>
                    </a:graphicData>
                  </a:graphic>
                </wp:inline>
              </w:drawing>
            </w:r>
          </w:p>
          <w:p w14:paraId="1C91FE31" w14:textId="77777777" w:rsidR="00D00F71" w:rsidRPr="00E1299F" w:rsidRDefault="00D00F71" w:rsidP="00DB025D"/>
        </w:tc>
      </w:tr>
    </w:tbl>
    <w:p w14:paraId="6CE1C147" w14:textId="1AD977DA" w:rsidR="00D00F71" w:rsidRPr="00E1299F" w:rsidRDefault="00E52993" w:rsidP="00DB025D">
      <w:r w:rsidRPr="00E1299F">
        <w:t>To better compare the crossing counts under different approaches, each measure is plotted and combined into a complete plot.</w:t>
      </w:r>
    </w:p>
    <w:p w14:paraId="36BA5FEA" w14:textId="4F8D9DEC" w:rsidR="00E52993" w:rsidRPr="00E1299F" w:rsidRDefault="00E52993" w:rsidP="00E52993">
      <w:pPr>
        <w:jc w:val="center"/>
      </w:pPr>
      <w:r w:rsidRPr="00E1299F">
        <w:rPr>
          <w:noProof/>
        </w:rPr>
        <w:drawing>
          <wp:inline distT="0" distB="0" distL="0" distR="0" wp14:anchorId="4B0C6CE5" wp14:editId="227B2E0D">
            <wp:extent cx="5489361" cy="3708400"/>
            <wp:effectExtent l="0" t="0" r="0" b="0"/>
            <wp:docPr id="8" name="Picture 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057" cy="3716301"/>
                    </a:xfrm>
                    <a:prstGeom prst="rect">
                      <a:avLst/>
                    </a:prstGeom>
                    <a:noFill/>
                    <a:ln>
                      <a:noFill/>
                    </a:ln>
                  </pic:spPr>
                </pic:pic>
              </a:graphicData>
            </a:graphic>
          </wp:inline>
        </w:drawing>
      </w:r>
    </w:p>
    <w:p w14:paraId="06F03D94" w14:textId="2006C84F" w:rsidR="00E52993" w:rsidRDefault="00E1299F" w:rsidP="00E52993">
      <w:r w:rsidRPr="00E1299F">
        <w:lastRenderedPageBreak/>
        <w:t xml:space="preserve">Then, </w:t>
      </w:r>
      <w:r>
        <w:t xml:space="preserve">anomaly detection was used to find the outliers in the data, and visualizations were further applied to illustrate the anomaly detection process. </w:t>
      </w:r>
    </w:p>
    <w:p w14:paraId="3F3F4A4D" w14:textId="77777777" w:rsidR="00262A6D" w:rsidRDefault="00262A6D" w:rsidP="00E52993"/>
    <w:p w14:paraId="422D15A9" w14:textId="11CCE5E7" w:rsidR="00CA243E" w:rsidRDefault="00CA243E" w:rsidP="00E52993">
      <w:r>
        <w:t>After detecting anomalies using isolation forest, dimensionality reduction techniques were used to enable a 2-d plot on the anomalies. The 2-d scatter plots after applying t-SNE dimensionality reduction is plotted as below, where blue dots are normal ones and red ones are anomalies.</w:t>
      </w:r>
    </w:p>
    <w:p w14:paraId="6DFDE358" w14:textId="45E8572B" w:rsidR="00CA243E" w:rsidRDefault="00CA243E" w:rsidP="00CA243E">
      <w:pPr>
        <w:jc w:val="center"/>
      </w:pPr>
      <w:r>
        <w:rPr>
          <w:noProof/>
        </w:rPr>
        <w:drawing>
          <wp:inline distT="0" distB="0" distL="0" distR="0" wp14:anchorId="37DE80BF" wp14:editId="3FEA5956">
            <wp:extent cx="2827867" cy="2715259"/>
            <wp:effectExtent l="0" t="0" r="4445" b="0"/>
            <wp:docPr id="9" name="Picture 9" descr="Char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map&#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8750" cy="2725708"/>
                    </a:xfrm>
                    <a:prstGeom prst="rect">
                      <a:avLst/>
                    </a:prstGeom>
                    <a:noFill/>
                    <a:ln>
                      <a:noFill/>
                    </a:ln>
                  </pic:spPr>
                </pic:pic>
              </a:graphicData>
            </a:graphic>
          </wp:inline>
        </w:drawing>
      </w:r>
    </w:p>
    <w:p w14:paraId="7CC12729" w14:textId="2A7217AA" w:rsidR="00CA243E" w:rsidRDefault="00375B25" w:rsidP="00E52993">
      <w:r>
        <w:t xml:space="preserve">For the distribution of anomalies in our data, </w:t>
      </w:r>
      <w:r w:rsidR="008A1B65">
        <w:t xml:space="preserve">the below charts display the number of anomalies detected in each </w:t>
      </w:r>
      <w:proofErr w:type="gramStart"/>
      <w:r w:rsidR="008A1B65">
        <w:t>category(</w:t>
      </w:r>
      <w:proofErr w:type="gramEnd"/>
      <w:r w:rsidR="008A1B65">
        <w:t>measure and port name, respectively).</w:t>
      </w:r>
    </w:p>
    <w:p w14:paraId="0416F390" w14:textId="3BCC31C6" w:rsidR="008A1B65" w:rsidRDefault="008A1B65" w:rsidP="008A1B65">
      <w:r>
        <w:rPr>
          <w:noProof/>
        </w:rPr>
        <w:drawing>
          <wp:inline distT="0" distB="0" distL="0" distR="0" wp14:anchorId="385DDDE9" wp14:editId="55B2FF21">
            <wp:extent cx="5943600" cy="3450590"/>
            <wp:effectExtent l="0" t="0" r="0" b="3810"/>
            <wp:docPr id="10" name="Picture 1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ba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50590"/>
                    </a:xfrm>
                    <a:prstGeom prst="rect">
                      <a:avLst/>
                    </a:prstGeom>
                    <a:noFill/>
                    <a:ln>
                      <a:noFill/>
                    </a:ln>
                  </pic:spPr>
                </pic:pic>
              </a:graphicData>
            </a:graphic>
          </wp:inline>
        </w:drawing>
      </w:r>
    </w:p>
    <w:p w14:paraId="239E540B" w14:textId="32896C32" w:rsidR="008A1B65" w:rsidRDefault="008A1B65" w:rsidP="008A1B65">
      <w:pPr>
        <w:jc w:val="center"/>
      </w:pPr>
      <w:r>
        <w:t>Anomalies detected in each measure</w:t>
      </w:r>
    </w:p>
    <w:p w14:paraId="6283F5D3" w14:textId="4AE532F2" w:rsidR="008A1B65" w:rsidRPr="00E1299F" w:rsidRDefault="008A1B65" w:rsidP="00A749A9">
      <w:pPr>
        <w:jc w:val="center"/>
      </w:pPr>
      <w:r>
        <w:rPr>
          <w:noProof/>
        </w:rPr>
        <w:lastRenderedPageBreak/>
        <w:drawing>
          <wp:inline distT="0" distB="0" distL="0" distR="0" wp14:anchorId="5B28F7FE" wp14:editId="72902F9F">
            <wp:extent cx="5020734" cy="2548255"/>
            <wp:effectExtent l="0" t="0" r="0" b="4445"/>
            <wp:docPr id="11" name="Picture 1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waterfall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5742" cy="2571099"/>
                    </a:xfrm>
                    <a:prstGeom prst="rect">
                      <a:avLst/>
                    </a:prstGeom>
                    <a:noFill/>
                    <a:ln>
                      <a:noFill/>
                    </a:ln>
                  </pic:spPr>
                </pic:pic>
              </a:graphicData>
            </a:graphic>
          </wp:inline>
        </w:drawing>
      </w:r>
    </w:p>
    <w:p w14:paraId="2B5110FD" w14:textId="3147CA7C" w:rsidR="008A1B65" w:rsidRDefault="008A1B65" w:rsidP="008A1B65">
      <w:pPr>
        <w:jc w:val="center"/>
      </w:pPr>
      <w:r>
        <w:t xml:space="preserve">Anomalies detected in each </w:t>
      </w:r>
      <w:r>
        <w:t>port</w:t>
      </w:r>
    </w:p>
    <w:p w14:paraId="2A2FCC9E" w14:textId="77777777" w:rsidR="00977E80" w:rsidRDefault="00977E80" w:rsidP="008A1B65">
      <w:pPr>
        <w:jc w:val="center"/>
      </w:pPr>
    </w:p>
    <w:p w14:paraId="17E2CC26" w14:textId="14019F89" w:rsidR="008A1B65" w:rsidRDefault="00977E80" w:rsidP="008A1B65">
      <w:r>
        <w:t>And more specifically, the anomaly values detected are also visualized.</w:t>
      </w:r>
      <w:r w:rsidR="00A749A9">
        <w:t xml:space="preserve"> For example, the next chart plots both normal values (blue) with anomaly values (red) inside the subset of truck measure and </w:t>
      </w:r>
      <w:proofErr w:type="spellStart"/>
      <w:r w:rsidR="00A749A9">
        <w:t>Otay</w:t>
      </w:r>
      <w:proofErr w:type="spellEnd"/>
      <w:r w:rsidR="00A749A9">
        <w:t xml:space="preserve"> Mesa port.</w:t>
      </w:r>
    </w:p>
    <w:p w14:paraId="7B9A2B2F" w14:textId="35FDBD78" w:rsidR="00A749A9" w:rsidRDefault="00A749A9" w:rsidP="00A749A9">
      <w:pPr>
        <w:jc w:val="center"/>
      </w:pPr>
      <w:r>
        <w:rPr>
          <w:noProof/>
        </w:rPr>
        <w:drawing>
          <wp:inline distT="0" distB="0" distL="0" distR="0" wp14:anchorId="3849A05F" wp14:editId="1128618F">
            <wp:extent cx="5012267" cy="2204112"/>
            <wp:effectExtent l="0" t="0" r="4445" b="0"/>
            <wp:docPr id="12" name="Picture 1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4963" cy="2222887"/>
                    </a:xfrm>
                    <a:prstGeom prst="rect">
                      <a:avLst/>
                    </a:prstGeom>
                    <a:noFill/>
                    <a:ln>
                      <a:noFill/>
                    </a:ln>
                  </pic:spPr>
                </pic:pic>
              </a:graphicData>
            </a:graphic>
          </wp:inline>
        </w:drawing>
      </w:r>
    </w:p>
    <w:p w14:paraId="23D7A73C" w14:textId="45822C36" w:rsidR="00E52993" w:rsidRPr="00DB025D" w:rsidRDefault="00A749A9" w:rsidP="00A749A9">
      <w:r>
        <w:t xml:space="preserve">The below chart shows the same visualization on the subset </w:t>
      </w:r>
      <w:proofErr w:type="gramStart"/>
      <w:r>
        <w:t>of  train</w:t>
      </w:r>
      <w:proofErr w:type="gramEnd"/>
      <w:r>
        <w:t xml:space="preserve"> measure and </w:t>
      </w:r>
      <w:proofErr w:type="spellStart"/>
      <w:r>
        <w:t>Otay</w:t>
      </w:r>
      <w:proofErr w:type="spellEnd"/>
      <w:r>
        <w:t xml:space="preserve"> Mesa port.</w:t>
      </w:r>
    </w:p>
    <w:p w14:paraId="26691460" w14:textId="6BCE7AC1" w:rsidR="00A749A9" w:rsidRDefault="00A749A9" w:rsidP="00A749A9">
      <w:pPr>
        <w:jc w:val="center"/>
      </w:pPr>
      <w:r>
        <w:rPr>
          <w:noProof/>
        </w:rPr>
        <w:drawing>
          <wp:inline distT="0" distB="0" distL="0" distR="0" wp14:anchorId="5F5DA3FD" wp14:editId="02ABEAE6">
            <wp:extent cx="4885267" cy="2206721"/>
            <wp:effectExtent l="0" t="0" r="4445"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8949" cy="2217418"/>
                    </a:xfrm>
                    <a:prstGeom prst="rect">
                      <a:avLst/>
                    </a:prstGeom>
                    <a:noFill/>
                    <a:ln>
                      <a:noFill/>
                    </a:ln>
                  </pic:spPr>
                </pic:pic>
              </a:graphicData>
            </a:graphic>
          </wp:inline>
        </w:drawing>
      </w:r>
    </w:p>
    <w:p w14:paraId="085F487F" w14:textId="278ED250" w:rsidR="00D00F71" w:rsidRDefault="00FF6AEA" w:rsidP="00D00F71">
      <w:r>
        <w:lastRenderedPageBreak/>
        <w:t>It could be easily observed that most anomalies detected by isolation forest tend to be spike/trough values.</w:t>
      </w:r>
    </w:p>
    <w:p w14:paraId="19908B3A" w14:textId="53F51A91" w:rsidR="00310E8C" w:rsidRDefault="00FB5A0B" w:rsidP="00310E8C">
      <w:r>
        <w:t>Finally for exploration, a 3-d plot on the anomaly distribution was plotted</w:t>
      </w:r>
      <w:r w:rsidR="00310E8C">
        <w:t xml:space="preserve"> </w:t>
      </w:r>
      <w:r w:rsidR="00310E8C">
        <w:rPr>
          <w:rFonts w:hint="eastAsia"/>
        </w:rPr>
        <w:t>for</w:t>
      </w:r>
      <w:r w:rsidR="00310E8C">
        <w:t xml:space="preserve"> the California subset</w:t>
      </w:r>
      <w:r w:rsidR="00310E8C">
        <w:rPr>
          <w:rFonts w:hint="eastAsia"/>
        </w:rPr>
        <w:t>,</w:t>
      </w:r>
      <w:r w:rsidR="00310E8C">
        <w:t xml:space="preserve"> which can be viewed at: </w:t>
      </w:r>
      <w:hyperlink r:id="rId16" w:history="1">
        <w:r w:rsidR="00310E8C" w:rsidRPr="00310E8C">
          <w:rPr>
            <w:rStyle w:val="Hyperlink"/>
            <w:rFonts w:ascii="Arial" w:hAnsi="Arial" w:cs="Arial"/>
            <w:sz w:val="20"/>
            <w:szCs w:val="20"/>
            <w:shd w:val="clear" w:color="auto" w:fill="FFFFFF"/>
          </w:rPr>
          <w:t>http:/</w:t>
        </w:r>
        <w:r w:rsidR="00310E8C" w:rsidRPr="00310E8C">
          <w:rPr>
            <w:rStyle w:val="Hyperlink"/>
            <w:rFonts w:ascii="Arial" w:hAnsi="Arial" w:cs="Arial"/>
            <w:sz w:val="20"/>
            <w:szCs w:val="20"/>
            <w:shd w:val="clear" w:color="auto" w:fill="FFFFFF"/>
          </w:rPr>
          <w:t>/</w:t>
        </w:r>
        <w:r w:rsidR="00310E8C" w:rsidRPr="00310E8C">
          <w:rPr>
            <w:rStyle w:val="Hyperlink"/>
            <w:rFonts w:ascii="Arial" w:hAnsi="Arial" w:cs="Arial"/>
            <w:sz w:val="20"/>
            <w:szCs w:val="20"/>
            <w:shd w:val="clear" w:color="auto" w:fill="FFFFFF"/>
          </w:rPr>
          <w:t>people.ku.edu/~c693s270/</w:t>
        </w:r>
      </w:hyperlink>
      <w:r w:rsidR="00310E8C">
        <w:rPr>
          <w:rFonts w:ascii="Arial" w:hAnsi="Arial" w:cs="Arial"/>
          <w:color w:val="111111"/>
          <w:sz w:val="20"/>
          <w:szCs w:val="20"/>
          <w:shd w:val="clear" w:color="auto" w:fill="FFFFFF"/>
        </w:rPr>
        <w:t xml:space="preserve">. </w:t>
      </w:r>
      <w:r w:rsidR="00310E8C">
        <w:t xml:space="preserve">This is an interactive plot which </w:t>
      </w:r>
      <w:r w:rsidR="00FA7259">
        <w:t>supports interaction such as zoom in/out, dragging and rotation</w:t>
      </w:r>
      <w:r w:rsidR="002C2570">
        <w:t xml:space="preserve"> to view the full scattered dot details.</w:t>
      </w:r>
    </w:p>
    <w:p w14:paraId="7D08FF2B" w14:textId="5D32144C" w:rsidR="00262A6D" w:rsidRDefault="00262A6D" w:rsidP="00310E8C"/>
    <w:p w14:paraId="6541953A" w14:textId="4BE564EB" w:rsidR="00262A6D" w:rsidRDefault="00262A6D" w:rsidP="00310E8C">
      <w:r>
        <w:t xml:space="preserve">The last part is a time series analysis based on the datetime column we </w:t>
      </w:r>
      <w:proofErr w:type="spellStart"/>
      <w:r>
        <w:t>have.</w:t>
      </w:r>
      <w:proofErr w:type="spellEnd"/>
      <w:r>
        <w:t xml:space="preserve"> </w:t>
      </w:r>
      <w:r w:rsidR="007A3015">
        <w:t>Below is a decomposition analysis on the Texas subset values.</w:t>
      </w:r>
    </w:p>
    <w:p w14:paraId="7FDE0EF2" w14:textId="4B07E2AB" w:rsidR="007A3015" w:rsidRDefault="007A3015" w:rsidP="007A3015">
      <w:r>
        <w:rPr>
          <w:rFonts w:hint="eastAsia"/>
          <w:noProof/>
        </w:rPr>
        <w:drawing>
          <wp:inline distT="0" distB="0" distL="0" distR="0" wp14:anchorId="56F493FC" wp14:editId="7316C170">
            <wp:extent cx="5909945" cy="3149600"/>
            <wp:effectExtent l="0" t="0" r="0" b="0"/>
            <wp:docPr id="14" name="Picture 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phical user interfac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9945" cy="3149600"/>
                    </a:xfrm>
                    <a:prstGeom prst="rect">
                      <a:avLst/>
                    </a:prstGeom>
                    <a:noFill/>
                    <a:ln>
                      <a:noFill/>
                    </a:ln>
                  </pic:spPr>
                </pic:pic>
              </a:graphicData>
            </a:graphic>
          </wp:inline>
        </w:drawing>
      </w:r>
    </w:p>
    <w:p w14:paraId="2F55C0D0" w14:textId="6E19298C" w:rsidR="007A3015" w:rsidRDefault="007A3015" w:rsidP="00310E8C">
      <w:r>
        <w:t xml:space="preserve">An </w:t>
      </w:r>
      <w:r w:rsidRPr="007A3015">
        <w:t>evident</w:t>
      </w:r>
      <w:r>
        <w:t xml:space="preserve"> seasonality pattern could be observed after decomposing trend from periodicity and residual. </w:t>
      </w:r>
      <w:r w:rsidR="00BD2D94">
        <w:t>To better verify our analysis, the Alaska subset was further chosen, which could help reason our visualization results. Below is the original value trend and its rolling stats going over time.</w:t>
      </w:r>
    </w:p>
    <w:p w14:paraId="1D39FC55" w14:textId="1AECB879" w:rsidR="00BD2D94" w:rsidRDefault="00BD2D94" w:rsidP="00BD2D94">
      <w:r>
        <w:rPr>
          <w:rFonts w:hint="eastAsia"/>
          <w:noProof/>
        </w:rPr>
        <w:drawing>
          <wp:inline distT="0" distB="0" distL="0" distR="0" wp14:anchorId="17FB42AF" wp14:editId="431F181C">
            <wp:extent cx="5943600" cy="2593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93340"/>
                    </a:xfrm>
                    <a:prstGeom prst="rect">
                      <a:avLst/>
                    </a:prstGeom>
                    <a:noFill/>
                    <a:ln>
                      <a:noFill/>
                    </a:ln>
                  </pic:spPr>
                </pic:pic>
              </a:graphicData>
            </a:graphic>
          </wp:inline>
        </w:drawing>
      </w:r>
    </w:p>
    <w:p w14:paraId="565BBF51" w14:textId="0CF758D5" w:rsidR="00BD2D94" w:rsidRDefault="00BD2D94" w:rsidP="00310E8C">
      <w:r>
        <w:lastRenderedPageBreak/>
        <w:t>Besides a strong seasonality, its stable rolling mean and std demonstrate little disturbance from factors other than temperature.</w:t>
      </w:r>
    </w:p>
    <w:p w14:paraId="0817992E" w14:textId="527A3B75" w:rsidR="00BD2D94" w:rsidRDefault="00BD2D94" w:rsidP="00310E8C">
      <w:r>
        <w:t xml:space="preserve">More time series analysis was further explored. The below visualization </w:t>
      </w:r>
      <w:r w:rsidR="00351326">
        <w:t>illustrates the effectiveness of fitting the Alaska subset data using a seasonal ARIMA model.</w:t>
      </w:r>
    </w:p>
    <w:p w14:paraId="3D05F957" w14:textId="5E97564B" w:rsidR="00351326" w:rsidRDefault="00351326" w:rsidP="00204C03">
      <w:pPr>
        <w:jc w:val="center"/>
      </w:pPr>
      <w:r>
        <w:rPr>
          <w:rFonts w:hint="eastAsia"/>
          <w:noProof/>
        </w:rPr>
        <w:drawing>
          <wp:inline distT="0" distB="0" distL="0" distR="0" wp14:anchorId="5EF37615" wp14:editId="2A992D9C">
            <wp:extent cx="4725843" cy="3784600"/>
            <wp:effectExtent l="0" t="0" r="0" b="0"/>
            <wp:docPr id="16"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6441" cy="3801095"/>
                    </a:xfrm>
                    <a:prstGeom prst="rect">
                      <a:avLst/>
                    </a:prstGeom>
                    <a:noFill/>
                    <a:ln>
                      <a:noFill/>
                    </a:ln>
                  </pic:spPr>
                </pic:pic>
              </a:graphicData>
            </a:graphic>
          </wp:inline>
        </w:drawing>
      </w:r>
    </w:p>
    <w:p w14:paraId="25FBD9B5" w14:textId="77777777" w:rsidR="00204C03" w:rsidRDefault="001234AC" w:rsidP="00310E8C">
      <w:r>
        <w:t>These 4 plots illustrate the distribution of residuals and density, as well as quantile distribution and autocorrelation, which demonstrate a rather good performance of data fitting, thus showing a strong correlation between cross-border values and seasonality.</w:t>
      </w:r>
    </w:p>
    <w:p w14:paraId="4E9846C3" w14:textId="77777777" w:rsidR="00204C03" w:rsidRDefault="00204C03" w:rsidP="00310E8C">
      <w:r>
        <w:t>Going further from that, the seasonal ARIMA model was used to predict future values for the Alaska subset, as below.</w:t>
      </w:r>
    </w:p>
    <w:p w14:paraId="292D21DB" w14:textId="51777C48" w:rsidR="00204C03" w:rsidRDefault="00204C03" w:rsidP="00204C03">
      <w:r>
        <w:rPr>
          <w:noProof/>
        </w:rPr>
        <w:drawing>
          <wp:inline distT="0" distB="0" distL="0" distR="0" wp14:anchorId="21E6AAA4" wp14:editId="6773CC43">
            <wp:extent cx="5943600" cy="2716530"/>
            <wp:effectExtent l="0" t="0" r="0" b="1270"/>
            <wp:docPr id="17" name="Picture 1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hist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inline>
        </w:drawing>
      </w:r>
    </w:p>
    <w:p w14:paraId="13A2D117" w14:textId="77777777" w:rsidR="00697C27" w:rsidRDefault="00697C27" w:rsidP="00310E8C">
      <w:r>
        <w:lastRenderedPageBreak/>
        <w:t>Finally, two comparisons were made to explore if there exists any correlation between cross-border value and other factors, which are the two external datasets we joined.</w:t>
      </w:r>
    </w:p>
    <w:p w14:paraId="4DCC14B9" w14:textId="77777777" w:rsidR="008E525C" w:rsidRDefault="00697C27" w:rsidP="00310E8C">
      <w:r>
        <w:t xml:space="preserve">The next chart compares </w:t>
      </w:r>
      <w:r w:rsidR="008E525C">
        <w:t>the average temperature in Alaska and the border crossing values.</w:t>
      </w:r>
    </w:p>
    <w:p w14:paraId="49FE5CCE" w14:textId="138875C3" w:rsidR="008E525C" w:rsidRDefault="008E525C" w:rsidP="002443FA">
      <w:pPr>
        <w:jc w:val="center"/>
      </w:pPr>
      <w:r>
        <w:rPr>
          <w:noProof/>
        </w:rPr>
        <w:drawing>
          <wp:inline distT="0" distB="0" distL="0" distR="0" wp14:anchorId="2D73AE9C" wp14:editId="4C191A3A">
            <wp:extent cx="5731933" cy="2128041"/>
            <wp:effectExtent l="0" t="0" r="0" b="5715"/>
            <wp:docPr id="18" name="Picture 1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a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9836" cy="2134688"/>
                    </a:xfrm>
                    <a:prstGeom prst="rect">
                      <a:avLst/>
                    </a:prstGeom>
                    <a:noFill/>
                    <a:ln>
                      <a:noFill/>
                    </a:ln>
                  </pic:spPr>
                </pic:pic>
              </a:graphicData>
            </a:graphic>
          </wp:inline>
        </w:drawing>
      </w:r>
    </w:p>
    <w:p w14:paraId="478E35D8" w14:textId="7FB6F47B" w:rsidR="00351326" w:rsidRDefault="008E525C" w:rsidP="00310E8C">
      <w:r>
        <w:t>It’s obvious that they’re strongly correlated, which almost seems to be the only reason affecting cross-border quantities in Alaska.</w:t>
      </w:r>
      <w:r w:rsidR="00697C27">
        <w:t xml:space="preserve"> </w:t>
      </w:r>
    </w:p>
    <w:p w14:paraId="28CE0DDE" w14:textId="1842D79B" w:rsidR="008E525C" w:rsidRDefault="008E525C" w:rsidP="00310E8C">
      <w:r>
        <w:t>Then, a similar comparison between cross-border value and state GDP was plotted.</w:t>
      </w:r>
    </w:p>
    <w:p w14:paraId="283BB05F" w14:textId="0F2DD919" w:rsidR="008E525C" w:rsidRDefault="008E525C" w:rsidP="002443FA">
      <w:pPr>
        <w:jc w:val="center"/>
      </w:pPr>
      <w:r>
        <w:rPr>
          <w:rFonts w:hint="eastAsia"/>
          <w:noProof/>
        </w:rPr>
        <w:drawing>
          <wp:inline distT="0" distB="0" distL="0" distR="0" wp14:anchorId="6EF0D581" wp14:editId="72894D60">
            <wp:extent cx="5494867" cy="2044725"/>
            <wp:effectExtent l="0" t="0" r="4445" b="0"/>
            <wp:docPr id="19" name="Picture 1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line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3764" cy="2055478"/>
                    </a:xfrm>
                    <a:prstGeom prst="rect">
                      <a:avLst/>
                    </a:prstGeom>
                    <a:noFill/>
                    <a:ln>
                      <a:noFill/>
                    </a:ln>
                  </pic:spPr>
                </pic:pic>
              </a:graphicData>
            </a:graphic>
          </wp:inline>
        </w:drawing>
      </w:r>
    </w:p>
    <w:p w14:paraId="57560257" w14:textId="342B2792" w:rsidR="008E525C" w:rsidRDefault="008E525C" w:rsidP="00310E8C">
      <w:r>
        <w:t>No available data was found before 2005, so the GDP data starts from 2005. This time, no evidence can be observed to support the idea that economic factors would influence cross-border behavior in Alas</w:t>
      </w:r>
      <w:r w:rsidR="003B2EB9">
        <w:t>k</w:t>
      </w:r>
      <w:r>
        <w:t>a.</w:t>
      </w:r>
    </w:p>
    <w:p w14:paraId="425E74BE" w14:textId="3CD05AA4" w:rsidR="002443FA" w:rsidRDefault="002443FA" w:rsidP="00310E8C">
      <w:r>
        <w:t>However, climate does not always affect cross-border values, such as Texas:</w:t>
      </w:r>
    </w:p>
    <w:p w14:paraId="4AE3EA63" w14:textId="186A4141" w:rsidR="002443FA" w:rsidRDefault="002443FA" w:rsidP="002443FA">
      <w:pPr>
        <w:jc w:val="center"/>
      </w:pPr>
      <w:r>
        <w:rPr>
          <w:noProof/>
        </w:rPr>
        <w:drawing>
          <wp:inline distT="0" distB="0" distL="0" distR="0" wp14:anchorId="7904DECA" wp14:editId="5F2FD875">
            <wp:extent cx="5943600" cy="2266315"/>
            <wp:effectExtent l="0" t="0" r="0" b="0"/>
            <wp:docPr id="20" name="Picture 2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66315"/>
                    </a:xfrm>
                    <a:prstGeom prst="rect">
                      <a:avLst/>
                    </a:prstGeom>
                    <a:noFill/>
                    <a:ln>
                      <a:noFill/>
                    </a:ln>
                  </pic:spPr>
                </pic:pic>
              </a:graphicData>
            </a:graphic>
          </wp:inline>
        </w:drawing>
      </w:r>
    </w:p>
    <w:p w14:paraId="3F562B50" w14:textId="72B1C32C" w:rsidR="002443FA" w:rsidRDefault="003B2EB9" w:rsidP="002443FA">
      <w:proofErr w:type="gramStart"/>
      <w:r>
        <w:lastRenderedPageBreak/>
        <w:t>And,</w:t>
      </w:r>
      <w:proofErr w:type="gramEnd"/>
      <w:r>
        <w:t xml:space="preserve"> </w:t>
      </w:r>
      <w:r w:rsidR="00B904EB">
        <w:t>the US-Canada border subset seems to be affected by not only temperatures.</w:t>
      </w:r>
      <w:r w:rsidR="00CC5542">
        <w:t xml:space="preserve"> Additional trends are observed besides repetitive seasonality. That’s quite reasonable since the US-Canada border consists of quite a few ports that could involve far more excessive factors than Alaska</w:t>
      </w:r>
      <w:r w:rsidR="00A56734">
        <w:t xml:space="preserve"> has</w:t>
      </w:r>
      <w:r w:rsidR="00CC5542">
        <w:t>.</w:t>
      </w:r>
    </w:p>
    <w:p w14:paraId="4F22DEBD" w14:textId="097D997E" w:rsidR="00B904EB" w:rsidRDefault="00B904EB" w:rsidP="00B904EB">
      <w:r>
        <w:rPr>
          <w:noProof/>
        </w:rPr>
        <w:drawing>
          <wp:inline distT="0" distB="0" distL="0" distR="0" wp14:anchorId="4C14A5A1" wp14:editId="6377E448">
            <wp:extent cx="5943600" cy="2649220"/>
            <wp:effectExtent l="0" t="0" r="0" b="0"/>
            <wp:docPr id="21" name="Picture 2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graphical user interfac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p>
    <w:p w14:paraId="300A5FC8" w14:textId="77777777" w:rsidR="00B904EB" w:rsidRDefault="00B904EB" w:rsidP="002443FA"/>
    <w:p w14:paraId="20320F3C" w14:textId="331F9ECC" w:rsidR="002443FA" w:rsidRDefault="00EF2A3B" w:rsidP="00310E8C">
      <w:r>
        <w:t xml:space="preserve">In summary, the dataset of US border crossing behavior is processed, analyzed and visualized in several aspects such as descriptive stats, anomaly detection and time series analysis. </w:t>
      </w:r>
      <w:r w:rsidR="00661D87">
        <w:t>We explored and found several interesting facts on border-crossing behavior, and deep dived several typical subsets to visualize their anomalies as well as results of applying time series modeling.</w:t>
      </w:r>
    </w:p>
    <w:p w14:paraId="72C332A4" w14:textId="77777777" w:rsidR="002443FA" w:rsidRDefault="002443FA" w:rsidP="00310E8C">
      <w:pPr>
        <w:rPr>
          <w:rFonts w:hint="eastAsia"/>
        </w:rPr>
      </w:pPr>
    </w:p>
    <w:p w14:paraId="2D271DAE" w14:textId="5939E664" w:rsidR="00FB5A0B" w:rsidRPr="00D00F71" w:rsidRDefault="00FB5A0B" w:rsidP="00D00F71">
      <w:pPr>
        <w:rPr>
          <w:rFonts w:hint="eastAsia"/>
        </w:rPr>
      </w:pPr>
    </w:p>
    <w:p w14:paraId="62199023" w14:textId="77777777" w:rsidR="00DB025D" w:rsidRPr="00E1299F" w:rsidRDefault="00DB025D" w:rsidP="005054B9"/>
    <w:p w14:paraId="2ED7D5A2" w14:textId="77777777" w:rsidR="00E356F9" w:rsidRPr="00E1299F" w:rsidRDefault="00E356F9" w:rsidP="007C194B">
      <w:pPr>
        <w:rPr>
          <w:rFonts w:hint="eastAsia"/>
        </w:rPr>
      </w:pPr>
    </w:p>
    <w:sectPr w:rsidR="00E356F9" w:rsidRPr="00E12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6D76C5"/>
    <w:multiLevelType w:val="hybridMultilevel"/>
    <w:tmpl w:val="5EFA0F1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7A932EE6"/>
    <w:multiLevelType w:val="hybridMultilevel"/>
    <w:tmpl w:val="F9E6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38"/>
    <w:rsid w:val="000F2A76"/>
    <w:rsid w:val="001234AC"/>
    <w:rsid w:val="0016293F"/>
    <w:rsid w:val="00204C03"/>
    <w:rsid w:val="002443FA"/>
    <w:rsid w:val="00252D9D"/>
    <w:rsid w:val="00262A6D"/>
    <w:rsid w:val="002C0A3C"/>
    <w:rsid w:val="002C2570"/>
    <w:rsid w:val="00310E8C"/>
    <w:rsid w:val="00351326"/>
    <w:rsid w:val="00354F3D"/>
    <w:rsid w:val="00375B25"/>
    <w:rsid w:val="003B2EB9"/>
    <w:rsid w:val="00405A4B"/>
    <w:rsid w:val="005054B9"/>
    <w:rsid w:val="00510938"/>
    <w:rsid w:val="00534D29"/>
    <w:rsid w:val="00571878"/>
    <w:rsid w:val="00590528"/>
    <w:rsid w:val="00661D87"/>
    <w:rsid w:val="00697C27"/>
    <w:rsid w:val="006E34AF"/>
    <w:rsid w:val="007A3015"/>
    <w:rsid w:val="007C194B"/>
    <w:rsid w:val="007D78AC"/>
    <w:rsid w:val="007F7D3D"/>
    <w:rsid w:val="008A1B65"/>
    <w:rsid w:val="008E525C"/>
    <w:rsid w:val="00977E80"/>
    <w:rsid w:val="00A36D16"/>
    <w:rsid w:val="00A430AD"/>
    <w:rsid w:val="00A56734"/>
    <w:rsid w:val="00A67927"/>
    <w:rsid w:val="00A749A9"/>
    <w:rsid w:val="00B20AE9"/>
    <w:rsid w:val="00B904EB"/>
    <w:rsid w:val="00BD2D94"/>
    <w:rsid w:val="00CA243E"/>
    <w:rsid w:val="00CC5542"/>
    <w:rsid w:val="00CE30F5"/>
    <w:rsid w:val="00D00F71"/>
    <w:rsid w:val="00D72FFA"/>
    <w:rsid w:val="00D815F4"/>
    <w:rsid w:val="00DB025D"/>
    <w:rsid w:val="00DC0E49"/>
    <w:rsid w:val="00E1299F"/>
    <w:rsid w:val="00E3445C"/>
    <w:rsid w:val="00E356F9"/>
    <w:rsid w:val="00E52993"/>
    <w:rsid w:val="00E71236"/>
    <w:rsid w:val="00EF2A3B"/>
    <w:rsid w:val="00FA7259"/>
    <w:rsid w:val="00FB5A0B"/>
    <w:rsid w:val="00FF6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B10372"/>
  <w15:chartTrackingRefBased/>
  <w15:docId w15:val="{2906DDFB-D000-BF4D-89C5-B412DBD0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45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6F9"/>
    <w:pPr>
      <w:ind w:left="720"/>
      <w:contextualSpacing/>
    </w:pPr>
    <w:rPr>
      <w:rFonts w:asciiTheme="minorHAnsi" w:eastAsiaTheme="minorEastAsia" w:hAnsiTheme="minorHAnsi" w:cstheme="minorBidi"/>
    </w:rPr>
  </w:style>
  <w:style w:type="table" w:styleId="TableGrid">
    <w:name w:val="Table Grid"/>
    <w:basedOn w:val="TableNormal"/>
    <w:uiPriority w:val="39"/>
    <w:rsid w:val="00E712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0E8C"/>
    <w:rPr>
      <w:color w:val="0563C1" w:themeColor="hyperlink"/>
      <w:u w:val="single"/>
    </w:rPr>
  </w:style>
  <w:style w:type="character" w:styleId="UnresolvedMention">
    <w:name w:val="Unresolved Mention"/>
    <w:basedOn w:val="DefaultParagraphFont"/>
    <w:uiPriority w:val="99"/>
    <w:semiHidden/>
    <w:unhideWhenUsed/>
    <w:rsid w:val="00310E8C"/>
    <w:rPr>
      <w:color w:val="605E5C"/>
      <w:shd w:val="clear" w:color="auto" w:fill="E1DFDD"/>
    </w:rPr>
  </w:style>
  <w:style w:type="paragraph" w:styleId="BalloonText">
    <w:name w:val="Balloon Text"/>
    <w:basedOn w:val="Normal"/>
    <w:link w:val="BalloonTextChar"/>
    <w:uiPriority w:val="99"/>
    <w:semiHidden/>
    <w:unhideWhenUsed/>
    <w:rsid w:val="00E3445C"/>
    <w:rPr>
      <w:sz w:val="18"/>
      <w:szCs w:val="18"/>
    </w:rPr>
  </w:style>
  <w:style w:type="character" w:customStyle="1" w:styleId="BalloonTextChar">
    <w:name w:val="Balloon Text Char"/>
    <w:basedOn w:val="DefaultParagraphFont"/>
    <w:link w:val="BalloonText"/>
    <w:uiPriority w:val="99"/>
    <w:semiHidden/>
    <w:rsid w:val="00E3445C"/>
    <w:rPr>
      <w:rFonts w:ascii="Times New Roman" w:eastAsia="Times New Roman" w:hAnsi="Times New Roman" w:cs="Times New Roman"/>
      <w:sz w:val="18"/>
      <w:szCs w:val="18"/>
    </w:rPr>
  </w:style>
  <w:style w:type="character" w:styleId="FollowedHyperlink">
    <w:name w:val="FollowedHyperlink"/>
    <w:basedOn w:val="DefaultParagraphFont"/>
    <w:uiPriority w:val="99"/>
    <w:semiHidden/>
    <w:unhideWhenUsed/>
    <w:rsid w:val="001629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061621">
      <w:bodyDiv w:val="1"/>
      <w:marLeft w:val="0"/>
      <w:marRight w:val="0"/>
      <w:marTop w:val="0"/>
      <w:marBottom w:val="0"/>
      <w:divBdr>
        <w:top w:val="none" w:sz="0" w:space="0" w:color="auto"/>
        <w:left w:val="none" w:sz="0" w:space="0" w:color="auto"/>
        <w:bottom w:val="none" w:sz="0" w:space="0" w:color="auto"/>
        <w:right w:val="none" w:sz="0" w:space="0" w:color="auto"/>
      </w:divBdr>
    </w:div>
    <w:div w:id="62334349">
      <w:bodyDiv w:val="1"/>
      <w:marLeft w:val="0"/>
      <w:marRight w:val="0"/>
      <w:marTop w:val="0"/>
      <w:marBottom w:val="0"/>
      <w:divBdr>
        <w:top w:val="none" w:sz="0" w:space="0" w:color="auto"/>
        <w:left w:val="none" w:sz="0" w:space="0" w:color="auto"/>
        <w:bottom w:val="none" w:sz="0" w:space="0" w:color="auto"/>
        <w:right w:val="none" w:sz="0" w:space="0" w:color="auto"/>
      </w:divBdr>
    </w:div>
    <w:div w:id="97796428">
      <w:bodyDiv w:val="1"/>
      <w:marLeft w:val="0"/>
      <w:marRight w:val="0"/>
      <w:marTop w:val="0"/>
      <w:marBottom w:val="0"/>
      <w:divBdr>
        <w:top w:val="none" w:sz="0" w:space="0" w:color="auto"/>
        <w:left w:val="none" w:sz="0" w:space="0" w:color="auto"/>
        <w:bottom w:val="none" w:sz="0" w:space="0" w:color="auto"/>
        <w:right w:val="none" w:sz="0" w:space="0" w:color="auto"/>
      </w:divBdr>
    </w:div>
    <w:div w:id="120225125">
      <w:bodyDiv w:val="1"/>
      <w:marLeft w:val="0"/>
      <w:marRight w:val="0"/>
      <w:marTop w:val="0"/>
      <w:marBottom w:val="0"/>
      <w:divBdr>
        <w:top w:val="none" w:sz="0" w:space="0" w:color="auto"/>
        <w:left w:val="none" w:sz="0" w:space="0" w:color="auto"/>
        <w:bottom w:val="none" w:sz="0" w:space="0" w:color="auto"/>
        <w:right w:val="none" w:sz="0" w:space="0" w:color="auto"/>
      </w:divBdr>
    </w:div>
    <w:div w:id="139008709">
      <w:bodyDiv w:val="1"/>
      <w:marLeft w:val="0"/>
      <w:marRight w:val="0"/>
      <w:marTop w:val="0"/>
      <w:marBottom w:val="0"/>
      <w:divBdr>
        <w:top w:val="none" w:sz="0" w:space="0" w:color="auto"/>
        <w:left w:val="none" w:sz="0" w:space="0" w:color="auto"/>
        <w:bottom w:val="none" w:sz="0" w:space="0" w:color="auto"/>
        <w:right w:val="none" w:sz="0" w:space="0" w:color="auto"/>
      </w:divBdr>
    </w:div>
    <w:div w:id="153493770">
      <w:bodyDiv w:val="1"/>
      <w:marLeft w:val="0"/>
      <w:marRight w:val="0"/>
      <w:marTop w:val="0"/>
      <w:marBottom w:val="0"/>
      <w:divBdr>
        <w:top w:val="none" w:sz="0" w:space="0" w:color="auto"/>
        <w:left w:val="none" w:sz="0" w:space="0" w:color="auto"/>
        <w:bottom w:val="none" w:sz="0" w:space="0" w:color="auto"/>
        <w:right w:val="none" w:sz="0" w:space="0" w:color="auto"/>
      </w:divBdr>
    </w:div>
    <w:div w:id="372078585">
      <w:bodyDiv w:val="1"/>
      <w:marLeft w:val="0"/>
      <w:marRight w:val="0"/>
      <w:marTop w:val="0"/>
      <w:marBottom w:val="0"/>
      <w:divBdr>
        <w:top w:val="none" w:sz="0" w:space="0" w:color="auto"/>
        <w:left w:val="none" w:sz="0" w:space="0" w:color="auto"/>
        <w:bottom w:val="none" w:sz="0" w:space="0" w:color="auto"/>
        <w:right w:val="none" w:sz="0" w:space="0" w:color="auto"/>
      </w:divBdr>
    </w:div>
    <w:div w:id="400711471">
      <w:bodyDiv w:val="1"/>
      <w:marLeft w:val="0"/>
      <w:marRight w:val="0"/>
      <w:marTop w:val="0"/>
      <w:marBottom w:val="0"/>
      <w:divBdr>
        <w:top w:val="none" w:sz="0" w:space="0" w:color="auto"/>
        <w:left w:val="none" w:sz="0" w:space="0" w:color="auto"/>
        <w:bottom w:val="none" w:sz="0" w:space="0" w:color="auto"/>
        <w:right w:val="none" w:sz="0" w:space="0" w:color="auto"/>
      </w:divBdr>
    </w:div>
    <w:div w:id="642467971">
      <w:bodyDiv w:val="1"/>
      <w:marLeft w:val="0"/>
      <w:marRight w:val="0"/>
      <w:marTop w:val="0"/>
      <w:marBottom w:val="0"/>
      <w:divBdr>
        <w:top w:val="none" w:sz="0" w:space="0" w:color="auto"/>
        <w:left w:val="none" w:sz="0" w:space="0" w:color="auto"/>
        <w:bottom w:val="none" w:sz="0" w:space="0" w:color="auto"/>
        <w:right w:val="none" w:sz="0" w:space="0" w:color="auto"/>
      </w:divBdr>
    </w:div>
    <w:div w:id="682245619">
      <w:bodyDiv w:val="1"/>
      <w:marLeft w:val="0"/>
      <w:marRight w:val="0"/>
      <w:marTop w:val="0"/>
      <w:marBottom w:val="0"/>
      <w:divBdr>
        <w:top w:val="none" w:sz="0" w:space="0" w:color="auto"/>
        <w:left w:val="none" w:sz="0" w:space="0" w:color="auto"/>
        <w:bottom w:val="none" w:sz="0" w:space="0" w:color="auto"/>
        <w:right w:val="none" w:sz="0" w:space="0" w:color="auto"/>
      </w:divBdr>
    </w:div>
    <w:div w:id="1051539940">
      <w:bodyDiv w:val="1"/>
      <w:marLeft w:val="0"/>
      <w:marRight w:val="0"/>
      <w:marTop w:val="0"/>
      <w:marBottom w:val="0"/>
      <w:divBdr>
        <w:top w:val="none" w:sz="0" w:space="0" w:color="auto"/>
        <w:left w:val="none" w:sz="0" w:space="0" w:color="auto"/>
        <w:bottom w:val="none" w:sz="0" w:space="0" w:color="auto"/>
        <w:right w:val="none" w:sz="0" w:space="0" w:color="auto"/>
      </w:divBdr>
    </w:div>
    <w:div w:id="1082140430">
      <w:bodyDiv w:val="1"/>
      <w:marLeft w:val="0"/>
      <w:marRight w:val="0"/>
      <w:marTop w:val="0"/>
      <w:marBottom w:val="0"/>
      <w:divBdr>
        <w:top w:val="none" w:sz="0" w:space="0" w:color="auto"/>
        <w:left w:val="none" w:sz="0" w:space="0" w:color="auto"/>
        <w:bottom w:val="none" w:sz="0" w:space="0" w:color="auto"/>
        <w:right w:val="none" w:sz="0" w:space="0" w:color="auto"/>
      </w:divBdr>
    </w:div>
    <w:div w:id="1103917701">
      <w:bodyDiv w:val="1"/>
      <w:marLeft w:val="0"/>
      <w:marRight w:val="0"/>
      <w:marTop w:val="0"/>
      <w:marBottom w:val="0"/>
      <w:divBdr>
        <w:top w:val="none" w:sz="0" w:space="0" w:color="auto"/>
        <w:left w:val="none" w:sz="0" w:space="0" w:color="auto"/>
        <w:bottom w:val="none" w:sz="0" w:space="0" w:color="auto"/>
        <w:right w:val="none" w:sz="0" w:space="0" w:color="auto"/>
      </w:divBdr>
    </w:div>
    <w:div w:id="1337927346">
      <w:bodyDiv w:val="1"/>
      <w:marLeft w:val="0"/>
      <w:marRight w:val="0"/>
      <w:marTop w:val="0"/>
      <w:marBottom w:val="0"/>
      <w:divBdr>
        <w:top w:val="none" w:sz="0" w:space="0" w:color="auto"/>
        <w:left w:val="none" w:sz="0" w:space="0" w:color="auto"/>
        <w:bottom w:val="none" w:sz="0" w:space="0" w:color="auto"/>
        <w:right w:val="none" w:sz="0" w:space="0" w:color="auto"/>
      </w:divBdr>
    </w:div>
    <w:div w:id="1426145067">
      <w:bodyDiv w:val="1"/>
      <w:marLeft w:val="0"/>
      <w:marRight w:val="0"/>
      <w:marTop w:val="0"/>
      <w:marBottom w:val="0"/>
      <w:divBdr>
        <w:top w:val="none" w:sz="0" w:space="0" w:color="auto"/>
        <w:left w:val="none" w:sz="0" w:space="0" w:color="auto"/>
        <w:bottom w:val="none" w:sz="0" w:space="0" w:color="auto"/>
        <w:right w:val="none" w:sz="0" w:space="0" w:color="auto"/>
      </w:divBdr>
    </w:div>
    <w:div w:id="1462457272">
      <w:bodyDiv w:val="1"/>
      <w:marLeft w:val="0"/>
      <w:marRight w:val="0"/>
      <w:marTop w:val="0"/>
      <w:marBottom w:val="0"/>
      <w:divBdr>
        <w:top w:val="none" w:sz="0" w:space="0" w:color="auto"/>
        <w:left w:val="none" w:sz="0" w:space="0" w:color="auto"/>
        <w:bottom w:val="none" w:sz="0" w:space="0" w:color="auto"/>
        <w:right w:val="none" w:sz="0" w:space="0" w:color="auto"/>
      </w:divBdr>
    </w:div>
    <w:div w:id="1467701779">
      <w:bodyDiv w:val="1"/>
      <w:marLeft w:val="0"/>
      <w:marRight w:val="0"/>
      <w:marTop w:val="0"/>
      <w:marBottom w:val="0"/>
      <w:divBdr>
        <w:top w:val="none" w:sz="0" w:space="0" w:color="auto"/>
        <w:left w:val="none" w:sz="0" w:space="0" w:color="auto"/>
        <w:bottom w:val="none" w:sz="0" w:space="0" w:color="auto"/>
        <w:right w:val="none" w:sz="0" w:space="0" w:color="auto"/>
      </w:divBdr>
    </w:div>
    <w:div w:id="1636369599">
      <w:bodyDiv w:val="1"/>
      <w:marLeft w:val="0"/>
      <w:marRight w:val="0"/>
      <w:marTop w:val="0"/>
      <w:marBottom w:val="0"/>
      <w:divBdr>
        <w:top w:val="none" w:sz="0" w:space="0" w:color="auto"/>
        <w:left w:val="none" w:sz="0" w:space="0" w:color="auto"/>
        <w:bottom w:val="none" w:sz="0" w:space="0" w:color="auto"/>
        <w:right w:val="none" w:sz="0" w:space="0" w:color="auto"/>
      </w:divBdr>
    </w:div>
    <w:div w:id="1654873567">
      <w:bodyDiv w:val="1"/>
      <w:marLeft w:val="0"/>
      <w:marRight w:val="0"/>
      <w:marTop w:val="0"/>
      <w:marBottom w:val="0"/>
      <w:divBdr>
        <w:top w:val="none" w:sz="0" w:space="0" w:color="auto"/>
        <w:left w:val="none" w:sz="0" w:space="0" w:color="auto"/>
        <w:bottom w:val="none" w:sz="0" w:space="0" w:color="auto"/>
        <w:right w:val="none" w:sz="0" w:space="0" w:color="auto"/>
      </w:divBdr>
    </w:div>
    <w:div w:id="1777097270">
      <w:bodyDiv w:val="1"/>
      <w:marLeft w:val="0"/>
      <w:marRight w:val="0"/>
      <w:marTop w:val="0"/>
      <w:marBottom w:val="0"/>
      <w:divBdr>
        <w:top w:val="none" w:sz="0" w:space="0" w:color="auto"/>
        <w:left w:val="none" w:sz="0" w:space="0" w:color="auto"/>
        <w:bottom w:val="none" w:sz="0" w:space="0" w:color="auto"/>
        <w:right w:val="none" w:sz="0" w:space="0" w:color="auto"/>
      </w:divBdr>
    </w:div>
    <w:div w:id="1957060697">
      <w:bodyDiv w:val="1"/>
      <w:marLeft w:val="0"/>
      <w:marRight w:val="0"/>
      <w:marTop w:val="0"/>
      <w:marBottom w:val="0"/>
      <w:divBdr>
        <w:top w:val="none" w:sz="0" w:space="0" w:color="auto"/>
        <w:left w:val="none" w:sz="0" w:space="0" w:color="auto"/>
        <w:bottom w:val="none" w:sz="0" w:space="0" w:color="auto"/>
        <w:right w:val="none" w:sz="0" w:space="0" w:color="auto"/>
      </w:divBdr>
    </w:div>
    <w:div w:id="197108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people.ku.edu/~c693s270/"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Chuan</dc:creator>
  <cp:keywords/>
  <dc:description/>
  <cp:lastModifiedBy>Sun, Chuan</cp:lastModifiedBy>
  <cp:revision>3</cp:revision>
  <cp:lastPrinted>2020-12-14T02:18:00Z</cp:lastPrinted>
  <dcterms:created xsi:type="dcterms:W3CDTF">2020-12-14T02:18:00Z</dcterms:created>
  <dcterms:modified xsi:type="dcterms:W3CDTF">2020-12-14T15:24:00Z</dcterms:modified>
</cp:coreProperties>
</file>