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34C86" w14:textId="0149A1F1" w:rsidR="0080734A" w:rsidRDefault="00103BC8" w:rsidP="00103BC8">
      <w:pPr>
        <w:jc w:val="center"/>
        <w:rPr>
          <w:lang w:val="en-US"/>
        </w:rPr>
      </w:pPr>
      <w:r>
        <w:rPr>
          <w:lang w:val="en-US"/>
        </w:rPr>
        <w:t>Pre-processing and exploratory data analysis</w:t>
      </w:r>
    </w:p>
    <w:p w14:paraId="00D64736" w14:textId="1FA8610E" w:rsidR="00103BC8" w:rsidRDefault="00AF35A9" w:rsidP="00103BC8">
      <w:pPr>
        <w:rPr>
          <w:lang w:val="en-US"/>
        </w:rPr>
      </w:pPr>
      <w:r>
        <w:rPr>
          <w:lang w:val="en-US"/>
        </w:rPr>
        <w:t>1. Data preprocessing</w:t>
      </w:r>
    </w:p>
    <w:p w14:paraId="19A01D0C" w14:textId="1B45CDD2" w:rsidR="00AC347B" w:rsidRDefault="00AC347B" w:rsidP="00103BC8">
      <w:pPr>
        <w:rPr>
          <w:lang w:val="en-US"/>
        </w:rPr>
      </w:pPr>
      <w:r>
        <w:rPr>
          <w:lang w:val="en-US"/>
        </w:rPr>
        <w:t>Some data preprocessing steps are done before initial data analysis</w:t>
      </w:r>
      <w:r w:rsidR="001D0FC2">
        <w:rPr>
          <w:lang w:val="en-US"/>
        </w:rPr>
        <w:t xml:space="preserve"> for data cleaning and exploration purposes.</w:t>
      </w:r>
    </w:p>
    <w:p w14:paraId="5DC72C01" w14:textId="169616F5" w:rsidR="00AF35A9" w:rsidRDefault="00A40690" w:rsidP="00103BC8">
      <w:pPr>
        <w:rPr>
          <w:lang w:val="en-US"/>
        </w:rPr>
      </w:pPr>
      <w:r>
        <w:rPr>
          <w:lang w:val="en-US"/>
        </w:rPr>
        <w:tab/>
        <w:t xml:space="preserve">1) </w:t>
      </w:r>
      <w:r w:rsidR="00DE1400">
        <w:rPr>
          <w:lang w:val="en-US"/>
        </w:rPr>
        <w:t>G</w:t>
      </w:r>
      <w:r>
        <w:rPr>
          <w:lang w:val="en-US"/>
        </w:rPr>
        <w:t>enerating new features</w:t>
      </w:r>
    </w:p>
    <w:p w14:paraId="0D1F619B" w14:textId="056A5A5C" w:rsidR="00A40690" w:rsidRDefault="00A40690" w:rsidP="00103BC8">
      <w:pPr>
        <w:rPr>
          <w:lang w:val="en-US"/>
        </w:rPr>
      </w:pPr>
      <w:r>
        <w:rPr>
          <w:lang w:val="en-US"/>
        </w:rPr>
        <w:tab/>
      </w:r>
      <w:r w:rsidR="00A60C0A">
        <w:rPr>
          <w:lang w:val="en-US"/>
        </w:rPr>
        <w:t>Try to generate several new features here for broader exploration possibilities.</w:t>
      </w:r>
      <w:r w:rsidR="00A60C0A">
        <w:rPr>
          <w:rFonts w:hint="eastAsia"/>
          <w:lang w:val="en-US"/>
        </w:rPr>
        <w:t xml:space="preserve"> </w:t>
      </w:r>
      <w:r w:rsidR="00A60C0A">
        <w:rPr>
          <w:lang w:val="en-US"/>
        </w:rPr>
        <w:t>Since there is a datetime feature in the data, two more features are generated: day of the week and a bool column indicating if it’s a weekday</w:t>
      </w:r>
      <w:r w:rsidR="00227253">
        <w:rPr>
          <w:lang w:val="en-US"/>
        </w:rPr>
        <w:t>, to further explore the relation between border-crossing behavior and weekend/weekdays</w:t>
      </w:r>
    </w:p>
    <w:p w14:paraId="5C193EA2" w14:textId="40EA24D2" w:rsidR="00A914B5" w:rsidRDefault="00A914B5" w:rsidP="00103BC8">
      <w:pPr>
        <w:rPr>
          <w:lang w:val="en-US"/>
        </w:rPr>
      </w:pPr>
      <w:r>
        <w:rPr>
          <w:lang w:val="en-US"/>
        </w:rPr>
        <w:tab/>
      </w:r>
      <w:r w:rsidRPr="00A914B5">
        <w:rPr>
          <w:lang w:val="en-US"/>
        </w:rPr>
        <w:drawing>
          <wp:inline distT="0" distB="0" distL="0" distR="0" wp14:anchorId="71935E55" wp14:editId="60220F26">
            <wp:extent cx="1314450" cy="2317788"/>
            <wp:effectExtent l="0" t="0" r="0" b="635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2343" cy="233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FF1D" w14:textId="6B533D35" w:rsidR="00227253" w:rsidRDefault="00227253" w:rsidP="00103BC8">
      <w:pPr>
        <w:rPr>
          <w:lang w:val="en-US"/>
        </w:rPr>
      </w:pPr>
      <w:r>
        <w:rPr>
          <w:lang w:val="en-US"/>
        </w:rPr>
        <w:tab/>
        <w:t>2)</w:t>
      </w:r>
      <w:r w:rsidR="00F66919">
        <w:rPr>
          <w:lang w:val="en-US"/>
        </w:rPr>
        <w:t xml:space="preserve"> </w:t>
      </w:r>
      <w:r w:rsidR="00DE1400">
        <w:rPr>
          <w:lang w:val="en-US"/>
        </w:rPr>
        <w:t>Joining more data</w:t>
      </w:r>
    </w:p>
    <w:p w14:paraId="085E8604" w14:textId="15AC0996" w:rsidR="00B2307E" w:rsidRDefault="00DE1400" w:rsidP="00103BC8">
      <w:pPr>
        <w:rPr>
          <w:lang w:val="en-US"/>
        </w:rPr>
      </w:pPr>
      <w:r>
        <w:rPr>
          <w:lang w:val="en-US"/>
        </w:rPr>
        <w:tab/>
      </w:r>
      <w:r w:rsidR="00FA7730">
        <w:rPr>
          <w:lang w:val="en-US"/>
        </w:rPr>
        <w:t xml:space="preserve">The original dataset is purely focused on border-crossing stats such as port information and crossing measurement. In order to </w:t>
      </w:r>
      <w:r w:rsidR="00FA7730" w:rsidRPr="00FA7730">
        <w:rPr>
          <w:lang w:val="en-US"/>
        </w:rPr>
        <w:t>excavate</w:t>
      </w:r>
      <w:r w:rsidR="00FA7730">
        <w:rPr>
          <w:lang w:val="en-US"/>
        </w:rPr>
        <w:t xml:space="preserve"> </w:t>
      </w:r>
      <w:r w:rsidR="00D44F2C">
        <w:rPr>
          <w:lang w:val="en-US"/>
        </w:rPr>
        <w:t>extra info, two datasets are joined: the GDP stats of each state, and the average temperature of each state, to explore the relation between border-crossing behavior and economical/thermal state.</w:t>
      </w:r>
    </w:p>
    <w:p w14:paraId="03F87EBC" w14:textId="5E37C2AA" w:rsidR="00A914B5" w:rsidRDefault="00A914B5" w:rsidP="00103BC8">
      <w:pPr>
        <w:rPr>
          <w:lang w:val="en-US"/>
        </w:rPr>
      </w:pPr>
      <w:r>
        <w:rPr>
          <w:lang w:val="en-US"/>
        </w:rPr>
        <w:tab/>
      </w:r>
      <w:r w:rsidRPr="00A914B5">
        <w:rPr>
          <w:lang w:val="en-US"/>
        </w:rPr>
        <w:drawing>
          <wp:inline distT="0" distB="0" distL="0" distR="0" wp14:anchorId="679C14D2" wp14:editId="6CB105C8">
            <wp:extent cx="5943600" cy="1448435"/>
            <wp:effectExtent l="0" t="0" r="0" b="0"/>
            <wp:docPr id="2" name="Picture 2" descr="Table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, 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DB16" w14:textId="145F5346" w:rsidR="00A914B5" w:rsidRDefault="00A914B5" w:rsidP="00A914B5">
      <w:pPr>
        <w:jc w:val="center"/>
        <w:rPr>
          <w:lang w:val="en-US"/>
        </w:rPr>
      </w:pPr>
      <w:r>
        <w:rPr>
          <w:lang w:val="en-US"/>
        </w:rPr>
        <w:t>GDP by state dataset</w:t>
      </w:r>
    </w:p>
    <w:p w14:paraId="280A6FA9" w14:textId="336A67F5" w:rsidR="00A914B5" w:rsidRDefault="00A914B5" w:rsidP="00A914B5">
      <w:pPr>
        <w:jc w:val="center"/>
        <w:rPr>
          <w:lang w:val="en-US"/>
        </w:rPr>
      </w:pPr>
    </w:p>
    <w:p w14:paraId="1422F960" w14:textId="60103556" w:rsidR="00A914B5" w:rsidRDefault="00824096" w:rsidP="00A914B5">
      <w:pPr>
        <w:jc w:val="center"/>
        <w:rPr>
          <w:lang w:val="en-US"/>
        </w:rPr>
      </w:pPr>
      <w:r w:rsidRPr="00824096">
        <w:rPr>
          <w:lang w:val="en-US"/>
        </w:rPr>
        <w:lastRenderedPageBreak/>
        <w:drawing>
          <wp:inline distT="0" distB="0" distL="0" distR="0" wp14:anchorId="7DCB00B9" wp14:editId="364A6BA4">
            <wp:extent cx="5943600" cy="1978660"/>
            <wp:effectExtent l="0" t="0" r="0" b="254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1E60" w14:textId="76447EB9" w:rsidR="00824096" w:rsidRDefault="00824096" w:rsidP="00A914B5">
      <w:pPr>
        <w:jc w:val="center"/>
        <w:rPr>
          <w:lang w:val="en-US"/>
        </w:rPr>
      </w:pPr>
      <w:r>
        <w:rPr>
          <w:lang w:val="en-US"/>
        </w:rPr>
        <w:t>Average temperature by state dataset</w:t>
      </w:r>
    </w:p>
    <w:p w14:paraId="3CBE7A3D" w14:textId="77777777" w:rsidR="007358A8" w:rsidRDefault="007358A8" w:rsidP="00A914B5">
      <w:pPr>
        <w:jc w:val="center"/>
        <w:rPr>
          <w:lang w:val="en-US"/>
        </w:rPr>
      </w:pPr>
    </w:p>
    <w:p w14:paraId="6063F6AF" w14:textId="77777777" w:rsidR="00B2307E" w:rsidRDefault="00B2307E" w:rsidP="00103BC8">
      <w:pPr>
        <w:rPr>
          <w:lang w:val="en-US"/>
        </w:rPr>
      </w:pPr>
      <w:r>
        <w:rPr>
          <w:lang w:val="en-US"/>
        </w:rPr>
        <w:tab/>
        <w:t>3) Standardization</w:t>
      </w:r>
    </w:p>
    <w:p w14:paraId="21D584C8" w14:textId="77777777" w:rsidR="00C915D3" w:rsidRDefault="00B2307E" w:rsidP="00103BC8">
      <w:pPr>
        <w:rPr>
          <w:lang w:val="en-US"/>
        </w:rPr>
      </w:pPr>
      <w:r>
        <w:rPr>
          <w:lang w:val="en-US"/>
        </w:rPr>
        <w:tab/>
        <w:t xml:space="preserve">For numeric features such as geographical coordinate of ports, border crossing value, etc., </w:t>
      </w:r>
      <w:r w:rsidR="00C915D3">
        <w:rPr>
          <w:lang w:val="en-US"/>
        </w:rPr>
        <w:t>they are standardized to facilitate further modeling process</w:t>
      </w:r>
    </w:p>
    <w:p w14:paraId="117D0B36" w14:textId="77777777" w:rsidR="00C915D3" w:rsidRDefault="00C915D3" w:rsidP="00103BC8">
      <w:pPr>
        <w:rPr>
          <w:lang w:val="en-US"/>
        </w:rPr>
      </w:pPr>
      <w:r>
        <w:rPr>
          <w:lang w:val="en-US"/>
        </w:rPr>
        <w:tab/>
        <w:t>4) One-hot encoding</w:t>
      </w:r>
    </w:p>
    <w:p w14:paraId="73601CB4" w14:textId="48C9E83B" w:rsidR="00DE1400" w:rsidRDefault="00C915D3" w:rsidP="00103BC8">
      <w:pPr>
        <w:rPr>
          <w:lang w:val="en-US"/>
        </w:rPr>
      </w:pPr>
      <w:r>
        <w:rPr>
          <w:lang w:val="en-US"/>
        </w:rPr>
        <w:tab/>
        <w:t xml:space="preserve">For categorical features such as </w:t>
      </w:r>
      <w:r w:rsidR="00990633">
        <w:rPr>
          <w:lang w:val="en-US"/>
        </w:rPr>
        <w:t xml:space="preserve">state, measurement and </w:t>
      </w:r>
      <w:r w:rsidR="00590D83">
        <w:rPr>
          <w:lang w:val="en-US"/>
        </w:rPr>
        <w:t>border type(US-Canada or US-Mexico)</w:t>
      </w:r>
      <w:r w:rsidR="00EA0853">
        <w:rPr>
          <w:lang w:val="en-US"/>
        </w:rPr>
        <w:t>, etc., they are one-hot encoded to multiple columns so that they can be further fed into models that only accept numerical inputs.</w:t>
      </w:r>
    </w:p>
    <w:p w14:paraId="3EB1382E" w14:textId="76E6A735" w:rsidR="00F51401" w:rsidRDefault="00186FC6" w:rsidP="00E61A50">
      <w:pPr>
        <w:rPr>
          <w:lang w:val="en-US"/>
        </w:rPr>
      </w:pPr>
      <w:r>
        <w:rPr>
          <w:lang w:val="en-US"/>
        </w:rPr>
        <w:tab/>
      </w:r>
    </w:p>
    <w:p w14:paraId="64ED3C24" w14:textId="051081D0" w:rsidR="00E61A50" w:rsidRDefault="00E61A50" w:rsidP="00E61A50">
      <w:pPr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 xml:space="preserve">. </w:t>
      </w:r>
      <w:r>
        <w:rPr>
          <w:lang w:val="en-US"/>
        </w:rPr>
        <w:t>Exploratory data</w:t>
      </w:r>
      <w:r>
        <w:rPr>
          <w:lang w:val="en-US"/>
        </w:rPr>
        <w:t xml:space="preserve"> </w:t>
      </w:r>
      <w:r>
        <w:rPr>
          <w:lang w:val="en-US"/>
        </w:rPr>
        <w:t>analysis</w:t>
      </w:r>
    </w:p>
    <w:p w14:paraId="6550B631" w14:textId="3DDFDA0C" w:rsidR="00E61A50" w:rsidRDefault="00A54423" w:rsidP="00E61A50">
      <w:pPr>
        <w:rPr>
          <w:lang w:val="en-US"/>
        </w:rPr>
      </w:pPr>
      <w:r>
        <w:rPr>
          <w:lang w:val="en-US"/>
        </w:rPr>
        <w:t xml:space="preserve">Some exploratory data analysis are done for initial data pattern exploration, as well as for </w:t>
      </w:r>
      <w:r w:rsidR="00F00AD7">
        <w:rPr>
          <w:lang w:val="en-US"/>
        </w:rPr>
        <w:t>data wrangling before feeding it into further data science models.</w:t>
      </w:r>
    </w:p>
    <w:p w14:paraId="14D26810" w14:textId="77777777" w:rsidR="00000BB9" w:rsidRDefault="00000BB9" w:rsidP="00000BB9">
      <w:pPr>
        <w:ind w:firstLine="720"/>
        <w:rPr>
          <w:lang w:val="en-US"/>
        </w:rPr>
      </w:pPr>
      <w:r>
        <w:rPr>
          <w:lang w:val="en-US"/>
        </w:rPr>
        <w:t>1) explorative visualization</w:t>
      </w:r>
    </w:p>
    <w:p w14:paraId="4F12781C" w14:textId="1D7B477A" w:rsidR="00F96579" w:rsidRDefault="00F96579" w:rsidP="00000BB9">
      <w:pPr>
        <w:ind w:firstLine="720"/>
        <w:rPr>
          <w:lang w:val="en-US"/>
        </w:rPr>
      </w:pPr>
      <w:r>
        <w:rPr>
          <w:lang w:val="en-US"/>
        </w:rPr>
        <w:t>Below is the line chats showing the overall border-crossing quantities going over time, as well as month breakdowns.</w:t>
      </w:r>
    </w:p>
    <w:p w14:paraId="1D71D436" w14:textId="77777777" w:rsidR="00EA18E4" w:rsidRDefault="00EA18E4" w:rsidP="00000BB9">
      <w:pPr>
        <w:ind w:firstLine="720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A18E4" w14:paraId="4275CFA9" w14:textId="77777777" w:rsidTr="00EA18E4">
        <w:tc>
          <w:tcPr>
            <w:tcW w:w="4675" w:type="dxa"/>
          </w:tcPr>
          <w:p w14:paraId="6E97393E" w14:textId="3CAC6BD9" w:rsidR="00EA18E4" w:rsidRDefault="00EA18E4" w:rsidP="00F96579">
            <w:pPr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drawing>
                <wp:inline distT="0" distB="0" distL="0" distR="0" wp14:anchorId="3DB23B6C" wp14:editId="4FDF1344">
                  <wp:extent cx="2824843" cy="1906312"/>
                  <wp:effectExtent l="0" t="0" r="0" b="0"/>
                  <wp:docPr id="4" name="Picture 4" descr="Graphical user interface, 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Graphical user interface, chart, line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990" cy="193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0741920" w14:textId="5F578E03" w:rsidR="00EA18E4" w:rsidRDefault="00EA18E4" w:rsidP="00EA18E4">
            <w:r>
              <w:rPr>
                <w:noProof/>
              </w:rPr>
              <w:drawing>
                <wp:inline distT="0" distB="0" distL="0" distR="0" wp14:anchorId="1D7B5B8E" wp14:editId="4EE0DF95">
                  <wp:extent cx="2816860" cy="190623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0433" cy="1976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C026D" w14:textId="77777777" w:rsidR="00EA18E4" w:rsidRDefault="00EA18E4" w:rsidP="00F96579">
            <w:pPr>
              <w:jc w:val="center"/>
            </w:pPr>
          </w:p>
        </w:tc>
      </w:tr>
    </w:tbl>
    <w:p w14:paraId="335E9132" w14:textId="3A7B4332" w:rsidR="00F96579" w:rsidRDefault="00E6632B" w:rsidP="00E6632B">
      <w:pPr>
        <w:rPr>
          <w:lang w:val="en-US"/>
        </w:rPr>
      </w:pPr>
      <w:r>
        <w:tab/>
      </w:r>
      <w:r>
        <w:rPr>
          <w:lang w:val="en-US"/>
        </w:rPr>
        <w:t>And the aggregated quantities by measure (e.g. by truck/train/vehicle, etc.)</w:t>
      </w:r>
    </w:p>
    <w:p w14:paraId="27085425" w14:textId="3D718467" w:rsidR="00E6632B" w:rsidRDefault="00E6632B" w:rsidP="00E6632B">
      <w:r>
        <w:rPr>
          <w:noProof/>
          <w:lang w:val="en-US"/>
        </w:rPr>
        <w:lastRenderedPageBreak/>
        <w:drawing>
          <wp:inline distT="0" distB="0" distL="0" distR="0" wp14:anchorId="5D3DCDAD" wp14:editId="2F35C91F">
            <wp:extent cx="5698490" cy="3845560"/>
            <wp:effectExtent l="0" t="0" r="3810" b="2540"/>
            <wp:docPr id="6" name="Picture 6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9754" w14:textId="4F8C2727" w:rsidR="00E6632B" w:rsidRDefault="00E6632B" w:rsidP="00E6632B">
      <w:pPr>
        <w:rPr>
          <w:lang w:val="en-US"/>
        </w:rPr>
      </w:pPr>
      <w:r>
        <w:rPr>
          <w:lang w:val="en-US"/>
        </w:rPr>
        <w:t>A strong seasonal trend could be observed in the above plots, which indicates that border-crossing behaviors are somewhat related with seasonality and temperature.</w:t>
      </w:r>
    </w:p>
    <w:p w14:paraId="4EC6D4B0" w14:textId="3ECB7DA3" w:rsidR="0053408E" w:rsidRDefault="0053408E" w:rsidP="00E6632B">
      <w:pPr>
        <w:rPr>
          <w:lang w:val="en-US"/>
        </w:rPr>
      </w:pPr>
      <w:r>
        <w:rPr>
          <w:lang w:val="en-US"/>
        </w:rPr>
        <w:tab/>
        <w:t>2) Anomaly detection</w:t>
      </w:r>
    </w:p>
    <w:p w14:paraId="1F9FA4D1" w14:textId="38B0E42E" w:rsidR="0053408E" w:rsidRDefault="0053408E" w:rsidP="00E6632B">
      <w:pPr>
        <w:rPr>
          <w:lang w:val="en-US"/>
        </w:rPr>
      </w:pPr>
      <w:r>
        <w:rPr>
          <w:lang w:val="en-US"/>
        </w:rPr>
        <w:tab/>
      </w:r>
      <w:r w:rsidR="000A3514">
        <w:rPr>
          <w:lang w:val="en-US"/>
        </w:rPr>
        <w:t>Tried several machine learning algorithms here to detect anomalies</w:t>
      </w:r>
      <w:r w:rsidR="007228B3">
        <w:rPr>
          <w:lang w:val="en-US"/>
        </w:rPr>
        <w:t>, such as isolation forest and one-class SVM.</w:t>
      </w:r>
      <w:r w:rsidR="00636166">
        <w:rPr>
          <w:lang w:val="en-US"/>
        </w:rPr>
        <w:t xml:space="preserve"> The below visualization shows the quarterly outlier distribution detected by isolation forest.</w:t>
      </w:r>
    </w:p>
    <w:p w14:paraId="54D1DA53" w14:textId="6915E0F0" w:rsidR="00636166" w:rsidRDefault="00636166" w:rsidP="00636166">
      <w:r>
        <w:rPr>
          <w:noProof/>
          <w:lang w:val="en-US"/>
        </w:rPr>
        <w:drawing>
          <wp:inline distT="0" distB="0" distL="0" distR="0" wp14:anchorId="325A7F49" wp14:editId="3C216B15">
            <wp:extent cx="5943600" cy="2686050"/>
            <wp:effectExtent l="0" t="0" r="0" b="6350"/>
            <wp:docPr id="7" name="Picture 7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ackground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4FED" w14:textId="77777777" w:rsidR="00636166" w:rsidRPr="00E6632B" w:rsidRDefault="00636166" w:rsidP="00E6632B">
      <w:pPr>
        <w:rPr>
          <w:lang w:val="en-US"/>
        </w:rPr>
      </w:pPr>
    </w:p>
    <w:p w14:paraId="4FBCCC6F" w14:textId="223AD314" w:rsidR="00F00AD7" w:rsidRDefault="00000BB9" w:rsidP="00000BB9">
      <w:pPr>
        <w:ind w:firstLine="720"/>
        <w:rPr>
          <w:lang w:val="en-US"/>
        </w:rPr>
      </w:pPr>
      <w:r>
        <w:rPr>
          <w:lang w:val="en-US"/>
        </w:rPr>
        <w:t xml:space="preserve"> </w:t>
      </w:r>
      <w:r w:rsidR="00922F09">
        <w:rPr>
          <w:lang w:val="en-US"/>
        </w:rPr>
        <w:t>And below illustrates the outlier distribution by month</w:t>
      </w:r>
      <w:r w:rsidR="002032FF">
        <w:rPr>
          <w:lang w:val="en-US"/>
        </w:rPr>
        <w:t xml:space="preserve"> overall</w:t>
      </w:r>
      <w:r w:rsidR="00922F09">
        <w:rPr>
          <w:lang w:val="en-US"/>
        </w:rPr>
        <w:t>,</w:t>
      </w:r>
      <w:r w:rsidR="002032FF">
        <w:rPr>
          <w:lang w:val="en-US"/>
        </w:rPr>
        <w:t xml:space="preserve"> detected by isolation forest.</w:t>
      </w:r>
    </w:p>
    <w:p w14:paraId="1189AE46" w14:textId="464A4564" w:rsidR="00922F09" w:rsidRDefault="00922F09" w:rsidP="00922F09">
      <w:r>
        <w:rPr>
          <w:noProof/>
          <w:lang w:val="en-US"/>
        </w:rPr>
        <w:lastRenderedPageBreak/>
        <w:drawing>
          <wp:inline distT="0" distB="0" distL="0" distR="0" wp14:anchorId="21ECB933" wp14:editId="00F15B5A">
            <wp:extent cx="5943600" cy="3112770"/>
            <wp:effectExtent l="0" t="0" r="0" b="0"/>
            <wp:docPr id="8" name="Picture 8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982E" w14:textId="77777777" w:rsidR="00922F09" w:rsidRDefault="00922F09" w:rsidP="00000BB9">
      <w:pPr>
        <w:ind w:firstLine="720"/>
        <w:rPr>
          <w:lang w:val="en-US"/>
        </w:rPr>
      </w:pPr>
    </w:p>
    <w:p w14:paraId="09A990C5" w14:textId="0B9D5B0E" w:rsidR="00E61A50" w:rsidRDefault="007D4827" w:rsidP="007D4827">
      <w:pPr>
        <w:ind w:firstLine="720"/>
        <w:rPr>
          <w:lang w:val="en-US"/>
        </w:rPr>
      </w:pPr>
      <w:r>
        <w:rPr>
          <w:lang w:val="en-US"/>
        </w:rPr>
        <w:t xml:space="preserve">It could be observed that </w:t>
      </w:r>
      <w:r w:rsidR="002908B3">
        <w:rPr>
          <w:lang w:val="en-US"/>
        </w:rPr>
        <w:t>outliers are more prone to happen</w:t>
      </w:r>
      <w:r w:rsidR="00AD7DCC">
        <w:rPr>
          <w:lang w:val="en-US"/>
        </w:rPr>
        <w:t xml:space="preserve"> before 1998 Q3 and after 2017 Q4. Looking by month,  there seems to be more outliers in December, January and February.</w:t>
      </w:r>
    </w:p>
    <w:p w14:paraId="2EBAE1EF" w14:textId="1AB8A393" w:rsidR="00E03215" w:rsidRDefault="00E03215" w:rsidP="007D4827">
      <w:pPr>
        <w:ind w:firstLine="720"/>
        <w:rPr>
          <w:lang w:val="en-US"/>
        </w:rPr>
      </w:pPr>
      <w:r>
        <w:rPr>
          <w:lang w:val="en-US"/>
        </w:rPr>
        <w:t>Taking a closer look at a specific port</w:t>
      </w:r>
      <w:r w:rsidR="00F95523">
        <w:rPr>
          <w:lang w:val="en-US"/>
        </w:rPr>
        <w:t xml:space="preserve"> (Lukeville) with a specific measure (Trucks). One-class SVM detects the outlier pattern as below.</w:t>
      </w:r>
    </w:p>
    <w:p w14:paraId="6F9D57EF" w14:textId="4CF7F9C8" w:rsidR="00F95523" w:rsidRDefault="00F95523" w:rsidP="00F95523">
      <w:r>
        <w:rPr>
          <w:rFonts w:hint="eastAsia"/>
          <w:noProof/>
          <w:lang w:val="en-US"/>
        </w:rPr>
        <w:drawing>
          <wp:inline distT="0" distB="0" distL="0" distR="0" wp14:anchorId="6FCEE7BE" wp14:editId="59EF50B4">
            <wp:extent cx="5943600" cy="2667000"/>
            <wp:effectExtent l="0" t="0" r="0" b="0"/>
            <wp:docPr id="9" name="Picture 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5439" w14:textId="68E6378B" w:rsidR="00F95523" w:rsidRPr="0080734A" w:rsidRDefault="00FD7E49" w:rsidP="007D4827">
      <w:pPr>
        <w:ind w:firstLine="720"/>
        <w:rPr>
          <w:rFonts w:hint="eastAsia"/>
          <w:lang w:val="en-US"/>
        </w:rPr>
      </w:pPr>
      <w:r>
        <w:rPr>
          <w:lang w:val="en-US"/>
        </w:rPr>
        <w:t>Outliers detected are mainly distributed on data peaks and troughs</w:t>
      </w:r>
      <w:r w:rsidR="00D61F24">
        <w:rPr>
          <w:lang w:val="en-US"/>
        </w:rPr>
        <w:t>, and evenly distributed across all years in the dataset.</w:t>
      </w:r>
    </w:p>
    <w:sectPr w:rsidR="00F95523" w:rsidRPr="00807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4A"/>
    <w:rsid w:val="00000BB9"/>
    <w:rsid w:val="000A3514"/>
    <w:rsid w:val="00103BC8"/>
    <w:rsid w:val="00186FC6"/>
    <w:rsid w:val="001D0FC2"/>
    <w:rsid w:val="002032FF"/>
    <w:rsid w:val="00227253"/>
    <w:rsid w:val="002908B3"/>
    <w:rsid w:val="0053408E"/>
    <w:rsid w:val="00590D83"/>
    <w:rsid w:val="00636166"/>
    <w:rsid w:val="007228B3"/>
    <w:rsid w:val="007358A8"/>
    <w:rsid w:val="007D4827"/>
    <w:rsid w:val="0080734A"/>
    <w:rsid w:val="00824096"/>
    <w:rsid w:val="00922F09"/>
    <w:rsid w:val="009771D0"/>
    <w:rsid w:val="00990633"/>
    <w:rsid w:val="00A40690"/>
    <w:rsid w:val="00A54423"/>
    <w:rsid w:val="00A60C0A"/>
    <w:rsid w:val="00A914B5"/>
    <w:rsid w:val="00AC347B"/>
    <w:rsid w:val="00AD7DCC"/>
    <w:rsid w:val="00AF35A9"/>
    <w:rsid w:val="00B2307E"/>
    <w:rsid w:val="00C915D3"/>
    <w:rsid w:val="00D44F2C"/>
    <w:rsid w:val="00D61F24"/>
    <w:rsid w:val="00DE1400"/>
    <w:rsid w:val="00E03215"/>
    <w:rsid w:val="00E61A50"/>
    <w:rsid w:val="00E6632B"/>
    <w:rsid w:val="00EA0853"/>
    <w:rsid w:val="00EA18E4"/>
    <w:rsid w:val="00F00AD7"/>
    <w:rsid w:val="00F51401"/>
    <w:rsid w:val="00F66919"/>
    <w:rsid w:val="00F95523"/>
    <w:rsid w:val="00F96579"/>
    <w:rsid w:val="00FA7730"/>
    <w:rsid w:val="00F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10E7B"/>
  <w15:chartTrackingRefBased/>
  <w15:docId w15:val="{51DA0476-EF38-F146-A92A-2DD97405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57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40</cp:revision>
  <dcterms:created xsi:type="dcterms:W3CDTF">2020-10-11T14:23:00Z</dcterms:created>
  <dcterms:modified xsi:type="dcterms:W3CDTF">2020-10-11T15:50:00Z</dcterms:modified>
</cp:coreProperties>
</file>