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3AF5E1" w14:textId="09925153" w:rsidR="00C31489" w:rsidRDefault="0078489A">
      <w:r>
        <w:t>Below are some visualization analysis on the US border crossing dataset.</w:t>
      </w:r>
      <w:r w:rsidR="00FC3462">
        <w:t xml:space="preserve"> These visualizations and analysis are done to get a holistic overview of our data</w:t>
      </w:r>
      <w:r w:rsidR="00614FB0">
        <w:t>, to get a high level knowledge of what’s happening inside each feature, and to induce what data wrangling &amp; preprocessing can be done for further analysis and modeling.</w:t>
      </w:r>
    </w:p>
    <w:p w14:paraId="4D468CF5" w14:textId="269A6880" w:rsidR="00326D6C" w:rsidRDefault="00326D6C"/>
    <w:p w14:paraId="0CA7B3A5" w14:textId="52F7F00F" w:rsidR="00326D6C" w:rsidRDefault="00326D6C">
      <w:r>
        <w:t xml:space="preserve">First, above is the overall cross-border value quantity going over time. There are some salient seasonality in the data, with spikes and troughs observed. </w:t>
      </w:r>
    </w:p>
    <w:p w14:paraId="535E7C4D" w14:textId="348BF203" w:rsidR="00C2286C" w:rsidRPr="00C2286C" w:rsidRDefault="00C2286C" w:rsidP="00C2286C">
      <w:pPr>
        <w:rPr>
          <w:rFonts w:ascii="Times New Roman" w:eastAsia="Times New Roman" w:hAnsi="Times New Roman" w:cs="Times New Roman"/>
        </w:rPr>
      </w:pPr>
      <w:r w:rsidRPr="00C2286C">
        <w:rPr>
          <w:noProof/>
        </w:rPr>
        <w:drawing>
          <wp:inline distT="0" distB="0" distL="0" distR="0" wp14:anchorId="1F10677A" wp14:editId="7993C225">
            <wp:extent cx="5706745" cy="3843655"/>
            <wp:effectExtent l="0" t="0" r="0" b="4445"/>
            <wp:docPr id="1" name="Picture 1"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chart, line char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06745" cy="3843655"/>
                    </a:xfrm>
                    <a:prstGeom prst="rect">
                      <a:avLst/>
                    </a:prstGeom>
                    <a:noFill/>
                    <a:ln>
                      <a:noFill/>
                    </a:ln>
                  </pic:spPr>
                </pic:pic>
              </a:graphicData>
            </a:graphic>
          </wp:inline>
        </w:drawing>
      </w:r>
    </w:p>
    <w:p w14:paraId="23FE7F03" w14:textId="6F6C3AC4" w:rsidR="00C2286C" w:rsidRDefault="00C2286C"/>
    <w:p w14:paraId="770B0B4E" w14:textId="697B1F0C" w:rsidR="0008185D" w:rsidRPr="0008185D" w:rsidRDefault="0008185D" w:rsidP="0008185D">
      <w:pPr>
        <w:rPr>
          <w:rFonts w:ascii="Times New Roman" w:eastAsia="Times New Roman" w:hAnsi="Times New Roman" w:cs="Times New Roman"/>
        </w:rPr>
      </w:pPr>
      <w:r w:rsidRPr="0008185D">
        <w:rPr>
          <w:noProof/>
        </w:rPr>
        <w:lastRenderedPageBreak/>
        <w:drawing>
          <wp:inline distT="0" distB="0" distL="0" distR="0" wp14:anchorId="50E18729" wp14:editId="703CD9C4">
            <wp:extent cx="5681345" cy="3843655"/>
            <wp:effectExtent l="0" t="0" r="0" b="4445"/>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1345" cy="3843655"/>
                    </a:xfrm>
                    <a:prstGeom prst="rect">
                      <a:avLst/>
                    </a:prstGeom>
                    <a:noFill/>
                    <a:ln>
                      <a:noFill/>
                    </a:ln>
                  </pic:spPr>
                </pic:pic>
              </a:graphicData>
            </a:graphic>
          </wp:inline>
        </w:drawing>
      </w:r>
    </w:p>
    <w:p w14:paraId="261774C7" w14:textId="7B1DAD35" w:rsidR="0008185D" w:rsidRDefault="0008185D">
      <w:r>
        <w:t xml:space="preserve">Above is </w:t>
      </w:r>
      <w:r w:rsidR="00DF5479">
        <w:t>the value breakdown in months. Obviously July and August are peak months in border-crossing behavior, probably due to weather patterns.</w:t>
      </w:r>
    </w:p>
    <w:p w14:paraId="3C8AC5A9" w14:textId="32CDC487" w:rsidR="007E3871" w:rsidRDefault="007E3871"/>
    <w:p w14:paraId="1F3AEFE9" w14:textId="6769678C" w:rsidR="007E3871" w:rsidRPr="007E3871" w:rsidRDefault="007E3871" w:rsidP="007E3871">
      <w:pPr>
        <w:rPr>
          <w:rFonts w:ascii="Times New Roman" w:eastAsia="Times New Roman" w:hAnsi="Times New Roman" w:cs="Times New Roman"/>
        </w:rPr>
      </w:pPr>
      <w:r w:rsidRPr="007E3871">
        <w:rPr>
          <w:noProof/>
        </w:rPr>
        <w:lastRenderedPageBreak/>
        <w:drawing>
          <wp:inline distT="0" distB="0" distL="0" distR="0" wp14:anchorId="5F496F2D" wp14:editId="73A3A121">
            <wp:extent cx="5706745" cy="3843655"/>
            <wp:effectExtent l="0" t="0" r="0" b="4445"/>
            <wp:docPr id="3" name="Picture 3"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 histo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6745" cy="3843655"/>
                    </a:xfrm>
                    <a:prstGeom prst="rect">
                      <a:avLst/>
                    </a:prstGeom>
                    <a:noFill/>
                    <a:ln>
                      <a:noFill/>
                    </a:ln>
                  </pic:spPr>
                </pic:pic>
              </a:graphicData>
            </a:graphic>
          </wp:inline>
        </w:drawing>
      </w:r>
    </w:p>
    <w:p w14:paraId="1AF94A9C" w14:textId="7230DEAA" w:rsidR="007E3871" w:rsidRDefault="007E3871">
      <w:r>
        <w:t xml:space="preserve">Here comes the </w:t>
      </w:r>
      <w:r w:rsidR="001F1BB0">
        <w:t>border-crossing measure breakdown. It could be observed that personal vehicle passengers largely outperform all other approaches, going over time, but there’s a trend that the overall quantity declined since 2000.</w:t>
      </w:r>
    </w:p>
    <w:p w14:paraId="57DB23A1" w14:textId="0CF2CBB5" w:rsidR="00D12BD9" w:rsidRDefault="00D12BD9"/>
    <w:p w14:paraId="28073BCD" w14:textId="3D4435CC" w:rsidR="00D12BD9" w:rsidRPr="00D12BD9" w:rsidRDefault="00D12BD9" w:rsidP="00D12BD9">
      <w:pPr>
        <w:rPr>
          <w:rFonts w:ascii="Times New Roman" w:eastAsia="Times New Roman" w:hAnsi="Times New Roman" w:cs="Times New Roman"/>
        </w:rPr>
      </w:pPr>
      <w:r w:rsidRPr="00D12BD9">
        <w:rPr>
          <w:noProof/>
        </w:rPr>
        <w:lastRenderedPageBreak/>
        <w:drawing>
          <wp:inline distT="0" distB="0" distL="0" distR="0" wp14:anchorId="2A3E0309" wp14:editId="3C986414">
            <wp:extent cx="5774055" cy="3776345"/>
            <wp:effectExtent l="0" t="0" r="4445" b="0"/>
            <wp:docPr id="4" name="Picture 4"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4055" cy="3776345"/>
                    </a:xfrm>
                    <a:prstGeom prst="rect">
                      <a:avLst/>
                    </a:prstGeom>
                    <a:noFill/>
                    <a:ln>
                      <a:noFill/>
                    </a:ln>
                  </pic:spPr>
                </pic:pic>
              </a:graphicData>
            </a:graphic>
          </wp:inline>
        </w:drawing>
      </w:r>
    </w:p>
    <w:p w14:paraId="597D87AA" w14:textId="73549C1D" w:rsidR="00D12BD9" w:rsidRDefault="00D12BD9">
      <w:r>
        <w:t>When deep diving into trains measure, there seems to be some irregular patterns going over time, with some big spikes and valleys. This leads to our efforts of doing anomaly detection.</w:t>
      </w:r>
    </w:p>
    <w:p w14:paraId="0FF5FD8C" w14:textId="6B0CA4D2" w:rsidR="00D12BD9" w:rsidRDefault="00D12BD9"/>
    <w:p w14:paraId="5F1BF8A2" w14:textId="6AF1E90A" w:rsidR="00D12BD9" w:rsidRDefault="00E3581A">
      <w:r>
        <w:t>Anomaly detection is done using isolation forest. Below is a visualization that shows the anomalies after data is squashed into 2-dimension using PCA.</w:t>
      </w:r>
    </w:p>
    <w:p w14:paraId="6C09CF58" w14:textId="08F33D88" w:rsidR="00E3581A" w:rsidRDefault="00E3581A" w:rsidP="00E3581A">
      <w:pPr>
        <w:jc w:val="center"/>
        <w:rPr>
          <w:rFonts w:ascii="Times New Roman" w:eastAsia="Times New Roman" w:hAnsi="Times New Roman" w:cs="Times New Roman"/>
        </w:rPr>
      </w:pPr>
      <w:r w:rsidRPr="00E3581A">
        <w:rPr>
          <w:noProof/>
        </w:rPr>
        <w:drawing>
          <wp:inline distT="0" distB="0" distL="0" distR="0" wp14:anchorId="3EA8C7E7" wp14:editId="610286DA">
            <wp:extent cx="3166745" cy="3014345"/>
            <wp:effectExtent l="0" t="0" r="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6745" cy="3014345"/>
                    </a:xfrm>
                    <a:prstGeom prst="rect">
                      <a:avLst/>
                    </a:prstGeom>
                    <a:noFill/>
                    <a:ln>
                      <a:noFill/>
                    </a:ln>
                  </pic:spPr>
                </pic:pic>
              </a:graphicData>
            </a:graphic>
          </wp:inline>
        </w:drawing>
      </w:r>
    </w:p>
    <w:p w14:paraId="768C393C" w14:textId="67248EBA" w:rsidR="007B33EF" w:rsidRPr="00E3581A" w:rsidRDefault="007B33EF" w:rsidP="007B33EF">
      <w:pPr>
        <w:rPr>
          <w:rFonts w:ascii="Times New Roman" w:eastAsia="Times New Roman" w:hAnsi="Times New Roman" w:cs="Times New Roman"/>
        </w:rPr>
      </w:pPr>
    </w:p>
    <w:p w14:paraId="5D86280E" w14:textId="1E327EFF" w:rsidR="00E3581A" w:rsidRDefault="000D1807">
      <w:r>
        <w:t xml:space="preserve">We can further show the anomalies detected in 3-d plot using </w:t>
      </w:r>
      <w:proofErr w:type="spellStart"/>
      <w:r>
        <w:t>plotly</w:t>
      </w:r>
      <w:proofErr w:type="spellEnd"/>
      <w:r>
        <w:t>, shown below.</w:t>
      </w:r>
    </w:p>
    <w:p w14:paraId="48B4E2D1" w14:textId="0E1F79F2" w:rsidR="000D1807" w:rsidRPr="000D1807" w:rsidRDefault="000D1807" w:rsidP="000D1807">
      <w:pPr>
        <w:jc w:val="center"/>
        <w:rPr>
          <w:rFonts w:ascii="Times New Roman" w:eastAsia="Times New Roman" w:hAnsi="Times New Roman" w:cs="Times New Roman"/>
        </w:rPr>
      </w:pPr>
      <w:r w:rsidRPr="000D1807">
        <w:rPr>
          <w:noProof/>
        </w:rPr>
        <w:lastRenderedPageBreak/>
        <w:drawing>
          <wp:inline distT="0" distB="0" distL="0" distR="0" wp14:anchorId="4AE184EA" wp14:editId="4094236A">
            <wp:extent cx="4707255" cy="4707255"/>
            <wp:effectExtent l="0" t="0" r="0" b="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7255" cy="4707255"/>
                    </a:xfrm>
                    <a:prstGeom prst="rect">
                      <a:avLst/>
                    </a:prstGeom>
                    <a:noFill/>
                    <a:ln>
                      <a:noFill/>
                    </a:ln>
                  </pic:spPr>
                </pic:pic>
              </a:graphicData>
            </a:graphic>
          </wp:inline>
        </w:drawing>
      </w:r>
    </w:p>
    <w:p w14:paraId="123EC0D3" w14:textId="2F47E959" w:rsidR="000D1807" w:rsidRDefault="00D1050D">
      <w:r>
        <w:t xml:space="preserve">Anomalies are distributed mainly on the verge of these asparagus-like spikes. Below is the anomaly distribution pattern compressed using t-SNE. </w:t>
      </w:r>
    </w:p>
    <w:p w14:paraId="693C9D79" w14:textId="70DD29BD" w:rsidR="00D1050D" w:rsidRPr="00D1050D" w:rsidRDefault="00D1050D" w:rsidP="00D1050D">
      <w:pPr>
        <w:jc w:val="center"/>
        <w:rPr>
          <w:rFonts w:ascii="Times New Roman" w:eastAsia="Times New Roman" w:hAnsi="Times New Roman" w:cs="Times New Roman"/>
        </w:rPr>
      </w:pPr>
      <w:r w:rsidRPr="00D1050D">
        <w:rPr>
          <w:noProof/>
        </w:rPr>
        <w:lastRenderedPageBreak/>
        <w:drawing>
          <wp:inline distT="0" distB="0" distL="0" distR="0" wp14:anchorId="242CE43C" wp14:editId="1D0C0309">
            <wp:extent cx="3827145" cy="3674745"/>
            <wp:effectExtent l="0" t="0" r="0" b="0"/>
            <wp:docPr id="7" name="Picture 7" descr="Char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map&#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7145" cy="3674745"/>
                    </a:xfrm>
                    <a:prstGeom prst="rect">
                      <a:avLst/>
                    </a:prstGeom>
                    <a:noFill/>
                    <a:ln>
                      <a:noFill/>
                    </a:ln>
                  </pic:spPr>
                </pic:pic>
              </a:graphicData>
            </a:graphic>
          </wp:inline>
        </w:drawing>
      </w:r>
    </w:p>
    <w:p w14:paraId="74CFB5D9" w14:textId="76B2345E" w:rsidR="00D1050D" w:rsidRDefault="00230962" w:rsidP="00D1050D">
      <w:r>
        <w:t>And they are also visualized in 3-d graph below. Anomalies are distributed around the peripheral areas of each clusters.</w:t>
      </w:r>
    </w:p>
    <w:p w14:paraId="682380CB" w14:textId="09C2F9A5" w:rsidR="00230962" w:rsidRPr="00230962" w:rsidRDefault="00230962" w:rsidP="00230962">
      <w:pPr>
        <w:jc w:val="center"/>
        <w:rPr>
          <w:rFonts w:ascii="Times New Roman" w:eastAsia="Times New Roman" w:hAnsi="Times New Roman" w:cs="Times New Roman"/>
        </w:rPr>
      </w:pPr>
      <w:r w:rsidRPr="00230962">
        <w:rPr>
          <w:noProof/>
        </w:rPr>
        <w:drawing>
          <wp:inline distT="0" distB="0" distL="0" distR="0" wp14:anchorId="120BC223" wp14:editId="1EEA5D82">
            <wp:extent cx="3767667" cy="3767667"/>
            <wp:effectExtent l="0" t="0" r="0"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9013" cy="3779013"/>
                    </a:xfrm>
                    <a:prstGeom prst="rect">
                      <a:avLst/>
                    </a:prstGeom>
                    <a:noFill/>
                    <a:ln>
                      <a:noFill/>
                    </a:ln>
                  </pic:spPr>
                </pic:pic>
              </a:graphicData>
            </a:graphic>
          </wp:inline>
        </w:drawing>
      </w:r>
    </w:p>
    <w:p w14:paraId="110E20DB" w14:textId="77777777" w:rsidR="00230962" w:rsidRDefault="00230962" w:rsidP="00D1050D"/>
    <w:sectPr w:rsidR="00230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B5"/>
    <w:rsid w:val="0008185D"/>
    <w:rsid w:val="000D1807"/>
    <w:rsid w:val="001F1BB0"/>
    <w:rsid w:val="00230962"/>
    <w:rsid w:val="00326D6C"/>
    <w:rsid w:val="003444DE"/>
    <w:rsid w:val="00614FB0"/>
    <w:rsid w:val="0078489A"/>
    <w:rsid w:val="007B33EF"/>
    <w:rsid w:val="007E3871"/>
    <w:rsid w:val="00C2286C"/>
    <w:rsid w:val="00C31489"/>
    <w:rsid w:val="00D1050D"/>
    <w:rsid w:val="00D12BD9"/>
    <w:rsid w:val="00D25BB5"/>
    <w:rsid w:val="00DF5479"/>
    <w:rsid w:val="00E3581A"/>
    <w:rsid w:val="00FC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7CEC69"/>
  <w15:chartTrackingRefBased/>
  <w15:docId w15:val="{A04612D8-6FA2-A249-9415-7AFB4B60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1061529">
      <w:bodyDiv w:val="1"/>
      <w:marLeft w:val="0"/>
      <w:marRight w:val="0"/>
      <w:marTop w:val="0"/>
      <w:marBottom w:val="0"/>
      <w:divBdr>
        <w:top w:val="none" w:sz="0" w:space="0" w:color="auto"/>
        <w:left w:val="none" w:sz="0" w:space="0" w:color="auto"/>
        <w:bottom w:val="none" w:sz="0" w:space="0" w:color="auto"/>
        <w:right w:val="none" w:sz="0" w:space="0" w:color="auto"/>
      </w:divBdr>
    </w:div>
    <w:div w:id="337463263">
      <w:bodyDiv w:val="1"/>
      <w:marLeft w:val="0"/>
      <w:marRight w:val="0"/>
      <w:marTop w:val="0"/>
      <w:marBottom w:val="0"/>
      <w:divBdr>
        <w:top w:val="none" w:sz="0" w:space="0" w:color="auto"/>
        <w:left w:val="none" w:sz="0" w:space="0" w:color="auto"/>
        <w:bottom w:val="none" w:sz="0" w:space="0" w:color="auto"/>
        <w:right w:val="none" w:sz="0" w:space="0" w:color="auto"/>
      </w:divBdr>
    </w:div>
    <w:div w:id="695696375">
      <w:bodyDiv w:val="1"/>
      <w:marLeft w:val="0"/>
      <w:marRight w:val="0"/>
      <w:marTop w:val="0"/>
      <w:marBottom w:val="0"/>
      <w:divBdr>
        <w:top w:val="none" w:sz="0" w:space="0" w:color="auto"/>
        <w:left w:val="none" w:sz="0" w:space="0" w:color="auto"/>
        <w:bottom w:val="none" w:sz="0" w:space="0" w:color="auto"/>
        <w:right w:val="none" w:sz="0" w:space="0" w:color="auto"/>
      </w:divBdr>
    </w:div>
    <w:div w:id="1163013389">
      <w:bodyDiv w:val="1"/>
      <w:marLeft w:val="0"/>
      <w:marRight w:val="0"/>
      <w:marTop w:val="0"/>
      <w:marBottom w:val="0"/>
      <w:divBdr>
        <w:top w:val="none" w:sz="0" w:space="0" w:color="auto"/>
        <w:left w:val="none" w:sz="0" w:space="0" w:color="auto"/>
        <w:bottom w:val="none" w:sz="0" w:space="0" w:color="auto"/>
        <w:right w:val="none" w:sz="0" w:space="0" w:color="auto"/>
      </w:divBdr>
    </w:div>
    <w:div w:id="1381856100">
      <w:bodyDiv w:val="1"/>
      <w:marLeft w:val="0"/>
      <w:marRight w:val="0"/>
      <w:marTop w:val="0"/>
      <w:marBottom w:val="0"/>
      <w:divBdr>
        <w:top w:val="none" w:sz="0" w:space="0" w:color="auto"/>
        <w:left w:val="none" w:sz="0" w:space="0" w:color="auto"/>
        <w:bottom w:val="none" w:sz="0" w:space="0" w:color="auto"/>
        <w:right w:val="none" w:sz="0" w:space="0" w:color="auto"/>
      </w:divBdr>
    </w:div>
    <w:div w:id="1567565223">
      <w:bodyDiv w:val="1"/>
      <w:marLeft w:val="0"/>
      <w:marRight w:val="0"/>
      <w:marTop w:val="0"/>
      <w:marBottom w:val="0"/>
      <w:divBdr>
        <w:top w:val="none" w:sz="0" w:space="0" w:color="auto"/>
        <w:left w:val="none" w:sz="0" w:space="0" w:color="auto"/>
        <w:bottom w:val="none" w:sz="0" w:space="0" w:color="auto"/>
        <w:right w:val="none" w:sz="0" w:space="0" w:color="auto"/>
      </w:divBdr>
    </w:div>
    <w:div w:id="1662467063">
      <w:bodyDiv w:val="1"/>
      <w:marLeft w:val="0"/>
      <w:marRight w:val="0"/>
      <w:marTop w:val="0"/>
      <w:marBottom w:val="0"/>
      <w:divBdr>
        <w:top w:val="none" w:sz="0" w:space="0" w:color="auto"/>
        <w:left w:val="none" w:sz="0" w:space="0" w:color="auto"/>
        <w:bottom w:val="none" w:sz="0" w:space="0" w:color="auto"/>
        <w:right w:val="none" w:sz="0" w:space="0" w:color="auto"/>
      </w:divBdr>
    </w:div>
    <w:div w:id="182334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Chuan</dc:creator>
  <cp:keywords/>
  <dc:description/>
  <cp:lastModifiedBy>Sun, Chuan</cp:lastModifiedBy>
  <cp:revision>16</cp:revision>
  <dcterms:created xsi:type="dcterms:W3CDTF">2020-09-29T00:52:00Z</dcterms:created>
  <dcterms:modified xsi:type="dcterms:W3CDTF">2020-09-29T01:16:00Z</dcterms:modified>
</cp:coreProperties>
</file>