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600F7" w14:textId="77777777" w:rsidR="001F1971" w:rsidRDefault="00674AA8">
      <w:pPr>
        <w:pStyle w:val="Title"/>
        <w:jc w:val="center"/>
      </w:pPr>
      <w:bookmarkStart w:id="0" w:name="_top"/>
      <w:bookmarkEnd w:id="0"/>
      <w:r>
        <w:t>Few words about John Grisham</w:t>
      </w:r>
    </w:p>
    <w:p w14:paraId="14FFE943" w14:textId="77777777" w:rsidR="001F1971" w:rsidRDefault="00674AA8">
      <w:r>
        <w:rPr>
          <w:rStyle w:val="Strong"/>
        </w:rPr>
        <w:t xml:space="preserve">John Ray Grisham, Jr. </w:t>
      </w:r>
      <w:r>
        <w:t xml:space="preserve">is an American lawyer, politician, and </w:t>
      </w:r>
      <w:r w:rsidRPr="00E80CEB">
        <w:t>author</w:t>
      </w:r>
      <w:r>
        <w:t>, best known for his popular legal thrillers. His books have been translated into forty-two different languages. He began writing his first novel “</w:t>
      </w:r>
      <w:hyperlink r:id="rId7" w:history="1">
        <w:r w:rsidRPr="00E80CEB">
          <w:rPr>
            <w:rStyle w:val="Hyperlink"/>
          </w:rPr>
          <w:t>A Time to Kill</w:t>
        </w:r>
      </w:hyperlink>
      <w:r>
        <w:t>” in 1984, and it was published in June 1989. As of 2012, his books had sold over 275 million copies worldwide.</w:t>
      </w:r>
    </w:p>
    <w:p w14:paraId="38A46789" w14:textId="77777777" w:rsidR="001F1971" w:rsidRDefault="00674AA8">
      <w:r>
        <w:rPr>
          <w:noProof/>
        </w:rPr>
        <w:drawing>
          <wp:inline distT="0" distB="0" distL="0" distR="0" wp14:anchorId="46E31C4D" wp14:editId="11C1A279">
            <wp:extent cx="3776472" cy="1828800"/>
            <wp:effectExtent l="0" t="0" r="0" b="0"/>
            <wp:docPr id="1" name="John Grisham Book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hn Grisham Books 1.jpg"/>
                    <pic:cNvPicPr/>
                  </pic:nvPicPr>
                  <pic:blipFill>
                    <a:blip r:embed="rId8"/>
                    <a:stretch>
                      <a:fillRect/>
                    </a:stretch>
                  </pic:blipFill>
                  <pic:spPr>
                    <a:xfrm>
                      <a:off x="0" y="0"/>
                      <a:ext cx="3776472" cy="1828800"/>
                    </a:xfrm>
                    <a:prstGeom prst="rect">
                      <a:avLst/>
                    </a:prstGeom>
                  </pic:spPr>
                </pic:pic>
              </a:graphicData>
            </a:graphic>
          </wp:inline>
        </w:drawing>
      </w:r>
    </w:p>
    <w:p w14:paraId="1624D574" w14:textId="77777777" w:rsidR="001F1971" w:rsidRDefault="00674AA8">
      <w:pPr>
        <w:pStyle w:val="Heading1"/>
      </w:pPr>
      <w:r>
        <w:t>Last Book</w:t>
      </w:r>
    </w:p>
    <w:p w14:paraId="1E1D7F16" w14:textId="77777777" w:rsidR="001F1971" w:rsidRDefault="00674AA8">
      <w:r>
        <w:rPr>
          <w:rStyle w:val="Strong"/>
        </w:rPr>
        <w:t xml:space="preserve">Gray Mountain </w:t>
      </w:r>
    </w:p>
    <w:p w14:paraId="6CA12E74" w14:textId="77777777" w:rsidR="001F1971" w:rsidRDefault="00674AA8">
      <w:r>
        <w:rPr>
          <w:rStyle w:val="Emphasis"/>
        </w:rPr>
        <w:t>John Grisham has a new hero…</w:t>
      </w:r>
    </w:p>
    <w:p w14:paraId="7E801292" w14:textId="77777777" w:rsidR="001F1971" w:rsidRDefault="00674AA8">
      <w:r>
        <w:rPr>
          <w:rStyle w:val="SubtleEmphasis"/>
        </w:rPr>
        <w:t xml:space="preserve">The year is 2008 and Samantha </w:t>
      </w:r>
      <w:proofErr w:type="spellStart"/>
      <w:r>
        <w:rPr>
          <w:rStyle w:val="SubtleEmphasis"/>
        </w:rPr>
        <w:t>Kofer’s</w:t>
      </w:r>
      <w:proofErr w:type="spellEnd"/>
      <w:r>
        <w:rPr>
          <w:rStyle w:val="SubtleEmphasis"/>
        </w:rPr>
        <w:t xml:space="preserve"> career at a huge Wall Street law firm is on the fast track—until the recession hits and she gets downsized, furloughed, escorted out of the building. Samantha, though, is one of the “lucky” associates. </w:t>
      </w:r>
      <w:proofErr w:type="gramStart"/>
      <w:r>
        <w:rPr>
          <w:rStyle w:val="SubtleEmphasis"/>
        </w:rPr>
        <w:t>She’s</w:t>
      </w:r>
      <w:proofErr w:type="gramEnd"/>
      <w:r>
        <w:rPr>
          <w:rStyle w:val="SubtleEmphasis"/>
        </w:rPr>
        <w:t xml:space="preserve"> offered an opportunity to work at a legal aid clinic for one year without pay, after which there would be a slim chance that she’d get her old job back…</w:t>
      </w:r>
    </w:p>
    <w:p w14:paraId="125563C0" w14:textId="77777777" w:rsidR="001F1971" w:rsidRDefault="00674AA8">
      <w:pPr>
        <w:pStyle w:val="Heading2"/>
      </w:pPr>
      <w:r>
        <w:t>Some good words for the book</w:t>
      </w:r>
    </w:p>
    <w:p w14:paraId="70E08833" w14:textId="77777777" w:rsidR="001F1971" w:rsidRDefault="00674AA8">
      <w:pPr>
        <w:pStyle w:val="ListParagraph"/>
        <w:numPr>
          <w:ilvl w:val="0"/>
          <w:numId w:val="2"/>
        </w:numPr>
      </w:pPr>
      <w:r>
        <w:t>“An important new novel… Grisham’s work—always superior entertainment—is evolving into something more serious, more powerful, more worthy of his exceptional talent.” –Patrick Anderson, The Washington Post</w:t>
      </w:r>
    </w:p>
    <w:p w14:paraId="70D6095B" w14:textId="77777777" w:rsidR="001F1971" w:rsidRDefault="00674AA8">
      <w:pPr>
        <w:pStyle w:val="ListParagraph"/>
        <w:numPr>
          <w:ilvl w:val="0"/>
          <w:numId w:val="2"/>
        </w:numPr>
      </w:pPr>
      <w:r>
        <w:t>“John Grisham makes a powerful closing argument against Big Coal, but the message never obscures a satisfying, old fashioned, good guy-bad guy legal thriller.” —Christian Science Monitor</w:t>
      </w:r>
    </w:p>
    <w:p w14:paraId="5E31D993" w14:textId="77777777" w:rsidR="001F1971" w:rsidRDefault="00674AA8">
      <w:pPr>
        <w:pStyle w:val="ListParagraph"/>
        <w:numPr>
          <w:ilvl w:val="0"/>
          <w:numId w:val="2"/>
        </w:numPr>
      </w:pPr>
      <w:r>
        <w:t xml:space="preserve">“Grisham has written one of his best legal dramas in quite some time with this dive into small-town politics. </w:t>
      </w:r>
      <w:proofErr w:type="gramStart"/>
      <w:r>
        <w:t>There’s</w:t>
      </w:r>
      <w:proofErr w:type="gramEnd"/>
      <w:r>
        <w:t xml:space="preserve"> a mystery, but that’s a minor portion of the story. The main thrust that will engage readers is Samantha </w:t>
      </w:r>
      <w:proofErr w:type="spellStart"/>
      <w:r>
        <w:t>Kofer</w:t>
      </w:r>
      <w:proofErr w:type="spellEnd"/>
      <w:r>
        <w:t xml:space="preserve"> and the cast of characters that help her discover her passion.” —Associated Press</w:t>
      </w:r>
      <w:r w:rsidR="00197653">
        <w:t xml:space="preserve"> </w:t>
      </w:r>
    </w:p>
    <w:p w14:paraId="3974BD6F" w14:textId="77777777" w:rsidR="001F1971" w:rsidRDefault="00674AA8">
      <w:pPr>
        <w:pStyle w:val="Heading1"/>
      </w:pPr>
      <w:r>
        <w:t>Most Popular Books in Thriller</w:t>
      </w:r>
    </w:p>
    <w:tbl>
      <w:tblPr>
        <w:tblStyle w:val="GridTable4-Accent5"/>
        <w:tblW w:w="9349" w:type="dxa"/>
        <w:tblLook w:val="04A0" w:firstRow="1" w:lastRow="0" w:firstColumn="1" w:lastColumn="0" w:noHBand="0" w:noVBand="1"/>
      </w:tblPr>
      <w:tblGrid>
        <w:gridCol w:w="3115"/>
        <w:gridCol w:w="3117"/>
        <w:gridCol w:w="3117"/>
      </w:tblGrid>
      <w:tr w:rsidR="001F1971" w14:paraId="3100CCBD" w14:textId="77777777" w:rsidTr="00455A0B">
        <w:tc>
          <w:tcPr>
            <w:tcW w:w="3116" w:type="dxa"/>
            <w:shd w:val="clear" w:color="auto" w:fill="BDD6EE" w:themeFill="accent1" w:themeFillTint="66"/>
          </w:tcPr>
          <w:p w14:paraId="4E942DC8" w14:textId="77777777" w:rsidR="001F1971" w:rsidRDefault="00674AA8">
            <w:r>
              <w:t>Book name</w:t>
            </w:r>
          </w:p>
        </w:tc>
        <w:tc>
          <w:tcPr>
            <w:tcW w:w="3117" w:type="dxa"/>
            <w:shd w:val="clear" w:color="auto" w:fill="BDD6EE" w:themeFill="accent1" w:themeFillTint="66"/>
          </w:tcPr>
          <w:p w14:paraId="25AD1F0F" w14:textId="77777777" w:rsidR="001F1971" w:rsidRDefault="00674AA8">
            <w:r>
              <w:t>Year</w:t>
            </w:r>
          </w:p>
        </w:tc>
        <w:tc>
          <w:tcPr>
            <w:tcW w:w="3117" w:type="dxa"/>
            <w:shd w:val="clear" w:color="auto" w:fill="BDD6EE" w:themeFill="accent1" w:themeFillTint="66"/>
          </w:tcPr>
          <w:p w14:paraId="7D8D4E46" w14:textId="77777777" w:rsidR="001F1971" w:rsidRDefault="00674AA8">
            <w:r>
              <w:t>Genre</w:t>
            </w:r>
          </w:p>
        </w:tc>
      </w:tr>
      <w:tr w:rsidR="001F1971" w14:paraId="0DE62E37" w14:textId="77777777">
        <w:tc>
          <w:tcPr>
            <w:tcW w:w="3116" w:type="dxa"/>
          </w:tcPr>
          <w:p w14:paraId="06BB4B80" w14:textId="77777777" w:rsidR="001F1971" w:rsidRDefault="00674AA8">
            <w:r>
              <w:t>Gray Mountain</w:t>
            </w:r>
          </w:p>
        </w:tc>
        <w:tc>
          <w:tcPr>
            <w:tcW w:w="3117" w:type="dxa"/>
          </w:tcPr>
          <w:p w14:paraId="5A4C22FF" w14:textId="77777777" w:rsidR="001F1971" w:rsidRDefault="00674AA8">
            <w:r>
              <w:t>2014</w:t>
            </w:r>
          </w:p>
        </w:tc>
        <w:tc>
          <w:tcPr>
            <w:tcW w:w="3117" w:type="dxa"/>
          </w:tcPr>
          <w:p w14:paraId="35E78500" w14:textId="77777777" w:rsidR="001F1971" w:rsidRDefault="00674AA8">
            <w:r>
              <w:t>Novel</w:t>
            </w:r>
          </w:p>
        </w:tc>
      </w:tr>
      <w:tr w:rsidR="001F1971" w14:paraId="2D1FA4D5" w14:textId="77777777">
        <w:tc>
          <w:tcPr>
            <w:tcW w:w="3116" w:type="dxa"/>
          </w:tcPr>
          <w:p w14:paraId="5287A5F5" w14:textId="77777777" w:rsidR="001F1971" w:rsidRDefault="00674AA8">
            <w:r>
              <w:t>Sycamore Row</w:t>
            </w:r>
          </w:p>
        </w:tc>
        <w:tc>
          <w:tcPr>
            <w:tcW w:w="3117" w:type="dxa"/>
          </w:tcPr>
          <w:p w14:paraId="38F687C3" w14:textId="77777777" w:rsidR="001F1971" w:rsidRDefault="00674AA8">
            <w:r>
              <w:t>2013</w:t>
            </w:r>
          </w:p>
        </w:tc>
        <w:tc>
          <w:tcPr>
            <w:tcW w:w="3117" w:type="dxa"/>
          </w:tcPr>
          <w:p w14:paraId="64C322EC" w14:textId="77777777" w:rsidR="001F1971" w:rsidRDefault="00674AA8">
            <w:r>
              <w:t>Novel</w:t>
            </w:r>
          </w:p>
        </w:tc>
      </w:tr>
      <w:tr w:rsidR="001F1971" w14:paraId="1604828B" w14:textId="77777777">
        <w:tc>
          <w:tcPr>
            <w:tcW w:w="3116" w:type="dxa"/>
          </w:tcPr>
          <w:p w14:paraId="320344D7" w14:textId="77777777" w:rsidR="001F1971" w:rsidRDefault="00674AA8">
            <w:r>
              <w:lastRenderedPageBreak/>
              <w:t>The Racketeer</w:t>
            </w:r>
          </w:p>
        </w:tc>
        <w:tc>
          <w:tcPr>
            <w:tcW w:w="3117" w:type="dxa"/>
          </w:tcPr>
          <w:p w14:paraId="4274AE31" w14:textId="77777777" w:rsidR="001F1971" w:rsidRDefault="00674AA8">
            <w:r>
              <w:t>2012</w:t>
            </w:r>
          </w:p>
        </w:tc>
        <w:tc>
          <w:tcPr>
            <w:tcW w:w="3117" w:type="dxa"/>
          </w:tcPr>
          <w:p w14:paraId="114B6F96" w14:textId="77777777" w:rsidR="001F1971" w:rsidRDefault="00674AA8">
            <w:r>
              <w:t>Novel</w:t>
            </w:r>
          </w:p>
        </w:tc>
      </w:tr>
      <w:tr w:rsidR="001F1971" w14:paraId="50170BEA" w14:textId="77777777">
        <w:tc>
          <w:tcPr>
            <w:tcW w:w="3116" w:type="dxa"/>
          </w:tcPr>
          <w:p w14:paraId="4610D90D" w14:textId="77777777" w:rsidR="001F1971" w:rsidRDefault="00674AA8">
            <w:r>
              <w:t>Calico Joe</w:t>
            </w:r>
          </w:p>
        </w:tc>
        <w:tc>
          <w:tcPr>
            <w:tcW w:w="3117" w:type="dxa"/>
          </w:tcPr>
          <w:p w14:paraId="0F63974D" w14:textId="77777777" w:rsidR="001F1971" w:rsidRDefault="00674AA8">
            <w:r>
              <w:t>2012</w:t>
            </w:r>
          </w:p>
        </w:tc>
        <w:tc>
          <w:tcPr>
            <w:tcW w:w="3117" w:type="dxa"/>
          </w:tcPr>
          <w:p w14:paraId="7AB014B3" w14:textId="77777777" w:rsidR="001F1971" w:rsidRDefault="00674AA8">
            <w:r>
              <w:t>Novel</w:t>
            </w:r>
          </w:p>
        </w:tc>
      </w:tr>
      <w:tr w:rsidR="001F1971" w14:paraId="7187FA25" w14:textId="77777777">
        <w:tc>
          <w:tcPr>
            <w:tcW w:w="3116" w:type="dxa"/>
          </w:tcPr>
          <w:p w14:paraId="1F30F7A3" w14:textId="77777777" w:rsidR="001F1971" w:rsidRDefault="00674AA8">
            <w:r>
              <w:t>The Litigators</w:t>
            </w:r>
          </w:p>
        </w:tc>
        <w:tc>
          <w:tcPr>
            <w:tcW w:w="3117" w:type="dxa"/>
          </w:tcPr>
          <w:p w14:paraId="3498E3B5" w14:textId="77777777" w:rsidR="001F1971" w:rsidRDefault="00674AA8">
            <w:r>
              <w:t>2010</w:t>
            </w:r>
          </w:p>
        </w:tc>
        <w:tc>
          <w:tcPr>
            <w:tcW w:w="3117" w:type="dxa"/>
          </w:tcPr>
          <w:p w14:paraId="68647922" w14:textId="77777777" w:rsidR="001F1971" w:rsidRDefault="00674AA8">
            <w:r>
              <w:t>Novel</w:t>
            </w:r>
          </w:p>
        </w:tc>
      </w:tr>
      <w:tr w:rsidR="001F1971" w14:paraId="102806F4" w14:textId="77777777">
        <w:tc>
          <w:tcPr>
            <w:tcW w:w="3116" w:type="dxa"/>
          </w:tcPr>
          <w:p w14:paraId="089453C2" w14:textId="77777777" w:rsidR="001F1971" w:rsidRDefault="00674AA8">
            <w:r>
              <w:t>The Confession</w:t>
            </w:r>
          </w:p>
        </w:tc>
        <w:tc>
          <w:tcPr>
            <w:tcW w:w="3117" w:type="dxa"/>
          </w:tcPr>
          <w:p w14:paraId="3D5DE5C2" w14:textId="77777777" w:rsidR="001F1971" w:rsidRDefault="00674AA8">
            <w:r>
              <w:t>2010</w:t>
            </w:r>
          </w:p>
        </w:tc>
        <w:tc>
          <w:tcPr>
            <w:tcW w:w="3117" w:type="dxa"/>
          </w:tcPr>
          <w:p w14:paraId="56442ABA" w14:textId="77777777" w:rsidR="001F1971" w:rsidRDefault="00674AA8">
            <w:r>
              <w:t>Novel</w:t>
            </w:r>
          </w:p>
        </w:tc>
      </w:tr>
    </w:tbl>
    <w:p w14:paraId="6A9F68E6" w14:textId="77777777" w:rsidR="001F1971" w:rsidRDefault="001F1971"/>
    <w:p w14:paraId="00882A7B" w14:textId="77777777" w:rsidR="001F1971" w:rsidRDefault="00674AA8">
      <w:pPr>
        <w:pStyle w:val="Heading1"/>
      </w:pPr>
      <w:r>
        <w:t>Non-fiction books</w:t>
      </w:r>
    </w:p>
    <w:p w14:paraId="02D26BE2" w14:textId="77777777" w:rsidR="001F1971" w:rsidRDefault="00674AA8">
      <w:pPr>
        <w:pStyle w:val="ListParagraph"/>
        <w:numPr>
          <w:ilvl w:val="0"/>
          <w:numId w:val="3"/>
        </w:numPr>
      </w:pPr>
      <w:r>
        <w:t xml:space="preserve">The </w:t>
      </w:r>
      <w:proofErr w:type="spellStart"/>
      <w:r>
        <w:t>Wavedancer</w:t>
      </w:r>
      <w:proofErr w:type="spellEnd"/>
      <w:r>
        <w:t xml:space="preserve"> Benefit: A tribute to Frank Muller (2002)</w:t>
      </w:r>
    </w:p>
    <w:p w14:paraId="5D815D3F" w14:textId="77777777" w:rsidR="001F1971" w:rsidRDefault="00674AA8">
      <w:pPr>
        <w:pStyle w:val="ListParagraph"/>
        <w:numPr>
          <w:ilvl w:val="0"/>
          <w:numId w:val="3"/>
        </w:numPr>
      </w:pPr>
      <w:r>
        <w:t>The Innocent Man: Murder and Injustice in a Small Town</w:t>
      </w:r>
      <w:r>
        <w:rPr>
          <w:b/>
        </w:rPr>
        <w:t xml:space="preserve"> </w:t>
      </w:r>
      <w:r>
        <w:t>(2006)</w:t>
      </w:r>
    </w:p>
    <w:sectPr w:rsidR="001F1971">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AE01AE" w14:textId="77777777" w:rsidR="008B7C09" w:rsidRDefault="008B7C09">
      <w:pPr>
        <w:spacing w:after="0" w:line="240" w:lineRule="auto"/>
      </w:pPr>
      <w:r>
        <w:separator/>
      </w:r>
    </w:p>
  </w:endnote>
  <w:endnote w:type="continuationSeparator" w:id="0">
    <w:p w14:paraId="4D4442D8" w14:textId="77777777" w:rsidR="008B7C09" w:rsidRDefault="008B7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B54BF" w14:textId="77777777" w:rsidR="001F1971" w:rsidRDefault="00674AA8">
    <w:pPr>
      <w:jc w:val="right"/>
    </w:pPr>
    <w:r>
      <w:rPr>
        <w:sz w:val="18"/>
      </w:rPr>
      <w:t xml:space="preserve">sources: </w:t>
    </w:r>
    <w:hyperlink r:id="rId1" w:history="1">
      <w:r>
        <w:rPr>
          <w:rStyle w:val="Hyperlink"/>
          <w:sz w:val="18"/>
        </w:rPr>
        <w:t>http://www.jgrisham.com/</w:t>
      </w:r>
    </w:hyperlink>
    <w:r>
      <w:br/>
    </w:r>
    <w:hyperlink r:id="rId2" w:history="1">
      <w:r>
        <w:rPr>
          <w:rStyle w:val="Hyperlink"/>
          <w:sz w:val="18"/>
        </w:rPr>
        <w:t>http://en.wikipedia.org/wiki/John_Grisham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BF2FE" w14:textId="77777777" w:rsidR="008B7C09" w:rsidRDefault="008B7C09">
      <w:pPr>
        <w:spacing w:after="0" w:line="240" w:lineRule="auto"/>
      </w:pPr>
      <w:r>
        <w:separator/>
      </w:r>
    </w:p>
  </w:footnote>
  <w:footnote w:type="continuationSeparator" w:id="0">
    <w:p w14:paraId="381B3259" w14:textId="77777777" w:rsidR="008B7C09" w:rsidRDefault="008B7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4675"/>
      <w:gridCol w:w="4675"/>
    </w:tblGrid>
    <w:tr w:rsidR="001F1971" w14:paraId="43538BBF" w14:textId="77777777">
      <w:tc>
        <w:tcPr>
          <w:tcW w:w="4675" w:type="dxa"/>
        </w:tcPr>
        <w:p w14:paraId="1B93EA16" w14:textId="77777777" w:rsidR="001F1971" w:rsidRDefault="00674AA8">
          <w:pPr>
            <w:pStyle w:val="Header"/>
          </w:pPr>
          <w:r>
            <w:t>John Grisham</w:t>
          </w:r>
        </w:p>
      </w:tc>
      <w:tc>
        <w:tcPr>
          <w:tcW w:w="4675" w:type="dxa"/>
        </w:tcPr>
        <w:p w14:paraId="14881327" w14:textId="77777777" w:rsidR="001F1971" w:rsidRDefault="00674AA8">
          <w:pPr>
            <w:pStyle w:val="Header"/>
            <w:jc w:val="right"/>
          </w:pPr>
          <w:r>
            <w:t>About</w:t>
          </w:r>
        </w:p>
      </w:tc>
    </w:tr>
  </w:tbl>
  <w:p w14:paraId="7724EA49" w14:textId="77777777" w:rsidR="001F1971" w:rsidRDefault="001F19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B51A59"/>
    <w:multiLevelType w:val="hybridMultilevel"/>
    <w:tmpl w:val="E322390E"/>
    <w:lvl w:ilvl="0" w:tplc="1B1207DC">
      <w:start w:val="1"/>
      <w:numFmt w:val="decimal"/>
      <w:lvlText w:val="%1."/>
      <w:lvlJc w:val="left"/>
      <w:pPr>
        <w:ind w:left="720" w:hanging="360"/>
      </w:pPr>
    </w:lvl>
    <w:lvl w:ilvl="1" w:tplc="D540816C">
      <w:start w:val="1"/>
      <w:numFmt w:val="lowerLetter"/>
      <w:lvlText w:val="%2."/>
      <w:lvlJc w:val="left"/>
      <w:pPr>
        <w:ind w:left="1440" w:hanging="360"/>
      </w:pPr>
    </w:lvl>
    <w:lvl w:ilvl="2" w:tplc="B3566846">
      <w:start w:val="1"/>
      <w:numFmt w:val="lowerRoman"/>
      <w:lvlText w:val="%3."/>
      <w:lvlJc w:val="right"/>
      <w:pPr>
        <w:ind w:left="2160" w:hanging="180"/>
      </w:pPr>
    </w:lvl>
    <w:lvl w:ilvl="3" w:tplc="B11C1884">
      <w:start w:val="1"/>
      <w:numFmt w:val="decimal"/>
      <w:lvlText w:val="%4."/>
      <w:lvlJc w:val="left"/>
      <w:pPr>
        <w:ind w:left="2880" w:hanging="360"/>
      </w:pPr>
    </w:lvl>
    <w:lvl w:ilvl="4" w:tplc="EFECF618">
      <w:start w:val="1"/>
      <w:numFmt w:val="lowerLetter"/>
      <w:lvlText w:val="%5."/>
      <w:lvlJc w:val="left"/>
      <w:pPr>
        <w:ind w:left="3600" w:hanging="360"/>
      </w:pPr>
    </w:lvl>
    <w:lvl w:ilvl="5" w:tplc="C1DCAF7C">
      <w:start w:val="1"/>
      <w:numFmt w:val="lowerRoman"/>
      <w:lvlText w:val="%6."/>
      <w:lvlJc w:val="right"/>
      <w:pPr>
        <w:ind w:left="4320" w:hanging="180"/>
      </w:pPr>
    </w:lvl>
    <w:lvl w:ilvl="6" w:tplc="ADF89896">
      <w:start w:val="1"/>
      <w:numFmt w:val="decimal"/>
      <w:lvlText w:val="%7."/>
      <w:lvlJc w:val="left"/>
      <w:pPr>
        <w:ind w:left="5040" w:hanging="360"/>
      </w:pPr>
    </w:lvl>
    <w:lvl w:ilvl="7" w:tplc="1674DD74">
      <w:start w:val="1"/>
      <w:numFmt w:val="lowerLetter"/>
      <w:lvlText w:val="%8."/>
      <w:lvlJc w:val="left"/>
      <w:pPr>
        <w:ind w:left="5760" w:hanging="360"/>
      </w:pPr>
    </w:lvl>
    <w:lvl w:ilvl="8" w:tplc="6AD25C2A">
      <w:start w:val="1"/>
      <w:numFmt w:val="lowerRoman"/>
      <w:lvlText w:val="%9."/>
      <w:lvlJc w:val="right"/>
      <w:pPr>
        <w:ind w:left="6480" w:hanging="180"/>
      </w:pPr>
    </w:lvl>
  </w:abstractNum>
  <w:abstractNum w:abstractNumId="1" w15:restartNumberingAfterBreak="0">
    <w:nsid w:val="49A570CA"/>
    <w:multiLevelType w:val="multilevel"/>
    <w:tmpl w:val="B0ECCDC0"/>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2" w15:restartNumberingAfterBreak="0">
    <w:nsid w:val="71F76441"/>
    <w:multiLevelType w:val="hybridMultilevel"/>
    <w:tmpl w:val="CC1009D6"/>
    <w:lvl w:ilvl="0" w:tplc="90E4DFB6">
      <w:start w:val="1"/>
      <w:numFmt w:val="bullet"/>
      <w:lvlText w:val=""/>
      <w:lvlJc w:val="left"/>
      <w:pPr>
        <w:ind w:left="720" w:hanging="360"/>
      </w:pPr>
      <w:rPr>
        <w:rFonts w:ascii="Symbol" w:hAnsi="Symbol" w:cs="Symbol"/>
      </w:rPr>
    </w:lvl>
    <w:lvl w:ilvl="1" w:tplc="F1E45932">
      <w:start w:val="1"/>
      <w:numFmt w:val="bullet"/>
      <w:lvlText w:val="o"/>
      <w:lvlJc w:val="left"/>
      <w:pPr>
        <w:ind w:left="1440" w:hanging="360"/>
      </w:pPr>
      <w:rPr>
        <w:rFonts w:ascii="Courier New" w:hAnsi="Courier New" w:cs="Courier New"/>
      </w:rPr>
    </w:lvl>
    <w:lvl w:ilvl="2" w:tplc="45F06AFA">
      <w:start w:val="1"/>
      <w:numFmt w:val="bullet"/>
      <w:lvlText w:val=""/>
      <w:lvlJc w:val="left"/>
      <w:pPr>
        <w:ind w:left="2160" w:hanging="360"/>
      </w:pPr>
      <w:rPr>
        <w:rFonts w:ascii="Wingdings" w:hAnsi="Wingdings" w:cs="Wingdings"/>
      </w:rPr>
    </w:lvl>
    <w:lvl w:ilvl="3" w:tplc="90F46A50">
      <w:start w:val="1"/>
      <w:numFmt w:val="bullet"/>
      <w:lvlText w:val=""/>
      <w:lvlJc w:val="left"/>
      <w:pPr>
        <w:ind w:left="2880" w:hanging="360"/>
      </w:pPr>
      <w:rPr>
        <w:rFonts w:ascii="Symbol" w:hAnsi="Symbol" w:cs="Symbol"/>
      </w:rPr>
    </w:lvl>
    <w:lvl w:ilvl="4" w:tplc="D7321C02">
      <w:start w:val="1"/>
      <w:numFmt w:val="bullet"/>
      <w:lvlText w:val="o"/>
      <w:lvlJc w:val="left"/>
      <w:pPr>
        <w:ind w:left="3600" w:hanging="360"/>
      </w:pPr>
      <w:rPr>
        <w:rFonts w:ascii="Courier New" w:hAnsi="Courier New" w:cs="Courier New"/>
      </w:rPr>
    </w:lvl>
    <w:lvl w:ilvl="5" w:tplc="E49610B6">
      <w:start w:val="1"/>
      <w:numFmt w:val="bullet"/>
      <w:lvlText w:val=""/>
      <w:lvlJc w:val="left"/>
      <w:pPr>
        <w:ind w:left="4320" w:hanging="360"/>
      </w:pPr>
      <w:rPr>
        <w:rFonts w:ascii="Wingdings" w:hAnsi="Wingdings" w:cs="Wingdings"/>
      </w:rPr>
    </w:lvl>
    <w:lvl w:ilvl="6" w:tplc="9044021C">
      <w:start w:val="1"/>
      <w:numFmt w:val="bullet"/>
      <w:lvlText w:val=""/>
      <w:lvlJc w:val="left"/>
      <w:pPr>
        <w:ind w:left="5040" w:hanging="360"/>
      </w:pPr>
      <w:rPr>
        <w:rFonts w:ascii="Symbol" w:hAnsi="Symbol" w:cs="Symbol"/>
      </w:rPr>
    </w:lvl>
    <w:lvl w:ilvl="7" w:tplc="6EF41482">
      <w:start w:val="1"/>
      <w:numFmt w:val="bullet"/>
      <w:lvlText w:val="o"/>
      <w:lvlJc w:val="left"/>
      <w:pPr>
        <w:ind w:left="5760" w:hanging="360"/>
      </w:pPr>
      <w:rPr>
        <w:rFonts w:ascii="Courier New" w:hAnsi="Courier New" w:cs="Courier New"/>
      </w:rPr>
    </w:lvl>
    <w:lvl w:ilvl="8" w:tplc="08167F84">
      <w:start w:val="1"/>
      <w:numFmt w:val="bullet"/>
      <w:lvlText w:val=""/>
      <w:lvlJc w:val="left"/>
      <w:pPr>
        <w:ind w:left="6480" w:hanging="360"/>
      </w:pPr>
      <w:rPr>
        <w:rFonts w:ascii="Wingdings" w:hAnsi="Wingdings" w:cs="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971"/>
    <w:rsid w:val="00197653"/>
    <w:rsid w:val="001F1971"/>
    <w:rsid w:val="002F4CD2"/>
    <w:rsid w:val="00455A0B"/>
    <w:rsid w:val="00674AA8"/>
    <w:rsid w:val="008A0477"/>
    <w:rsid w:val="008B7C09"/>
    <w:rsid w:val="00A65B39"/>
    <w:rsid w:val="00A70484"/>
    <w:rsid w:val="00E80CEB"/>
    <w:rsid w:val="00ED0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FA90E"/>
  <w15:docId w15:val="{4AE5FC25-734C-45E8-A700-2DA1EDECE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Calibri"/>
        <w:color w:val="000000"/>
        <w:sz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Lines/>
      <w:spacing w:before="240" w:after="0"/>
      <w:outlineLvl w:val="0"/>
    </w:pPr>
    <w:rPr>
      <w:rFonts w:asciiTheme="majorHAnsi" w:hAnsiTheme="majorHAnsi" w:cs="Calibri Light"/>
      <w:color w:val="2E74B5" w:themeColor="accent1" w:themeShade="BF"/>
      <w:sz w:val="32"/>
    </w:rPr>
  </w:style>
  <w:style w:type="paragraph" w:styleId="Heading2">
    <w:name w:val="heading 2"/>
    <w:basedOn w:val="Normal"/>
    <w:next w:val="Normal"/>
    <w:link w:val="Heading2Char"/>
    <w:uiPriority w:val="9"/>
    <w:qFormat/>
    <w:pPr>
      <w:keepLines/>
      <w:spacing w:before="40" w:after="0"/>
      <w:outlineLvl w:val="1"/>
    </w:pPr>
    <w:rPr>
      <w:rFonts w:asciiTheme="majorHAnsi" w:hAnsiTheme="majorHAnsi" w:cs="Calibri Light"/>
      <w:color w:val="2E74B5"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themeColor="hyperlink"/>
      <w:u w:val="single"/>
    </w:rPr>
  </w:style>
  <w:style w:type="character" w:customStyle="1" w:styleId="Heading1Char">
    <w:name w:val="Heading 1 Char"/>
    <w:basedOn w:val="DefaultParagraphFont"/>
    <w:link w:val="Heading1"/>
    <w:uiPriority w:val="9"/>
    <w:rPr>
      <w:rFonts w:asciiTheme="majorHAnsi" w:hAnsiTheme="majorHAnsi" w:cs="Calibri Light"/>
      <w:color w:val="2E74B5" w:themeColor="accent1" w:themeShade="BF"/>
      <w:sz w:val="32"/>
    </w:rPr>
  </w:style>
  <w:style w:type="character" w:customStyle="1" w:styleId="Heading2Char">
    <w:name w:val="Heading 2 Char"/>
    <w:basedOn w:val="DefaultParagraphFont"/>
    <w:link w:val="Heading2"/>
    <w:uiPriority w:val="9"/>
    <w:rPr>
      <w:rFonts w:asciiTheme="majorHAnsi" w:hAnsiTheme="majorHAnsi" w:cs="Calibri Light"/>
      <w:color w:val="2E74B5" w:themeColor="accent1" w:themeShade="BF"/>
      <w:sz w:val="26"/>
    </w:rPr>
  </w:style>
  <w:style w:type="table" w:styleId="GridTable4-Accent5">
    <w:name w:val="Grid Table 4 Accent 5"/>
    <w:basedOn w:val="TableNormal"/>
    <w:uiPriority w:val="4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left w:w="105" w:type="dxa"/>
        <w:right w:w="105" w:type="dxa"/>
      </w:tblCellMar>
    </w:tblPr>
  </w:style>
  <w:style w:type="character" w:styleId="Emphasis">
    <w:name w:val="Emphasis"/>
    <w:basedOn w:val="DefaultParagraphFont"/>
    <w:uiPriority w:val="20"/>
    <w:qFormat/>
    <w:rPr>
      <w:i/>
    </w:rPr>
  </w:style>
  <w:style w:type="paragraph" w:styleId="NoSpacing">
    <w:name w:val="No Spacing"/>
    <w:uiPriority w:val="1"/>
    <w:qFormat/>
    <w:pPr>
      <w:spacing w:after="0" w:line="240" w:lineRule="auto"/>
    </w:pPr>
  </w:style>
  <w:style w:type="character" w:styleId="Strong">
    <w:name w:val="Strong"/>
    <w:basedOn w:val="DefaultParagraphFont"/>
    <w:uiPriority w:val="22"/>
    <w:qFormat/>
    <w:rPr>
      <w:b/>
    </w:rPr>
  </w:style>
  <w:style w:type="character" w:styleId="SubtleEmphasis">
    <w:name w:val="Subtle Emphasis"/>
    <w:basedOn w:val="DefaultParagraphFont"/>
    <w:uiPriority w:val="19"/>
    <w:qFormat/>
    <w:rPr>
      <w:i/>
      <w:color w:val="404040" w:themeColor="dark1" w:themeTint="BF"/>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5" w:type="dxa"/>
        <w:right w:w="105" w:type="dxa"/>
      </w:tblCellMar>
    </w:tblPr>
  </w:style>
  <w:style w:type="paragraph" w:styleId="Title">
    <w:name w:val="Title"/>
    <w:basedOn w:val="Normal"/>
    <w:next w:val="Normal"/>
    <w:link w:val="TitleChar"/>
    <w:uiPriority w:val="10"/>
    <w:qFormat/>
    <w:pPr>
      <w:spacing w:after="300" w:line="240" w:lineRule="auto"/>
    </w:pPr>
    <w:rPr>
      <w:rFonts w:asciiTheme="majorHAnsi" w:hAnsiTheme="majorHAnsi" w:cs="Calibri Light"/>
      <w:color w:val="323E4F" w:themeColor="dark2" w:themeShade="BF"/>
      <w:sz w:val="52"/>
    </w:rPr>
  </w:style>
  <w:style w:type="character" w:customStyle="1" w:styleId="TitleChar">
    <w:name w:val="Title Char"/>
    <w:basedOn w:val="DefaultParagraphFont"/>
    <w:link w:val="Title"/>
    <w:uiPriority w:val="10"/>
    <w:rPr>
      <w:rFonts w:asciiTheme="majorHAnsi" w:hAnsiTheme="majorHAnsi" w:cs="Calibri Light"/>
      <w:color w:val="323E4F" w:themeColor="dark2" w:themeShade="BF"/>
      <w:sz w:val="52"/>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sid w:val="00E80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en.wikipedia.org/wiki/A_Time_to_Kill_%28Grisham_novel%2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en.wikipedia.org/wiki/John_Grisham" TargetMode="External"/><Relationship Id="rId1" Type="http://schemas.openxmlformats.org/officeDocument/2006/relationships/hyperlink" Target="http://www.jgrisham.com/" TargetMode="External"/></Relationships>
</file>

<file path=word/theme/theme1.xml><?xml version="1.0" encoding="utf-8"?>
<a:theme xmlns:a="http://schemas.openxmlformats.org/drawingml/2006/main" name="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Marin Bratanov</cp:lastModifiedBy>
  <cp:revision>7</cp:revision>
  <dcterms:created xsi:type="dcterms:W3CDTF">2015-01-23T13:29:00Z</dcterms:created>
  <dcterms:modified xsi:type="dcterms:W3CDTF">2020-07-31T16:25:00Z</dcterms:modified>
</cp:coreProperties>
</file>