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2A12C" w14:textId="406FEE41" w:rsidR="000A4CFF" w:rsidRPr="004038C3" w:rsidRDefault="000A4CFF" w:rsidP="000A4C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38C3">
        <w:rPr>
          <w:rFonts w:ascii="Times New Roman" w:hAnsi="Times New Roman" w:cs="Times New Roman"/>
          <w:b/>
          <w:bCs/>
          <w:sz w:val="32"/>
          <w:szCs w:val="32"/>
        </w:rPr>
        <w:t>SCS</w:t>
      </w:r>
      <w:r w:rsidRPr="004038C3">
        <w:rPr>
          <w:rFonts w:ascii="Times New Roman" w:hAnsi="Times New Roman" w:cs="Times New Roman"/>
          <w:b/>
          <w:bCs/>
          <w:sz w:val="32"/>
          <w:szCs w:val="32"/>
        </w:rPr>
        <w:t>: Proteção de dados e informações</w:t>
      </w:r>
    </w:p>
    <w:p w14:paraId="55837BA2" w14:textId="61D2FE6B" w:rsidR="004038C3" w:rsidRPr="004038C3" w:rsidRDefault="004038C3" w:rsidP="000A4CFF">
      <w:pPr>
        <w:jc w:val="center"/>
        <w:rPr>
          <w:rFonts w:ascii="Times New Roman" w:hAnsi="Times New Roman" w:cs="Times New Roman"/>
          <w:b/>
          <w:bCs/>
        </w:rPr>
      </w:pPr>
      <w:r w:rsidRPr="004038C3">
        <w:rPr>
          <w:rFonts w:ascii="Times New Roman" w:hAnsi="Times New Roman" w:cs="Times New Roman"/>
          <w:b/>
          <w:bCs/>
        </w:rPr>
        <w:t>Prof. Robson Calvetti</w:t>
      </w:r>
    </w:p>
    <w:p w14:paraId="21DCEC10" w14:textId="77777777" w:rsidR="004038C3" w:rsidRDefault="000A4CFF" w:rsidP="004038C3">
      <w:pPr>
        <w:jc w:val="center"/>
        <w:rPr>
          <w:rFonts w:ascii="Times New Roman" w:hAnsi="Times New Roman" w:cs="Times New Roman"/>
          <w:i/>
          <w:iCs/>
        </w:rPr>
      </w:pPr>
      <w:r w:rsidRPr="000A4CFF">
        <w:rPr>
          <w:rFonts w:ascii="Times New Roman" w:hAnsi="Times New Roman" w:cs="Times New Roman"/>
          <w:i/>
          <w:iCs/>
        </w:rPr>
        <w:t>Juliana Gomes – Otavio Teles de Sousa</w:t>
      </w:r>
    </w:p>
    <w:p w14:paraId="73B8D582" w14:textId="77777777" w:rsidR="004038C3" w:rsidRDefault="004038C3" w:rsidP="004038C3">
      <w:pPr>
        <w:jc w:val="center"/>
        <w:rPr>
          <w:rFonts w:ascii="Times New Roman" w:hAnsi="Times New Roman" w:cs="Times New Roman"/>
          <w:i/>
          <w:iCs/>
        </w:rPr>
      </w:pPr>
    </w:p>
    <w:p w14:paraId="5A670451" w14:textId="22D61BE1" w:rsidR="000F3A4E" w:rsidRDefault="004038C3" w:rsidP="000F3A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A4E">
        <w:rPr>
          <w:rFonts w:ascii="Times New Roman" w:hAnsi="Times New Roman" w:cs="Times New Roman"/>
          <w:b/>
          <w:bCs/>
          <w:sz w:val="28"/>
          <w:szCs w:val="28"/>
        </w:rPr>
        <w:t xml:space="preserve">Ataque 1. </w:t>
      </w:r>
      <w:r w:rsidR="000F3A4E" w:rsidRPr="000F3A4E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0F3A4E" w:rsidRPr="000F3A4E">
        <w:rPr>
          <w:rFonts w:ascii="Times New Roman" w:hAnsi="Times New Roman" w:cs="Times New Roman"/>
          <w:b/>
          <w:bCs/>
          <w:sz w:val="28"/>
          <w:szCs w:val="28"/>
        </w:rPr>
        <w:t>taque ao sistema Colonial Pipeline</w:t>
      </w:r>
      <w:r w:rsidR="000F3A4E" w:rsidRPr="000F3A4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371221" w14:textId="77777777" w:rsidR="000F3A4E" w:rsidRPr="000F3A4E" w:rsidRDefault="000F3A4E" w:rsidP="000F3A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D7FD7" w14:textId="77777777" w:rsidR="000F3A4E" w:rsidRPr="000F3A4E" w:rsidRDefault="000F3A4E" w:rsidP="000F3A4E">
      <w:pPr>
        <w:rPr>
          <w:rFonts w:ascii="Times New Roman" w:hAnsi="Times New Roman" w:cs="Times New Roman"/>
        </w:rPr>
      </w:pPr>
      <w:r w:rsidRPr="000F3A4E">
        <w:rPr>
          <w:rFonts w:ascii="Times New Roman" w:hAnsi="Times New Roman" w:cs="Times New Roman"/>
        </w:rPr>
        <w:t xml:space="preserve">O ataque ao sistema da empresa Colonial Pipeline ocorreu em maio de 2021, sendo um dos incidentes cibernéticos mais impactantes nos Estados Unidos nos últimos cinco anos. O ataque iniciou-se em torno do dia 7 de maio de 2021, quando os hackers conseguiram acesso remoto à rede da Colonial Pipeline, que é responsável pelo maior oleoduto de combustíveis dos EUA. O tipo de ataque foi um </w:t>
      </w:r>
      <w:proofErr w:type="spellStart"/>
      <w:r w:rsidRPr="000F3A4E">
        <w:rPr>
          <w:rFonts w:ascii="Times New Roman" w:hAnsi="Times New Roman" w:cs="Times New Roman"/>
        </w:rPr>
        <w:t>ransomware</w:t>
      </w:r>
      <w:proofErr w:type="spellEnd"/>
      <w:r w:rsidRPr="000F3A4E">
        <w:rPr>
          <w:rFonts w:ascii="Times New Roman" w:hAnsi="Times New Roman" w:cs="Times New Roman"/>
        </w:rPr>
        <w:t>, que criptografou sistemas essenciais da empresa e provocou a interrupção parcial das operações do oleoduto. Os invasores utilizaram um vírus de resgate para bloquear o acesso aos dados, exigindo pagamento em criptomoedas para liberar o sistema.</w:t>
      </w:r>
    </w:p>
    <w:p w14:paraId="2FBE262F" w14:textId="77777777" w:rsidR="000F3A4E" w:rsidRPr="000F3A4E" w:rsidRDefault="000F3A4E" w:rsidP="000F3A4E">
      <w:pPr>
        <w:rPr>
          <w:rFonts w:ascii="Times New Roman" w:hAnsi="Times New Roman" w:cs="Times New Roman"/>
        </w:rPr>
      </w:pPr>
      <w:r w:rsidRPr="000F3A4E">
        <w:rPr>
          <w:rFonts w:ascii="Times New Roman" w:hAnsi="Times New Roman" w:cs="Times New Roman"/>
        </w:rPr>
        <w:t xml:space="preserve">O ataque aconteceu após a invasão inicial obtida por meio do comprometimento de uma credencial de acesso VPN que não tinha autenticação multifator ativada, o que permitiu o acesso remoto sem uma camada adicional de segurança. Com essa brecha, os hackers entraram na rede interna da Colonial Pipeline e implantaram o </w:t>
      </w:r>
      <w:proofErr w:type="spellStart"/>
      <w:r w:rsidRPr="000F3A4E">
        <w:rPr>
          <w:rFonts w:ascii="Times New Roman" w:hAnsi="Times New Roman" w:cs="Times New Roman"/>
        </w:rPr>
        <w:t>ransomware</w:t>
      </w:r>
      <w:proofErr w:type="spellEnd"/>
      <w:r w:rsidRPr="000F3A4E">
        <w:rPr>
          <w:rFonts w:ascii="Times New Roman" w:hAnsi="Times New Roman" w:cs="Times New Roman"/>
        </w:rPr>
        <w:t xml:space="preserve"> denominado </w:t>
      </w:r>
      <w:proofErr w:type="spellStart"/>
      <w:r w:rsidRPr="000F3A4E">
        <w:rPr>
          <w:rFonts w:ascii="Times New Roman" w:hAnsi="Times New Roman" w:cs="Times New Roman"/>
        </w:rPr>
        <w:t>DarkSide</w:t>
      </w:r>
      <w:proofErr w:type="spellEnd"/>
      <w:r w:rsidRPr="000F3A4E">
        <w:rPr>
          <w:rFonts w:ascii="Times New Roman" w:hAnsi="Times New Roman" w:cs="Times New Roman"/>
        </w:rPr>
        <w:t>. A infecção se espalhou rapidamente pelos sistemas da empresa, causando a paralisação das operações e provocando escassez de combustível em vários estados do país, além de aumento dos preços. A empresa acabou pagando um resgate de cerca de 4,4 milhões de dólares para recuperar o acesso aos sistemas.</w:t>
      </w:r>
    </w:p>
    <w:p w14:paraId="2CCBB311" w14:textId="77777777" w:rsidR="000F3A4E" w:rsidRPr="000F3A4E" w:rsidRDefault="000F3A4E" w:rsidP="000F3A4E">
      <w:pPr>
        <w:rPr>
          <w:rFonts w:ascii="Times New Roman" w:hAnsi="Times New Roman" w:cs="Times New Roman"/>
        </w:rPr>
      </w:pPr>
      <w:r w:rsidRPr="000F3A4E">
        <w:rPr>
          <w:rFonts w:ascii="Times New Roman" w:hAnsi="Times New Roman" w:cs="Times New Roman"/>
        </w:rPr>
        <w:t xml:space="preserve">A vulnerabilidade explorada, embora não esteja ligada a um CVE específico por ser mais uma falha na política de segurança (falta de autenticação multifator e proteção adequada das credenciais), pode ser relacionada a práticas inadequadas de gerenciamento de acesso e credenciais, que são as maiores portas de entrada para ataques do tipo </w:t>
      </w:r>
      <w:proofErr w:type="spellStart"/>
      <w:r w:rsidRPr="000F3A4E">
        <w:rPr>
          <w:rFonts w:ascii="Times New Roman" w:hAnsi="Times New Roman" w:cs="Times New Roman"/>
        </w:rPr>
        <w:t>ransomware</w:t>
      </w:r>
      <w:proofErr w:type="spellEnd"/>
      <w:r w:rsidRPr="000F3A4E">
        <w:rPr>
          <w:rFonts w:ascii="Times New Roman" w:hAnsi="Times New Roman" w:cs="Times New Roman"/>
        </w:rPr>
        <w:t>. O ponto crítico foi o acesso VPN desprotegido, o que é uma falha operacional mais do que técnica, mas que abriu caminho para a exploração maliciosa.</w:t>
      </w:r>
    </w:p>
    <w:p w14:paraId="1DA14C6C" w14:textId="77777777" w:rsidR="000F3A4E" w:rsidRPr="000F3A4E" w:rsidRDefault="000F3A4E" w:rsidP="000F3A4E">
      <w:pPr>
        <w:rPr>
          <w:rFonts w:ascii="Times New Roman" w:hAnsi="Times New Roman" w:cs="Times New Roman"/>
        </w:rPr>
      </w:pPr>
      <w:r w:rsidRPr="000F3A4E">
        <w:rPr>
          <w:rFonts w:ascii="Times New Roman" w:hAnsi="Times New Roman" w:cs="Times New Roman"/>
        </w:rPr>
        <w:t>Os impactos foram severos. Além do pagamento do resgate, o ataque gerou interrupções significativas no fornecimento de combustível para a costa leste dos EUA, levando a desabastecimento, aumento dos preços e impacto econômico regional. Também provocou danos à reputação da empresa e gerou preocupação nacional quanto à segurança de infraestruturas críticas. O custo total do incidente, incluindo resposta, recuperação, mitigação e impacto econômico indireto, é estimado em dezenas de milhões de dólares.</w:t>
      </w:r>
    </w:p>
    <w:p w14:paraId="4FFD9C62" w14:textId="07FA5CC4" w:rsidR="000F3A4E" w:rsidRPr="000F3A4E" w:rsidRDefault="000F3A4E" w:rsidP="000F3A4E">
      <w:pPr>
        <w:rPr>
          <w:rFonts w:ascii="Times New Roman" w:hAnsi="Times New Roman" w:cs="Times New Roman"/>
        </w:rPr>
      </w:pPr>
    </w:p>
    <w:p w14:paraId="4F652A93" w14:textId="77777777" w:rsidR="000F3A4E" w:rsidRPr="000F3A4E" w:rsidRDefault="000F3A4E" w:rsidP="000F3A4E">
      <w:pPr>
        <w:rPr>
          <w:rFonts w:ascii="Times New Roman" w:hAnsi="Times New Roman" w:cs="Times New Roman"/>
        </w:rPr>
      </w:pPr>
      <w:r w:rsidRPr="000F3A4E">
        <w:rPr>
          <w:rFonts w:ascii="Times New Roman" w:hAnsi="Times New Roman" w:cs="Times New Roman"/>
        </w:rPr>
        <w:lastRenderedPageBreak/>
        <w:t>Quanto às proteções que poderiam ter evitado ou mitigado o ataque, destacam-se:</w:t>
      </w:r>
    </w:p>
    <w:p w14:paraId="771F3479" w14:textId="77777777" w:rsidR="000F3A4E" w:rsidRPr="000F3A4E" w:rsidRDefault="000F3A4E" w:rsidP="000F3A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A4E">
        <w:rPr>
          <w:rFonts w:ascii="Times New Roman" w:hAnsi="Times New Roman" w:cs="Times New Roman"/>
        </w:rPr>
        <w:t>Implementação obrigatória de autenticação multifator (MFA) para todos os acessos remotos;</w:t>
      </w:r>
    </w:p>
    <w:p w14:paraId="032CF574" w14:textId="77777777" w:rsidR="000F3A4E" w:rsidRPr="000F3A4E" w:rsidRDefault="000F3A4E" w:rsidP="000F3A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A4E">
        <w:rPr>
          <w:rFonts w:ascii="Times New Roman" w:hAnsi="Times New Roman" w:cs="Times New Roman"/>
        </w:rPr>
        <w:t>Políticas rigorosas de gerenciamento e rotação de credenciais;</w:t>
      </w:r>
    </w:p>
    <w:p w14:paraId="67FB6A73" w14:textId="77777777" w:rsidR="000F3A4E" w:rsidRPr="000F3A4E" w:rsidRDefault="000F3A4E" w:rsidP="000F3A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A4E">
        <w:rPr>
          <w:rFonts w:ascii="Times New Roman" w:hAnsi="Times New Roman" w:cs="Times New Roman"/>
        </w:rPr>
        <w:t xml:space="preserve">Segmentação da rede para limitar a propagação do </w:t>
      </w:r>
      <w:proofErr w:type="spellStart"/>
      <w:r w:rsidRPr="000F3A4E">
        <w:rPr>
          <w:rFonts w:ascii="Times New Roman" w:hAnsi="Times New Roman" w:cs="Times New Roman"/>
        </w:rPr>
        <w:t>ransomware</w:t>
      </w:r>
      <w:proofErr w:type="spellEnd"/>
      <w:r w:rsidRPr="000F3A4E">
        <w:rPr>
          <w:rFonts w:ascii="Times New Roman" w:hAnsi="Times New Roman" w:cs="Times New Roman"/>
        </w:rPr>
        <w:t>;</w:t>
      </w:r>
    </w:p>
    <w:p w14:paraId="332F9C43" w14:textId="77777777" w:rsidR="000F3A4E" w:rsidRPr="000F3A4E" w:rsidRDefault="000F3A4E" w:rsidP="000F3A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A4E">
        <w:rPr>
          <w:rFonts w:ascii="Times New Roman" w:hAnsi="Times New Roman" w:cs="Times New Roman"/>
        </w:rPr>
        <w:t>Treinamento constante dos funcionários sobre segurança da informação;</w:t>
      </w:r>
    </w:p>
    <w:p w14:paraId="448A920D" w14:textId="77777777" w:rsidR="000F3A4E" w:rsidRPr="000F3A4E" w:rsidRDefault="000F3A4E" w:rsidP="000F3A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A4E">
        <w:rPr>
          <w:rFonts w:ascii="Times New Roman" w:hAnsi="Times New Roman" w:cs="Times New Roman"/>
        </w:rPr>
        <w:t>Manutenção de backups atualizados e isolados para rápida recuperação;</w:t>
      </w:r>
    </w:p>
    <w:p w14:paraId="1311E327" w14:textId="77777777" w:rsidR="000F3A4E" w:rsidRPr="000F3A4E" w:rsidRDefault="000F3A4E" w:rsidP="000F3A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A4E">
        <w:rPr>
          <w:rFonts w:ascii="Times New Roman" w:hAnsi="Times New Roman" w:cs="Times New Roman"/>
        </w:rPr>
        <w:t>Testes de penetração e auditorias regulares para identificar vulnerabilidades;</w:t>
      </w:r>
    </w:p>
    <w:p w14:paraId="30440E42" w14:textId="77777777" w:rsidR="000F3A4E" w:rsidRDefault="000F3A4E" w:rsidP="000F3A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A4E">
        <w:rPr>
          <w:rFonts w:ascii="Times New Roman" w:hAnsi="Times New Roman" w:cs="Times New Roman"/>
        </w:rPr>
        <w:t xml:space="preserve">Uso de soluções </w:t>
      </w:r>
      <w:proofErr w:type="spellStart"/>
      <w:r w:rsidRPr="000F3A4E">
        <w:rPr>
          <w:rFonts w:ascii="Times New Roman" w:hAnsi="Times New Roman" w:cs="Times New Roman"/>
        </w:rPr>
        <w:t>anti-malware</w:t>
      </w:r>
      <w:proofErr w:type="spellEnd"/>
      <w:r w:rsidRPr="000F3A4E">
        <w:rPr>
          <w:rFonts w:ascii="Times New Roman" w:hAnsi="Times New Roman" w:cs="Times New Roman"/>
        </w:rPr>
        <w:t xml:space="preserve"> e sistemas de detecção/prevenção de intrusão.</w:t>
      </w:r>
    </w:p>
    <w:p w14:paraId="159BEF16" w14:textId="77777777" w:rsidR="000F3A4E" w:rsidRDefault="000F3A4E" w:rsidP="000F3A4E">
      <w:pPr>
        <w:rPr>
          <w:rFonts w:ascii="Times New Roman" w:hAnsi="Times New Roman" w:cs="Times New Roman"/>
        </w:rPr>
      </w:pPr>
    </w:p>
    <w:p w14:paraId="36820496" w14:textId="54410DE7" w:rsidR="000F3A4E" w:rsidRDefault="000F3A4E" w:rsidP="000F3A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A4E">
        <w:rPr>
          <w:rFonts w:ascii="Times New Roman" w:hAnsi="Times New Roman" w:cs="Times New Roman"/>
          <w:b/>
          <w:bCs/>
          <w:sz w:val="28"/>
          <w:szCs w:val="28"/>
        </w:rPr>
        <w:t xml:space="preserve">Ataque 2.  Ataque </w:t>
      </w:r>
      <w:proofErr w:type="spellStart"/>
      <w:r w:rsidRPr="000F3A4E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OVEit</w:t>
      </w:r>
      <w:proofErr w:type="spellEnd"/>
      <w:r w:rsidRPr="000F3A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3A4E">
        <w:rPr>
          <w:rFonts w:ascii="Times New Roman" w:hAnsi="Times New Roman" w:cs="Times New Roman"/>
          <w:b/>
          <w:bCs/>
          <w:sz w:val="28"/>
          <w:szCs w:val="28"/>
        </w:rPr>
        <w:t>Transfer</w:t>
      </w:r>
      <w:proofErr w:type="spellEnd"/>
    </w:p>
    <w:p w14:paraId="240232CD" w14:textId="77777777" w:rsidR="000F3A4E" w:rsidRPr="000F3A4E" w:rsidRDefault="000F3A4E" w:rsidP="000F3A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2BAE4A" w14:textId="35227E77" w:rsidR="000F3A4E" w:rsidRPr="000F3A4E" w:rsidRDefault="000F3A4E" w:rsidP="000F3A4E">
      <w:pPr>
        <w:rPr>
          <w:rFonts w:ascii="Times New Roman" w:hAnsi="Times New Roman" w:cs="Times New Roman"/>
        </w:rPr>
      </w:pPr>
      <w:r w:rsidRPr="000F3A4E">
        <w:rPr>
          <w:rFonts w:ascii="Times New Roman" w:hAnsi="Times New Roman" w:cs="Times New Roman"/>
        </w:rPr>
        <w:t xml:space="preserve">O ataque ao </w:t>
      </w:r>
      <w:proofErr w:type="spellStart"/>
      <w:r w:rsidRPr="000F3A4E">
        <w:rPr>
          <w:rFonts w:ascii="Times New Roman" w:hAnsi="Times New Roman" w:cs="Times New Roman"/>
        </w:rPr>
        <w:t>MOVEit</w:t>
      </w:r>
      <w:proofErr w:type="spellEnd"/>
      <w:r w:rsidRPr="000F3A4E">
        <w:rPr>
          <w:rFonts w:ascii="Times New Roman" w:hAnsi="Times New Roman" w:cs="Times New Roman"/>
        </w:rPr>
        <w:t xml:space="preserve"> </w:t>
      </w:r>
      <w:proofErr w:type="spellStart"/>
      <w:r w:rsidRPr="000F3A4E">
        <w:rPr>
          <w:rFonts w:ascii="Times New Roman" w:hAnsi="Times New Roman" w:cs="Times New Roman"/>
        </w:rPr>
        <w:t>Transfer</w:t>
      </w:r>
      <w:proofErr w:type="spellEnd"/>
      <w:r w:rsidRPr="000F3A4E">
        <w:rPr>
          <w:rFonts w:ascii="Times New Roman" w:hAnsi="Times New Roman" w:cs="Times New Roman"/>
        </w:rPr>
        <w:t xml:space="preserve"> ocorreu no final de maio de 2023, com as primeiras explorações detectadas entre os dias 27 e 31 de maio. Essa vulnerabilidade foi explorada por um grupo conhecido como Cl0p, que utiliza ataques de </w:t>
      </w:r>
      <w:proofErr w:type="spellStart"/>
      <w:r w:rsidRPr="000F3A4E">
        <w:rPr>
          <w:rFonts w:ascii="Times New Roman" w:hAnsi="Times New Roman" w:cs="Times New Roman"/>
        </w:rPr>
        <w:t>ransomware</w:t>
      </w:r>
      <w:proofErr w:type="spellEnd"/>
      <w:r w:rsidRPr="000F3A4E">
        <w:rPr>
          <w:rFonts w:ascii="Times New Roman" w:hAnsi="Times New Roman" w:cs="Times New Roman"/>
        </w:rPr>
        <w:t xml:space="preserve"> combinados com vazamento de dados para chantagear as vítimas. O tipo de ataque caracterizou-se como uma exploração remota e não autenticada de vulnerabilidade crítica de SQL </w:t>
      </w:r>
      <w:proofErr w:type="spellStart"/>
      <w:r w:rsidRPr="000F3A4E">
        <w:rPr>
          <w:rFonts w:ascii="Times New Roman" w:hAnsi="Times New Roman" w:cs="Times New Roman"/>
        </w:rPr>
        <w:t>Injection</w:t>
      </w:r>
      <w:proofErr w:type="spellEnd"/>
      <w:r w:rsidRPr="000F3A4E">
        <w:rPr>
          <w:rFonts w:ascii="Times New Roman" w:hAnsi="Times New Roman" w:cs="Times New Roman"/>
        </w:rPr>
        <w:t xml:space="preserve"> (</w:t>
      </w:r>
      <w:proofErr w:type="spellStart"/>
      <w:r w:rsidRPr="000F3A4E">
        <w:rPr>
          <w:rFonts w:ascii="Times New Roman" w:hAnsi="Times New Roman" w:cs="Times New Roman"/>
        </w:rPr>
        <w:t>SQLi</w:t>
      </w:r>
      <w:proofErr w:type="spellEnd"/>
      <w:r w:rsidRPr="000F3A4E">
        <w:rPr>
          <w:rFonts w:ascii="Times New Roman" w:hAnsi="Times New Roman" w:cs="Times New Roman"/>
        </w:rPr>
        <w:t xml:space="preserve">), permitindo aos invasores </w:t>
      </w:r>
      <w:r w:rsidRPr="000F3A4E">
        <w:rPr>
          <w:rFonts w:ascii="Times New Roman" w:hAnsi="Times New Roman" w:cs="Times New Roman"/>
        </w:rPr>
        <w:t>manipularem</w:t>
      </w:r>
      <w:r w:rsidRPr="000F3A4E">
        <w:rPr>
          <w:rFonts w:ascii="Times New Roman" w:hAnsi="Times New Roman" w:cs="Times New Roman"/>
        </w:rPr>
        <w:t xml:space="preserve"> diretamente o banco de dados do </w:t>
      </w:r>
      <w:proofErr w:type="spellStart"/>
      <w:r w:rsidRPr="000F3A4E">
        <w:rPr>
          <w:rFonts w:ascii="Times New Roman" w:hAnsi="Times New Roman" w:cs="Times New Roman"/>
        </w:rPr>
        <w:t>MOVEit</w:t>
      </w:r>
      <w:proofErr w:type="spellEnd"/>
      <w:r w:rsidRPr="000F3A4E">
        <w:rPr>
          <w:rFonts w:ascii="Times New Roman" w:hAnsi="Times New Roman" w:cs="Times New Roman"/>
        </w:rPr>
        <w:t xml:space="preserve"> </w:t>
      </w:r>
      <w:proofErr w:type="spellStart"/>
      <w:r w:rsidRPr="000F3A4E">
        <w:rPr>
          <w:rFonts w:ascii="Times New Roman" w:hAnsi="Times New Roman" w:cs="Times New Roman"/>
        </w:rPr>
        <w:t>Transfer</w:t>
      </w:r>
      <w:proofErr w:type="spellEnd"/>
      <w:r w:rsidRPr="000F3A4E">
        <w:rPr>
          <w:rFonts w:ascii="Times New Roman" w:hAnsi="Times New Roman" w:cs="Times New Roman"/>
        </w:rPr>
        <w:t xml:space="preserve"> via requisições HTTP maliciosas. Por meio dessa brecha, os hackers conseguiram inserir </w:t>
      </w:r>
      <w:r w:rsidRPr="000F3A4E">
        <w:rPr>
          <w:rFonts w:ascii="Times New Roman" w:hAnsi="Times New Roman" w:cs="Times New Roman"/>
        </w:rPr>
        <w:t>uma web</w:t>
      </w:r>
      <w:r w:rsidRPr="000F3A4E">
        <w:rPr>
          <w:rFonts w:ascii="Times New Roman" w:hAnsi="Times New Roman" w:cs="Times New Roman"/>
        </w:rPr>
        <w:t xml:space="preserve"> </w:t>
      </w:r>
      <w:proofErr w:type="spellStart"/>
      <w:r w:rsidRPr="000F3A4E">
        <w:rPr>
          <w:rFonts w:ascii="Times New Roman" w:hAnsi="Times New Roman" w:cs="Times New Roman"/>
        </w:rPr>
        <w:t>shell</w:t>
      </w:r>
      <w:proofErr w:type="spellEnd"/>
      <w:r w:rsidRPr="000F3A4E">
        <w:rPr>
          <w:rFonts w:ascii="Times New Roman" w:hAnsi="Times New Roman" w:cs="Times New Roman"/>
        </w:rPr>
        <w:t>, denominado “</w:t>
      </w:r>
      <w:proofErr w:type="spellStart"/>
      <w:r w:rsidRPr="000F3A4E">
        <w:rPr>
          <w:rFonts w:ascii="Times New Roman" w:hAnsi="Times New Roman" w:cs="Times New Roman"/>
        </w:rPr>
        <w:t>LemurLoot</w:t>
      </w:r>
      <w:proofErr w:type="spellEnd"/>
      <w:r w:rsidRPr="000F3A4E">
        <w:rPr>
          <w:rFonts w:ascii="Times New Roman" w:hAnsi="Times New Roman" w:cs="Times New Roman"/>
        </w:rPr>
        <w:t>”, que lhes concedeu controle remoto sobre os servidores comprometidos. Com esse acesso, foi possível executar comandos arbitrários, acessar, copiar e ex</w:t>
      </w:r>
      <w:r>
        <w:rPr>
          <w:rFonts w:ascii="Times New Roman" w:hAnsi="Times New Roman" w:cs="Times New Roman"/>
        </w:rPr>
        <w:t>trair</w:t>
      </w:r>
      <w:r w:rsidRPr="000F3A4E">
        <w:rPr>
          <w:rFonts w:ascii="Times New Roman" w:hAnsi="Times New Roman" w:cs="Times New Roman"/>
        </w:rPr>
        <w:t xml:space="preserve"> dados sensíveis armazenados nas instâncias vulneráveis do </w:t>
      </w:r>
      <w:proofErr w:type="spellStart"/>
      <w:r w:rsidRPr="000F3A4E">
        <w:rPr>
          <w:rFonts w:ascii="Times New Roman" w:hAnsi="Times New Roman" w:cs="Times New Roman"/>
        </w:rPr>
        <w:t>MOVEit</w:t>
      </w:r>
      <w:proofErr w:type="spellEnd"/>
      <w:r w:rsidRPr="000F3A4E">
        <w:rPr>
          <w:rFonts w:ascii="Times New Roman" w:hAnsi="Times New Roman" w:cs="Times New Roman"/>
        </w:rPr>
        <w:t xml:space="preserve">. A </w:t>
      </w:r>
      <w:proofErr w:type="spellStart"/>
      <w:r w:rsidRPr="000F3A4E">
        <w:rPr>
          <w:rFonts w:ascii="Times New Roman" w:hAnsi="Times New Roman" w:cs="Times New Roman"/>
        </w:rPr>
        <w:t>Progress</w:t>
      </w:r>
      <w:proofErr w:type="spellEnd"/>
      <w:r w:rsidRPr="000F3A4E">
        <w:rPr>
          <w:rFonts w:ascii="Times New Roman" w:hAnsi="Times New Roman" w:cs="Times New Roman"/>
        </w:rPr>
        <w:t xml:space="preserve"> Software, empresa responsável pelo software, lançou rapidamente patches emergenciais para corrigir essa falha e recomendou medidas de mitigação.</w:t>
      </w:r>
    </w:p>
    <w:p w14:paraId="23CA102C" w14:textId="77777777" w:rsidR="000F3A4E" w:rsidRPr="000F3A4E" w:rsidRDefault="000F3A4E" w:rsidP="000F3A4E">
      <w:pPr>
        <w:rPr>
          <w:rFonts w:ascii="Times New Roman" w:hAnsi="Times New Roman" w:cs="Times New Roman"/>
        </w:rPr>
      </w:pPr>
      <w:r w:rsidRPr="000F3A4E">
        <w:rPr>
          <w:rFonts w:ascii="Times New Roman" w:hAnsi="Times New Roman" w:cs="Times New Roman"/>
        </w:rPr>
        <w:t xml:space="preserve">A vulnerabilidade explorada recebeu o código CVE-2023-34362 e está classificada como uma falha crítica de segurança. Essa falha permitia que invasores não autenticados executassem comandos SQL maliciosos, abrindo caminho para acesso remoto e execução de código arbitrário no servidor afetado. Posteriormente, outras vulnerabilidades relacionadas também foram corrigidas, como a CVE-2023-35036 e a CVE-2023-35708, ambas relacionadas a problemas adicionais de segurança no </w:t>
      </w:r>
      <w:proofErr w:type="spellStart"/>
      <w:r w:rsidRPr="000F3A4E">
        <w:rPr>
          <w:rFonts w:ascii="Times New Roman" w:hAnsi="Times New Roman" w:cs="Times New Roman"/>
        </w:rPr>
        <w:t>MOVEit</w:t>
      </w:r>
      <w:proofErr w:type="spellEnd"/>
      <w:r w:rsidRPr="000F3A4E">
        <w:rPr>
          <w:rFonts w:ascii="Times New Roman" w:hAnsi="Times New Roman" w:cs="Times New Roman"/>
        </w:rPr>
        <w:t xml:space="preserve"> </w:t>
      </w:r>
      <w:proofErr w:type="spellStart"/>
      <w:r w:rsidRPr="000F3A4E">
        <w:rPr>
          <w:rFonts w:ascii="Times New Roman" w:hAnsi="Times New Roman" w:cs="Times New Roman"/>
        </w:rPr>
        <w:t>Transfer</w:t>
      </w:r>
      <w:proofErr w:type="spellEnd"/>
      <w:r w:rsidRPr="000F3A4E">
        <w:rPr>
          <w:rFonts w:ascii="Times New Roman" w:hAnsi="Times New Roman" w:cs="Times New Roman"/>
        </w:rPr>
        <w:t>, todas envolvendo falhas em tratamento inadequado de entradas, o que possibilitava injeções de código.</w:t>
      </w:r>
    </w:p>
    <w:p w14:paraId="19DB1FCF" w14:textId="4AF73EF3" w:rsidR="000F3A4E" w:rsidRPr="000F3A4E" w:rsidRDefault="000F3A4E" w:rsidP="000F3A4E">
      <w:pPr>
        <w:rPr>
          <w:rFonts w:ascii="Times New Roman" w:hAnsi="Times New Roman" w:cs="Times New Roman"/>
        </w:rPr>
      </w:pPr>
      <w:r w:rsidRPr="000F3A4E">
        <w:rPr>
          <w:rFonts w:ascii="Times New Roman" w:hAnsi="Times New Roman" w:cs="Times New Roman"/>
        </w:rPr>
        <w:t>Quanto aos impactos, estimativas indicam que centenas de organizações ao redor do mundo foram afetadas, incluindo empresas do setor financeiro, órgãos governamentais, instituições de saúde e outras entidades sensíveis. Os dados ex</w:t>
      </w:r>
      <w:r>
        <w:rPr>
          <w:rFonts w:ascii="Times New Roman" w:hAnsi="Times New Roman" w:cs="Times New Roman"/>
        </w:rPr>
        <w:t xml:space="preserve">trair </w:t>
      </w:r>
      <w:r w:rsidRPr="000F3A4E">
        <w:rPr>
          <w:rFonts w:ascii="Times New Roman" w:hAnsi="Times New Roman" w:cs="Times New Roman"/>
        </w:rPr>
        <w:t xml:space="preserve">incluíam informações pessoais, documentos financeiros, contratos, dados de clientes e </w:t>
      </w:r>
      <w:r w:rsidRPr="000F3A4E">
        <w:rPr>
          <w:rFonts w:ascii="Times New Roman" w:hAnsi="Times New Roman" w:cs="Times New Roman"/>
        </w:rPr>
        <w:lastRenderedPageBreak/>
        <w:t>funcionários, além de outras informações confidenciais e estratégicas. Os prejuízos financeiros foram significativos, contemplando custos com resposta a incidentes, investigações forenses, remediação, possíveis multas regulatórias relacionadas a leis de proteção de dados como GDPR e LGPD, além do impacto na reputação das organizações envolvidas, com perdas na confiança de clientes e parceiros. Ademais, o vazamento dos dados possibilitou riscos adicionais, como fraudes, roubo de identidade e espionagem corporativa. O tempo até a detecção e mitigação do ataque em alguns casos chegou a dias ou semanas, o que agravou os efeitos.</w:t>
      </w:r>
    </w:p>
    <w:p w14:paraId="0660080B" w14:textId="6826FE5C" w:rsidR="000F3A4E" w:rsidRPr="000F3A4E" w:rsidRDefault="000F3A4E" w:rsidP="000F3A4E">
      <w:pPr>
        <w:rPr>
          <w:rFonts w:ascii="Times New Roman" w:hAnsi="Times New Roman" w:cs="Times New Roman"/>
        </w:rPr>
      </w:pPr>
    </w:p>
    <w:p w14:paraId="2D21382F" w14:textId="77777777" w:rsidR="000F3A4E" w:rsidRPr="000F3A4E" w:rsidRDefault="000F3A4E" w:rsidP="000F3A4E">
      <w:pPr>
        <w:rPr>
          <w:rFonts w:ascii="Times New Roman" w:hAnsi="Times New Roman" w:cs="Times New Roman"/>
        </w:rPr>
      </w:pPr>
      <w:r w:rsidRPr="000F3A4E">
        <w:rPr>
          <w:rFonts w:ascii="Times New Roman" w:hAnsi="Times New Roman" w:cs="Times New Roman"/>
        </w:rPr>
        <w:t>Quanto ao tipo de proteção que poderia ter evitado esse ataque, algumas medidas fundamentais são:</w:t>
      </w:r>
    </w:p>
    <w:p w14:paraId="6E7520AA" w14:textId="77777777" w:rsidR="000F3A4E" w:rsidRPr="000F3A4E" w:rsidRDefault="000F3A4E" w:rsidP="000F3A4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F3A4E">
        <w:rPr>
          <w:rFonts w:ascii="Times New Roman" w:hAnsi="Times New Roman" w:cs="Times New Roman"/>
        </w:rPr>
        <w:t>Aplicação rápida e sistemática de patches para corrigir vulnerabilidades conhecidas;</w:t>
      </w:r>
    </w:p>
    <w:p w14:paraId="3CBE31E5" w14:textId="763C0CCE" w:rsidR="000F3A4E" w:rsidRPr="000F3A4E" w:rsidRDefault="000F3A4E" w:rsidP="000F3A4E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0F3A4E">
        <w:rPr>
          <w:rFonts w:ascii="Times New Roman" w:hAnsi="Times New Roman" w:cs="Times New Roman"/>
        </w:rPr>
        <w:t>mplementação de firewall de aplicação web (WAF) para bloquear requisições maliciosas;</w:t>
      </w:r>
    </w:p>
    <w:p w14:paraId="678CFF99" w14:textId="77777777" w:rsidR="000F3A4E" w:rsidRPr="000F3A4E" w:rsidRDefault="000F3A4E" w:rsidP="000F3A4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F3A4E">
        <w:rPr>
          <w:rFonts w:ascii="Times New Roman" w:hAnsi="Times New Roman" w:cs="Times New Roman"/>
        </w:rPr>
        <w:t>Validação e sanitização rigorosa das entradas na aplicação para prevenir injeções SQL;</w:t>
      </w:r>
    </w:p>
    <w:p w14:paraId="1967F83D" w14:textId="77777777" w:rsidR="000F3A4E" w:rsidRPr="000F3A4E" w:rsidRDefault="000F3A4E" w:rsidP="000F3A4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F3A4E">
        <w:rPr>
          <w:rFonts w:ascii="Times New Roman" w:hAnsi="Times New Roman" w:cs="Times New Roman"/>
        </w:rPr>
        <w:t>Planos de resposta a incidentes e treinamento da equipe para reação rápida;</w:t>
      </w:r>
    </w:p>
    <w:p w14:paraId="44AAFD93" w14:textId="77777777" w:rsidR="000F3A4E" w:rsidRPr="000F3A4E" w:rsidRDefault="000F3A4E" w:rsidP="000F3A4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F3A4E">
        <w:rPr>
          <w:rFonts w:ascii="Times New Roman" w:hAnsi="Times New Roman" w:cs="Times New Roman"/>
        </w:rPr>
        <w:t>Backup frequente e seguro dos dados para garantir recuperação em caso de ataque.</w:t>
      </w:r>
    </w:p>
    <w:p w14:paraId="5213ECBF" w14:textId="77777777" w:rsidR="000F3A4E" w:rsidRPr="000F3A4E" w:rsidRDefault="000F3A4E" w:rsidP="000F3A4E">
      <w:pPr>
        <w:rPr>
          <w:rFonts w:ascii="Times New Roman" w:hAnsi="Times New Roman" w:cs="Times New Roman"/>
        </w:rPr>
      </w:pPr>
    </w:p>
    <w:p w14:paraId="42F9A2B1" w14:textId="77777777" w:rsidR="000F3A4E" w:rsidRPr="000F3A4E" w:rsidRDefault="000F3A4E" w:rsidP="004038C3">
      <w:pPr>
        <w:rPr>
          <w:rFonts w:ascii="Times New Roman" w:hAnsi="Times New Roman" w:cs="Times New Roman"/>
        </w:rPr>
      </w:pPr>
    </w:p>
    <w:sectPr w:rsidR="000F3A4E" w:rsidRPr="000F3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20494"/>
    <w:multiLevelType w:val="multilevel"/>
    <w:tmpl w:val="93BA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B0CDC"/>
    <w:multiLevelType w:val="multilevel"/>
    <w:tmpl w:val="0380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056771">
    <w:abstractNumId w:val="0"/>
  </w:num>
  <w:num w:numId="2" w16cid:durableId="712773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FF"/>
    <w:rsid w:val="00071EEB"/>
    <w:rsid w:val="000A4CFF"/>
    <w:rsid w:val="000F3A4E"/>
    <w:rsid w:val="001219F5"/>
    <w:rsid w:val="0040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D09ED"/>
  <w15:chartTrackingRefBased/>
  <w15:docId w15:val="{F6A70EF6-7277-4A08-A21B-C83A65AF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4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4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4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4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4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4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4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4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4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4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4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4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4CF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4CF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4C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4C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4C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4C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4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4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4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4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4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4C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4C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4CF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4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4CF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4C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960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Gomes</dc:creator>
  <cp:keywords/>
  <dc:description/>
  <cp:lastModifiedBy>Juliana Gomes</cp:lastModifiedBy>
  <cp:revision>1</cp:revision>
  <dcterms:created xsi:type="dcterms:W3CDTF">2025-09-16T22:57:00Z</dcterms:created>
  <dcterms:modified xsi:type="dcterms:W3CDTF">2025-09-16T23:40:00Z</dcterms:modified>
</cp:coreProperties>
</file>