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rFonts w:ascii="Noto Sans SC" w:hAnsi="Noto Sans SC" w:eastAsia="Noto Sans SC"/>
          <w:b/>
          <w:color w:val="A94E6E"/>
          <w:sz w:val="20"/>
        </w:rPr>
        <w:t>美柚  ×  智能穿戴</w:t>
      </w:r>
    </w:p>
    <w:p>
      <w:pPr>
        <w:pStyle w:val="Title"/>
      </w:pPr>
      <w:r>
        <w:rPr>
          <w:rFonts w:ascii="Noto Sans SC" w:hAnsi="Noto Sans SC" w:eastAsia="Noto Sans SC"/>
          <w:b/>
          <w:color w:val="332D31"/>
          <w:sz w:val="58"/>
        </w:rPr>
        <w:t>围绝经期智能健康闭环</w:t>
      </w:r>
    </w:p>
    <w:p>
      <w:pPr>
        <w:spacing w:after="360"/>
      </w:pPr>
      <w:r>
        <w:rPr>
          <w:rFonts w:ascii="Noto Sans SC" w:hAnsi="Noto Sans SC" w:eastAsia="Noto Sans SC"/>
          <w:b/>
          <w:color w:val="703149"/>
          <w:sz w:val="32"/>
        </w:rPr>
        <w:t>从“记录更多数据”到“减少不确定性并验证行动”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最终判断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美柚不应把自己定义为“围绝经期检测器”或“穿戴数据看板”，而应成为以经期与症状语境为核心的个人证据与决策系统：连续感知变化，提出最有信息量的问题，区分竞争解释，给出低风险行动，验证个体反应，并在必要时升级到医疗。</w:t>
            </w:r>
          </w:p>
        </w:tc>
      </w:tr>
    </w:tbl>
    <w:p>
      <w:pPr>
        <w:spacing w:after="0"/>
      </w:pPr>
    </w:p>
    <w:p>
      <w:pPr>
        <w:spacing w:before="520"/>
      </w:pPr>
      <w:r>
        <w:rPr>
          <w:rFonts w:ascii="Noto Sans SC" w:hAnsi="Noto Sans SC" w:eastAsia="Noto Sans SC"/>
          <w:b w:val="0"/>
          <w:color w:val="6E6268"/>
          <w:sz w:val="20"/>
        </w:rPr>
        <w:t>战略拆解 · 四轮推翻与重构 · 数据关系矩阵 · 硬件分工 · AI与临床边界 · 路线图</w:t>
      </w:r>
    </w:p>
    <w:p>
      <w:r>
        <w:rPr>
          <w:rFonts w:ascii="Noto Sans SC" w:hAnsi="Noto Sans SC" w:eastAsia="Noto Sans SC"/>
          <w:b w:val="0"/>
          <w:color w:val="6E6268"/>
          <w:sz w:val="17"/>
        </w:rPr>
        <w:t>版本：2026年7月16日  |  研究性质：产品战略与研究设计，不构成医疗诊断或治疗建议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00  </w:t>
      </w:r>
      <w:r>
        <w:rPr>
          <w:rFonts w:ascii="Noto Sans SC" w:hAnsi="Noto Sans SC" w:eastAsia="Noto Sans SC"/>
          <w:b/>
          <w:color w:val="332D31"/>
          <w:sz w:val="38"/>
        </w:rPr>
        <w:t>一页结论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先看业务结论，再进入证据和实现细节。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E9EE"/>
            <w:tcBorders>
              <w:top w:sz="10" w:val="single" w:color="A94E6E"/>
              <w:left w:sz="18" w:val="single" w:color="A94E6E"/>
              <w:bottom w:sz="10" w:val="single" w:color="A94E6E"/>
              <w:right w:sz="10" w:val="single" w:color="A94E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A94E6E"/>
                <w:sz w:val="21"/>
              </w:rPr>
              <w:t xml:space="preserve">一句话产品定义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美柚围绝经期项目 = “个人时间轴上的证据升级系统”，不是靠一个温度或睡眠分数判断围绝经期。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22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08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旧思路</w:t>
            </w:r>
          </w:p>
        </w:tc>
        <w:tc>
          <w:tcPr>
            <w:tcW w:type="dxa" w:w="439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最终方案</w:t>
            </w:r>
          </w:p>
        </w:tc>
        <w:tc>
          <w:tcPr>
            <w:tcW w:type="dxa" w:w="19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业务结果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检测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用硬件指标识别围绝经期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检测相对个人基线的变化，并以年龄、周期、症状作为临床语境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更早发现值得关注的变化，同时避免伪诊断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记录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让用户多填症状表</w:t>
            </w:r>
          </w:p>
        </w:tc>
        <w:tc>
          <w:tcPr>
            <w:tcW w:type="dxa" w:w="43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穿戴自动采集 + 事件触发的1—2个关键确认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降低负担，提高连续性与标签质量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分析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把睡眠、体温、经期画在一起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检验共现、先后、重复、阶段一致、干预响应，并同步寻找反证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区分“有关联、无关联、数据不足”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洞察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生成一个原因解释</w:t>
            </w:r>
          </w:p>
        </w:tc>
        <w:tc>
          <w:tcPr>
            <w:tcW w:type="dxa" w:w="43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输出竞争假设、证据等级、置信度、替代解释和下一步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减少把所有变化归因于激素的错误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建议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推送通用科普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每次只给一个与证据等级匹配的低风险行动或就医升级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从阅读转向行动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验证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看用户是否再次打开应用程序</w:t>
            </w:r>
          </w:p>
        </w:tc>
        <w:tc>
          <w:tcPr>
            <w:tcW w:type="dxa" w:w="43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看症状、睡眠、功能和用户确认是否改善；必要时做单人对照试验复盘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沉淀“对这个人有效”的策略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长期价值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积累更多原始数据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积累可撤回授权下的“信号—语境—行动—结果—临床锚点”标签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形成设备无关的个体模型和研究资产</w:t>
            </w:r>
          </w:p>
        </w:tc>
      </w:tr>
    </w:tbl>
    <w:p>
      <w:pPr>
        <w:spacing w:after="0"/>
      </w:pPr>
    </w:p>
    <w:p>
      <w:pPr>
        <w:pStyle w:val="Heading2"/>
      </w:pPr>
      <w:r>
        <w:t>必须守住的三条边界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边界一｜不把代理信号当诊断：</w:t>
      </w:r>
      <w:r>
        <w:rPr>
          <w:rFonts w:ascii="Noto Sans SC" w:hAnsi="Noto Sans SC" w:eastAsia="Noto Sans SC"/>
          <w:b w:val="0"/>
          <w:color w:val="332D31"/>
        </w:rPr>
        <w:t>腕温、心率变异性（HRV，指相邻心跳间隔的细微变化）、睡眠是支持信息；45岁以上围绝经期识别仍依赖症状和月经变化，异常出血需评估。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[S01] [S05] [S07]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边界二｜不把共现当因果：</w:t>
      </w:r>
      <w:r>
        <w:rPr>
          <w:rFonts w:ascii="Noto Sans SC" w:hAnsi="Noto Sans SC" w:eastAsia="Noto Sans SC"/>
          <w:b w:val="0"/>
          <w:color w:val="332D31"/>
        </w:rPr>
        <w:t>关系卡必须同时显示支持、反证、替代解释和缺口。消费级穿戴的准确性随设备与指标变化。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[S04] [S16]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边界三｜不为未来想象过度采集：</w:t>
      </w:r>
      <w:r>
        <w:rPr>
          <w:rFonts w:ascii="Noto Sans SC" w:hAnsi="Noto Sans SC" w:eastAsia="Noto Sans SC"/>
          <w:b w:val="0"/>
          <w:color w:val="332D31"/>
        </w:rPr>
        <w:t>医疗健康和生物信号属于敏感个人信息；每次采集必须对应当前用途与用户可见回报。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[S31] [S32]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6395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39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图1｜最终主线：检测—确认—假设—证据—行动—验证—升级闭环（本方案推导，依据[S01][S23][S26][S34]）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00A  </w:t>
      </w:r>
      <w:r>
        <w:rPr>
          <w:rFonts w:ascii="Noto Sans SC" w:hAnsi="Noto Sans SC" w:eastAsia="Noto Sans SC"/>
          <w:b/>
          <w:color w:val="332D31"/>
          <w:sz w:val="38"/>
        </w:rPr>
        <w:t>先读懂这些英文、缩写和方法词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英文保留用于产品、科研和技术对接；中文解释用于业务讨论与用户沟通。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2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英文/缩写</w:t>
            </w:r>
          </w:p>
        </w:tc>
        <w:tc>
          <w:tcPr>
            <w:tcW w:type="dxa" w:w="19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中文全称</w:t>
            </w:r>
          </w:p>
        </w:tc>
        <w:tc>
          <w:tcPr>
            <w:tcW w:type="dxa" w:w="37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通俗解释</w:t>
            </w:r>
          </w:p>
        </w:tc>
        <w:tc>
          <w:tcPr>
            <w:tcW w:type="dxa" w:w="338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在本方案中的用途或边界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AI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人工智能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让计算机从数据中识别模式、生成解释或辅助决策的一类技术。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只能辅助整理证据和交互，不能代替医生诊断。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LLM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大语言模型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能理解和生成文字的人工智能模型。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用于把结构化结果讲清楚；不能自行编造事实或开药。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App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手机应用程序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用户在手机上使用的软件，例如美柚、Flo和Clue。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承载记录、关系卡、建议、复盘和授权管理。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PPG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光电容积脉搏波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设备用发光器照射皮肤，根据血液容积随心跳变化来估算脉搏。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常用于估算心率、心率变异性和血氧；不是围绝经期检测。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HR / RHR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心率 / 静息心率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每分钟心跳次数；静息心率是在安静状态下的心率。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观察相对本人基线的恢复或生理变化，不能单独说明原因。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HRV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心率变异性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相邻两次心跳之间的时间并非完全相同，HRV描述这种细微变化。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可反映自主神经调节和恢复的变化；不是“心脏质量分”，不同设备不宜硬比。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SpO₂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外周血氧饱和度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设备估算血液中携带氧的血红蛋白比例。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补充睡眠和呼吸语境；消费级设备结果不能自行诊断睡眠呼吸暂停。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ECG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心电图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记录心脏电活动的波形。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部分手表支持单导联记录；与围绝经期没有直接特异关系。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EDA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皮电活动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出汗会改变皮肤导电性，设备记录这种变化。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科研中可辅助定位潮热事件；腕部消费设备不能直接等同研究级躯干监测。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GPS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全球卫星定位系统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通过卫星确定位置、路线和速度。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可解释户外活动，但位置敏感且首期通常没有必要持续采集。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HealthKit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苹果健康数据平台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苹果设备上让用户授权不同应用读取或写入健康数据的标准接口。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用于接入经期、睡眠、活动等数据；具体可用项取决于设备和授权。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Health Connect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安卓健康数据共享平台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安卓系统中让健康应用在用户授权下交换数据的标准接口。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用于跨安卓设备接入；不代表所有品牌都提供同样指标。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STRAW+10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生殖衰老分期标准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科研和临床用于描述从生育期到绝经后阶段的框架，核心依据是月经模式变化。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帮助定义阶段语境，不是一个可穿戴分数。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SWAN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美国全国女性健康研究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长期跟踪中年女性健康变化的大型队列研究。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说明长期连续数据可区分年龄、阶段和症状轨迹。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EMA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移动端即时自报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在症状或事件发生附近，用手机快速回答少量问题。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比事后回忆更接近现场，但频繁提问会增加负担。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N-of-1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单人对照试验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同一个人在不同时间尝试和比较行动，看哪种更适合自己。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用于验证个人策略；结果不能直接推广给所有人。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JTBD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用户要完成的实际任务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不是问用户想要什么功能，而是问她真正要解决什么问题。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把每个数据字段绑定到明确的用户目标和产品动作。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Go / No-Go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继续 / 停止决策门槛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达到预先约定指标才继续投入，否则停止或返工。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防止在证据不足时扩大硬件、算法或营销。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rubric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评分标准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把“好不好”拆成可检查的项目和分数。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用于医生和安全团队评估人工智能回答。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L0—L6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本方案内部证据等级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从“数据不足”到“有临床结果支持”的七级证据强度。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只是产品决策等级，不是围绝经期阶段，也不是疾病严重度。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统一阅读规则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后文出现英文时，应按本表理解。面向用户的正式产品文案优先使用中文；仅在设备接口、科研检索或开发字段必须一致时保留英文。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01  </w:t>
      </w:r>
      <w:r>
        <w:rPr>
          <w:rFonts w:ascii="Noto Sans SC" w:hAnsi="Noto Sans SC" w:eastAsia="Noto Sans SC"/>
          <w:b/>
          <w:color w:val="332D31"/>
          <w:sz w:val="38"/>
        </w:rPr>
        <w:t>四轮推翻：如何从“硬件检测”走到“决策闭环”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每一轮都基于上一轮结果，从不同一线视角提出反对意见。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79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轮次</w:t>
            </w:r>
          </w:p>
        </w:tc>
        <w:tc>
          <w:tcPr>
            <w:tcW w:type="dxa" w:w="17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视角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推翻什么</w:t>
            </w:r>
          </w:p>
        </w:tc>
        <w:tc>
          <w:tcPr>
            <w:tcW w:type="dxa" w:w="32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保留后的新结论</w:t>
            </w:r>
          </w:p>
        </w:tc>
        <w:tc>
          <w:tcPr>
            <w:tcW w:type="dxa" w:w="12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依据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起点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内部产品直觉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更多硬件数据 + 更多图表 = 更准确的围绝经期判断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缺少明确决策目标；容易把传感器能力等同于临床意义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待推翻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第一轮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大厂硬件 + Flo/Clue/Oura等女性健康App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硬件只能连续感知代理信号；美柚必须提供周期与症状语境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美柚成为“语境拥有者”，硬件用于降漏记和建基线</w:t>
            </w:r>
          </w:p>
        </w:tc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[S06]—[S15]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第二轮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科研团队 + 妇科/更年期医疗团队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放在同一时间轴仍可能制造相关性故事；无关联也是重要结果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升级为竞争假设和证据分级引擎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[S01]—[S05][S16]—[S22]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第三轮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前沿AI公司 + 一线投资/战略机构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只会谨慎列可能性没有行动价值；硬件模型会商品化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逐级决策闭环；美柚护城河是高质量标签和结果回流</w:t>
            </w:r>
          </w:p>
        </w:tc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[S23]—[S30]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第四轮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真实用户 + 隐私治理 + 运营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完整闭环可能演变为过度提问、过度采集和算法压过女性经验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最小必要采集；每次采集换回一个决策价值；用户保留控制权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[S31]—[S33]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E9EE"/>
            <w:tcBorders>
              <w:top w:sz="10" w:val="single" w:color="A94E6E"/>
              <w:left w:sz="18" w:val="single" w:color="A94E6E"/>
              <w:bottom w:sz="10" w:val="single" w:color="A94E6E"/>
              <w:right w:sz="10" w:val="single" w:color="A94E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A94E6E"/>
                <w:sz w:val="21"/>
              </w:rPr>
              <w:t xml:space="preserve">第一轮结论｜美柚是语境拥有者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经期史、出血模式、症状与生活事件解释硬件信号“发生在什么阶段、是否影响生活”。硬件不是主角，而是连续、低负担的观察层。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AF1F7"/>
            <w:tcBorders>
              <w:top w:sz="10" w:val="single" w:color="477B9B"/>
              <w:left w:sz="18" w:val="single" w:color="477B9B"/>
              <w:bottom w:sz="10" w:val="single" w:color="477B9B"/>
              <w:right w:sz="10" w:val="single" w:color="477B9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477B9B"/>
                <w:sz w:val="21"/>
              </w:rPr>
              <w:t xml:space="preserve">第二轮结论｜关系必须可证伪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同时报告关联和不关联；每条洞察必须允许替代解释胜出。睡眠变差但腕温/潮热/周期稳定时，应降低激素归因并转向压力、环境、疾病或设备质量。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第三轮结论｜从证据走到一个行动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证据等级决定动作强度：数据不足只补数据；重复模式可做低风险试验；红旗或高风险直接就医。AI用于组织证据和下一最佳问题，不自行诊断。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FF3E2"/>
            <w:tcBorders>
              <w:top w:sz="10" w:val="single" w:color="C67A24"/>
              <w:left w:sz="18" w:val="single" w:color="C67A24"/>
              <w:bottom w:sz="10" w:val="single" w:color="C67A24"/>
              <w:right w:sz="10" w:val="single" w:color="C67A2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C67A24"/>
                <w:sz w:val="21"/>
              </w:rPr>
              <w:t xml:space="preserve">第四轮结论｜最小必要才可持续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数据价值不是采集量，而是“减少了多少不确定性、改变了什么决策、是否能验证”。用户可查看用途、撤回授权、纠正标签和拒绝推断。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02  </w:t>
      </w:r>
      <w:r>
        <w:rPr>
          <w:rFonts w:ascii="Noto Sans SC" w:hAnsi="Noto Sans SC" w:eastAsia="Noto Sans SC"/>
          <w:b/>
          <w:color w:val="332D31"/>
          <w:sz w:val="38"/>
        </w:rPr>
        <w:t>第一性原理：数据为什么有价值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从“能测什么”倒推到“要减少什么不确定性”。</w:t>
      </w:r>
    </w:p>
    <w:p>
      <w:r>
        <w:rPr>
          <w:rFonts w:ascii="Noto Sans SC" w:hAnsi="Noto Sans SC" w:eastAsia="Noto Sans SC"/>
          <w:b w:val="0"/>
          <w:color w:val="332D31"/>
        </w:rPr>
        <w:t>围绝经期不是一个传感器可直接读取的状态，而是一个时间变化过程：月经模式、症状、年龄与个体差异共同构成识别语境；生理传感器提供的是代理信号。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[S01] [S02] [S06] [S07]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本方案的数据价值函数（战略框架，不是临床公式）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数据净价值 = 不确定性下降 × 决策相关性 × 可行动性 × 可验证性 × 有效覆盖 − 传感噪声 − 用户负担 − 隐私/安全风险。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0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因子</w:t>
            </w:r>
          </w:p>
        </w:tc>
        <w:tc>
          <w:tcPr>
            <w:tcW w:type="dxa" w:w="223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必须回答的问题</w:t>
            </w:r>
          </w:p>
        </w:tc>
        <w:tc>
          <w:tcPr>
            <w:tcW w:type="dxa" w:w="252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高价值例子</w:t>
            </w:r>
          </w:p>
        </w:tc>
        <w:tc>
          <w:tcPr>
            <w:tcW w:type="dxa" w:w="252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低价值/负价值例子</w:t>
            </w:r>
          </w:p>
        </w:tc>
        <w:tc>
          <w:tcPr>
            <w:tcW w:type="dxa" w:w="10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依据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不确定性下降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这条数据能区分哪两个竞争解释？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夜间睡眠差后只问“是否潮热/盗汗”，区分热扰动与其他觉醒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再采一个与现有信息高度重复的恢复分数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[S04][S23]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决策相关性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结果会改变今天或本周的动作吗？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异常出血触发就医而非继续观察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只告诉“腕温比平均高0.2℃”但无行动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[S05][S06]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可行动性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用户能做什么？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调整卧室热环境后比较夜醒变化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给出不可执行的泛泛科普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[S12][S22]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可验证性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怎么知道建议是否有效？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定义7—14天前后症状/睡眠/功能指标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没有起点、终点和复盘时间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[S34]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有效覆盖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数据是否在关键时间窗完整可靠？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夜间佩戴覆盖、质量标记和缺失原因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把未佩戴当作正常值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[S24]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成本与风险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采集是否必要、是否让用户知道用途？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事件触发的1—2个问题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每日长问卷、默认采集敏感上下文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[S31][S32]</w:t>
            </w:r>
          </w:p>
        </w:tc>
      </w:tr>
    </w:tbl>
    <w:p>
      <w:pPr>
        <w:spacing w:after="0"/>
      </w:pPr>
    </w:p>
    <w:p>
      <w:pPr>
        <w:pStyle w:val="Heading2"/>
      </w:pPr>
      <w:r>
        <w:t>从原始数据到决策的六层转换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1. </w:t>
      </w:r>
      <w:r>
        <w:rPr>
          <w:rFonts w:ascii="Noto Sans SC" w:hAnsi="Noto Sans SC" w:eastAsia="Noto Sans SC"/>
          <w:b/>
          <w:color w:val="703149"/>
        </w:rPr>
        <w:t>原始信号：</w:t>
      </w:r>
      <w:r>
        <w:rPr>
          <w:rFonts w:ascii="Noto Sans SC" w:hAnsi="Noto Sans SC" w:eastAsia="Noto Sans SC"/>
          <w:b w:val="0"/>
          <w:color w:val="332D31"/>
        </w:rPr>
        <w:t>睡眠片段、夜间腕温、心率、活动、经期与症状。先保留来源、单位、时间戳和设备算法版本。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[S08] [S13] [S14]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2. </w:t>
      </w:r>
      <w:r>
        <w:rPr>
          <w:rFonts w:ascii="Noto Sans SC" w:hAnsi="Noto Sans SC" w:eastAsia="Noto Sans SC"/>
          <w:b/>
          <w:color w:val="703149"/>
        </w:rPr>
        <w:t>质量层：</w:t>
      </w:r>
      <w:r>
        <w:rPr>
          <w:rFonts w:ascii="Noto Sans SC" w:hAnsi="Noto Sans SC" w:eastAsia="Noto Sans SC"/>
          <w:b w:val="0"/>
          <w:color w:val="332D31"/>
        </w:rPr>
        <w:t>判断佩戴覆盖、缺失、异常、设备更换和自报可靠性。缺失本身不能解释为健康变化。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[S16] [S24]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3. </w:t>
      </w:r>
      <w:r>
        <w:rPr>
          <w:rFonts w:ascii="Noto Sans SC" w:hAnsi="Noto Sans SC" w:eastAsia="Noto Sans SC"/>
          <w:b/>
          <w:color w:val="703149"/>
        </w:rPr>
        <w:t>个体基线：</w:t>
      </w:r>
      <w:r>
        <w:rPr>
          <w:rFonts w:ascii="Noto Sans SC" w:hAnsi="Noto Sans SC" w:eastAsia="Noto Sans SC"/>
          <w:b w:val="0"/>
          <w:color w:val="332D31"/>
        </w:rPr>
        <w:t>优先比较“本人过去4—8周/多个周期”，再参考人群范围，避免把个体差异当异常。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[S23] [S24]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4. </w:t>
      </w:r>
      <w:r>
        <w:rPr>
          <w:rFonts w:ascii="Noto Sans SC" w:hAnsi="Noto Sans SC" w:eastAsia="Noto Sans SC"/>
          <w:b/>
          <w:color w:val="703149"/>
        </w:rPr>
        <w:t>关系层：</w:t>
      </w:r>
      <w:r>
        <w:rPr>
          <w:rFonts w:ascii="Noto Sans SC" w:hAnsi="Noto Sans SC" w:eastAsia="Noto Sans SC"/>
          <w:b w:val="0"/>
          <w:color w:val="332D31"/>
        </w:rPr>
        <w:t>检验共现、先后、重复、阶段一致和干预响应，并寻找环境/疾病/设备等混杂。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[S04] [S18] [S19]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5. </w:t>
      </w:r>
      <w:r>
        <w:rPr>
          <w:rFonts w:ascii="Noto Sans SC" w:hAnsi="Noto Sans SC" w:eastAsia="Noto Sans SC"/>
          <w:b/>
          <w:color w:val="703149"/>
        </w:rPr>
        <w:t>证据层：</w:t>
      </w:r>
      <w:r>
        <w:rPr>
          <w:rFonts w:ascii="Noto Sans SC" w:hAnsi="Noto Sans SC" w:eastAsia="Noto Sans SC"/>
          <w:b w:val="0"/>
          <w:color w:val="332D31"/>
        </w:rPr>
        <w:t>将观察放入L0—L6证据等级，明确支持、反证、缺口和置信度。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[S26] [S27]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6. </w:t>
      </w:r>
      <w:r>
        <w:rPr>
          <w:rFonts w:ascii="Noto Sans SC" w:hAnsi="Noto Sans SC" w:eastAsia="Noto Sans SC"/>
          <w:b/>
          <w:color w:val="703149"/>
        </w:rPr>
        <w:t>决策层：</w:t>
      </w:r>
      <w:r>
        <w:rPr>
          <w:rFonts w:ascii="Noto Sans SC" w:hAnsi="Noto Sans SC" w:eastAsia="Noto Sans SC"/>
          <w:b w:val="0"/>
          <w:color w:val="332D31"/>
        </w:rPr>
        <w:t>输出最小行动、复盘期限和升级条件；高风险事项优先于个性化体验。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[S01] [S05] [S34]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03  </w:t>
      </w:r>
      <w:r>
        <w:rPr>
          <w:rFonts w:ascii="Noto Sans SC" w:hAnsi="Noto Sans SC" w:eastAsia="Noto Sans SC"/>
          <w:b/>
          <w:color w:val="332D31"/>
          <w:sz w:val="38"/>
        </w:rPr>
        <w:t>先定义要解决的目标，再决定采什么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硬件与数据必须对应用户问题和产品动作。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7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用户要完成的实际任务</w:t>
            </w:r>
          </w:p>
        </w:tc>
        <w:tc>
          <w:tcPr>
            <w:tcW w:type="dxa" w:w="223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当前不确定性</w:t>
            </w:r>
          </w:p>
        </w:tc>
        <w:tc>
          <w:tcPr>
            <w:tcW w:type="dxa" w:w="230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最小数据组合</w:t>
            </w:r>
          </w:p>
        </w:tc>
        <w:tc>
          <w:tcPr>
            <w:tcW w:type="dxa" w:w="230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产品结果</w:t>
            </w:r>
          </w:p>
        </w:tc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成功指标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“这些变化是否可能与围绝经期有关？”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睡眠/情绪/潮热是否与周期变化同步并重复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年龄段 + 经期史 + 核心症状；穿戴为支持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阶段提示 + 证据说明 + 需排除项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理解度、确认率、误归因率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“为什么最近总睡不好？”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热扰动、压力、环境、活动、疾病或设备误差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睡眠 + 潮热/盗汗 + 腕温 + 环境/压力事件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竞争解释排序 + 下一关键问题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有用回答率、补问完成率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“我该先做什么？”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哪些低风险行动适合本人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当前主问题 + 风险筛查 + 偏好/限制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一个行动 + 复盘时间 + 停止条件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行动完成率、7/14天改善率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“这个建议对我是否有效？”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改善是自然波动还是与行动稳定相关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干预时间戳 + 前后症状/睡眠/功能 + 重复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个人有效策略卡或无效结论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个体响应可重复率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“什么时候需要看医生？”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是否出现红旗、异常出血或持续功能受损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出血模式 + 严重度 + 合并症状 + 年龄/用药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明确升级 + 结构化摘要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红旗召回、就医摘要使用率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“怎样把长期变化讲清楚？”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碎片记录无法形成病程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多月经期、症状、睡眠、行动与结果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趋势叙事 + 关键日期 + 图表 + 问题清单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医生可读性、沟通效率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540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wim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40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图2｜用户—穿戴—美柚—医疗团队泳道：每一方负责不同的证据和决策（本方案推导，依据[S01][S23][S26][S27]）</w:t>
      </w:r>
    </w:p>
    <w:p>
      <w:pPr>
        <w:pStyle w:val="Heading2"/>
      </w:pPr>
      <w:r>
        <w:t>北极星结果，而不是北极星功能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FF3E2"/>
            <w:tcBorders>
              <w:top w:sz="10" w:val="single" w:color="C67A24"/>
              <w:left w:sz="18" w:val="single" w:color="C67A24"/>
              <w:bottom w:sz="10" w:val="single" w:color="C67A24"/>
              <w:right w:sz="10" w:val="single" w:color="C67A2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C67A24"/>
                <w:sz w:val="21"/>
              </w:rPr>
              <w:t xml:space="preserve">北极星指标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“有主诉的用户，在14天内获得一个可解释、可执行且完成复盘的决策闭环的比例。”它同时要求：洞察被理解、行动被选择、结果被回填、风险被正确升级。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04  </w:t>
      </w:r>
      <w:r>
        <w:rPr>
          <w:rFonts w:ascii="Noto Sans SC" w:hAnsi="Noto Sans SC" w:eastAsia="Noto Sans SC"/>
          <w:b/>
          <w:color w:val="332D31"/>
          <w:sz w:val="38"/>
        </w:rPr>
        <w:t>核心：睡眠 × 腕温 × 经期 × 症状，关联与不关联分别意味着什么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同样三类数据，组合方式不同，输出必须不同。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5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lationship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图3｜多模态关系不是单一结论，而是对四类竞争假设进行比较（本方案推导，依据[S04][S06][S16][S23]）</w:t>
      </w:r>
    </w:p>
    <w:p>
      <w:pPr>
        <w:pStyle w:val="Heading2"/>
      </w:pPr>
      <w:r>
        <w:t>4.1 先定义“关联”的五个门槛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0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关系门槛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59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通过时增加什么</w:t>
            </w:r>
          </w:p>
        </w:tc>
        <w:tc>
          <w:tcPr>
            <w:tcW w:type="dxa" w:w="31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未通过时说明什么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共现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症状发生时，相关信号是否同时偏离？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支持存在联系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降低直接联系，但不排除滞后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先后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腕温/睡眠变化是否稳定早于或晚于症状？</w:t>
            </w:r>
          </w:p>
        </w:tc>
        <w:tc>
          <w:tcPr>
            <w:tcW w:type="dxa" w:w="25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支持可预测的时间结构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可能只是同时发生或时间戳不准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重复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是否跨3次以上事件或多个周期复现？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降低偶然性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单次事件只做描述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阶段一致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是否与周期变化或围绝经阶段相符？</w:t>
            </w:r>
          </w:p>
        </w:tc>
        <w:tc>
          <w:tcPr>
            <w:tcW w:type="dxa" w:w="25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增加激素语境支持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转向生活方式、环境或其他健康原因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干预响应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改变一个因素后，结果是否按预期改变并可重复？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形成个人因果证据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淘汰无效假设或重新设计试验</w:t>
            </w:r>
          </w:p>
        </w:tc>
      </w:tr>
    </w:tbl>
    <w:p>
      <w:pPr>
        <w:spacing w:after="0"/>
      </w:pPr>
    </w:p>
    <w:p>
      <w:pPr>
        <w:pStyle w:val="Heading2"/>
      </w:pPr>
      <w:r>
        <w:t>4.2 七种典型组合，七种不同结果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237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数据组合</w:t>
            </w:r>
          </w:p>
        </w:tc>
        <w:tc>
          <w:tcPr>
            <w:tcW w:type="dxa" w:w="13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关系判断</w:t>
            </w:r>
          </w:p>
        </w:tc>
        <w:tc>
          <w:tcPr>
            <w:tcW w:type="dxa" w:w="223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可以说什么</w:t>
            </w:r>
          </w:p>
        </w:tc>
        <w:tc>
          <w:tcPr>
            <w:tcW w:type="dxa" w:w="252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产品动作</w:t>
            </w:r>
          </w:p>
        </w:tc>
        <w:tc>
          <w:tcPr>
            <w:tcW w:type="dxa" w:w="19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关联数据价值</w:t>
            </w:r>
          </w:p>
        </w:tc>
        <w:tc>
          <w:tcPr>
            <w:tcW w:type="dxa" w:w="93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依据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A｜睡眠↓ + 腕温偏高 + 经期变化 + 潮热/盗汗，重复出现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多模态、症状和阶段一致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较强支持“围绝经相关血管舒缩变化影响睡眠”的候选解释；仍非诊断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显示证据链；给低风险热环境/睡眠行动；若负担中重度，建议专业咨询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解决“这些变化是否形成一个重复模式”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[S01][S04][S18]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B｜睡眠↓；腕温、经期和潮热均稳定</w:t>
            </w:r>
          </w:p>
        </w:tc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明确不关联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降低围绝经热扰动解释；提高压力、作息、疼痛、睡眠障碍等候选权重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不推“激素导致”；补问压力/咖啡因/打鼾等；必要时转睡眠评估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避免把所有中年睡眠问题归因于围绝经</w:t>
            </w:r>
          </w:p>
        </w:tc>
        <w:tc>
          <w:tcPr>
            <w:tcW w:type="dxa" w:w="9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[S04][S16]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C｜腕温偏高；睡眠、经期、症状稳定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孤立体温变化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优先考虑室温、感染、设备贴合/算法变化；证据不足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先核查环境、身体不适、佩戴覆盖；不生成围绝经洞察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避免把一个代理信号变成疾病结论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[S06][S07]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D｜经期不规则；睡眠/腕温/症状稳定</w:t>
            </w:r>
          </w:p>
        </w:tc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阶段变化、症状负担低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支持生殖衰老阶段变化，但不意味着必须有显著症状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更新周期预测为区间；提供教育；异常出血按规则升级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把“阶段识别”与“症状管理”拆开</w:t>
            </w:r>
          </w:p>
        </w:tc>
        <w:tc>
          <w:tcPr>
            <w:tcW w:type="dxa" w:w="9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[S01][S02][S05]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E｜睡眠↓ + 腕温偏高；经期无稳定关系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部分关联、阶段不一致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可能是热环境、感染、酒精、应激；也可能处于不稳定早期阶段，需更多时间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列两类竞争解释；请求最有区分力的上下文；延长观察窗口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允许“暂不能归因”而不是强行解释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[S06][S16][S19]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F｜潮热/盗汗明显；穿戴未见同步变化</w:t>
            </w:r>
          </w:p>
        </w:tc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主观症状与设备不一致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不能据此否定用户体验；设备位置/采样可能捕捉不到事件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保留症状为真；检查时间戳与覆盖；必要时采用事件按钮或研究级皮电活动监测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防止算法压过女性经验</w:t>
            </w:r>
          </w:p>
        </w:tc>
        <w:tc>
          <w:tcPr>
            <w:tcW w:type="dxa" w:w="9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[S20][S21][S33]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G｜各指标波动但无稳定模式或缺失多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不稳定 / 数据不足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可能是真实异质性，也可能是缺失、设备更换或噪声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输出L0；解释缺口；只建议补最少必要数据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诚实表达不知道，避免伪精确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[S16][S24][S26]</w:t>
            </w:r>
          </w:p>
        </w:tc>
      </w:tr>
    </w:tbl>
    <w:p>
      <w:pPr>
        <w:spacing w:after="0"/>
      </w:pPr>
    </w:p>
    <w:p>
      <w:pPr>
        <w:pStyle w:val="Heading2"/>
      </w:pPr>
      <w:r>
        <w:t>4.3 关联数据究竟多解决了什么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216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只有单项数据</w:t>
            </w:r>
          </w:p>
        </w:tc>
        <w:tc>
          <w:tcPr>
            <w:tcW w:type="dxa" w:w="237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加入第二类数据</w:t>
            </w:r>
          </w:p>
        </w:tc>
        <w:tc>
          <w:tcPr>
            <w:tcW w:type="dxa" w:w="30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再加入经期/症状语境</w:t>
            </w:r>
          </w:p>
        </w:tc>
        <w:tc>
          <w:tcPr>
            <w:tcW w:type="dxa" w:w="216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新增价值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只有睡眠：知道“结果变差”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睡眠 + 腕温：知道是否伴随热生理偏移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再加经期/潮热：知道是否与生殖阶段和主观体验一致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从结果描述走向候选机制，但仍非诊断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只有腕温：知道“相对基线偏高”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腕温 + 睡眠：知道是否影响夜间功能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再加经期/症状：区分周期/潮热语境与环境/疾病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从信号异常走向决策相关性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只有经期：知道“周期改变”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经期 + 症状：知道负担和表现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再加连续睡眠/心率/体温：量化功能影响和事件前后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从阶段提示走向日常管理和就医沟通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只有症状：知道“本人不舒服”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症状 + 连续信号：补充发生前后和漏记时段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再加行动反馈：知道哪些策略对本人有效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从体验记录走向可验证的个人策略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关键结论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关联的价值不是让系统“更敢下结论”，而是同时提升归因能力和否证能力；不关联的价值是阻止错误归因、提示替代路径，并决定下一条最值得采集的数据。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05  </w:t>
      </w:r>
      <w:r>
        <w:rPr>
          <w:rFonts w:ascii="Noto Sans SC" w:hAnsi="Noto Sans SC" w:eastAsia="Noto Sans SC"/>
          <w:b/>
          <w:color w:val="332D31"/>
          <w:sz w:val="38"/>
        </w:rPr>
        <w:t>证据等级：同一条关系在不同强度下能做什么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用证据等级控制措辞、动作强度和风险。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71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idence_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图4｜L0—L6证据升级阶梯：从补数据到临床确认（本方案方法框架，依据[S26][S27][S34]）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15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259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判定条件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允许的产品措辞</w:t>
            </w:r>
          </w:p>
        </w:tc>
        <w:tc>
          <w:tcPr>
            <w:tcW w:type="dxa" w:w="216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允许动作</w:t>
            </w:r>
          </w:p>
        </w:tc>
        <w:tc>
          <w:tcPr>
            <w:tcW w:type="dxa" w:w="18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禁止动作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L0 数据不足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覆盖不足、设备更换、时间戳不一致或关键自报缺失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“当前无法判断，缺少……”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解释缺口；只补最小数据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任何归因或风险评分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L1 单次共现</w:t>
            </w:r>
          </w:p>
        </w:tc>
        <w:tc>
          <w:tcPr>
            <w:tcW w:type="dxa" w:w="25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一次症状与一次信号偏移重叠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“这次同时出现……”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描述与轻量确认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说“通常由……导致”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L2 多次重复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≥3次事件或多个周期方向一致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“近期重复出现同向模式……”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提出候选解释和替代解释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排除其他原因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L3 稳定先后</w:t>
            </w:r>
          </w:p>
        </w:tc>
        <w:tc>
          <w:tcPr>
            <w:tcW w:type="dxa" w:w="25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事件前后时间关系可复现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“在你的记录中，A常先于B……”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给低风险、可逆小实验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声称因果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L4 多模态+确认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多源一致、阶段相符、用户确认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“多项记录支持……相关，但不能诊断”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个体化管理建议与复盘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替代临床评估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L5 干预响应</w:t>
            </w:r>
          </w:p>
        </w:tc>
        <w:tc>
          <w:tcPr>
            <w:tcW w:type="dxa" w:w="25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行动前后变化并可重复，混杂较少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“该策略对你可能有效……”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沉淀个人有效策略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推广为所有人通用结论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L6 临床锚点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医生诊断、检查或治疗反馈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“根据已录入的临床结果……”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诊疗协同、长期随访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由应用程序改写临床结论</w:t>
            </w:r>
          </w:p>
        </w:tc>
      </w:tr>
    </w:tbl>
    <w:p>
      <w:pPr>
        <w:spacing w:after="0"/>
      </w:pPr>
    </w:p>
    <w:p>
      <w:pPr>
        <w:pStyle w:val="Heading2"/>
      </w:pPr>
      <w:r>
        <w:t>洞察卡的标准输出模板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18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35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观察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过去28天有6晚出现夜醒增加，其中5晚同时记录盗汗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个体偏移</w:t>
            </w:r>
          </w:p>
        </w:tc>
        <w:tc>
          <w:tcPr>
            <w:tcW w:type="dxa" w:w="83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相对你的8周基线，夜醒次数上升；不是与人群平均比较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支持证据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症状时间一致；腕温在其中4晚偏高；最近周期间隔变化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反证/限制</w:t>
            </w:r>
          </w:p>
        </w:tc>
        <w:tc>
          <w:tcPr>
            <w:tcW w:type="dxa" w:w="83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2晚无腕温；室温未记录；不能排除感染/饮酒/设备误差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证据等级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L2：重复共现，尚未验证稳定先后或干预响应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候选解释</w:t>
            </w:r>
          </w:p>
        </w:tc>
        <w:tc>
          <w:tcPr>
            <w:tcW w:type="dxa" w:w="83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A 围绝经相关热扰动；B 卧室热环境；C 其他短期因素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下一最佳问题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“这6晚是否有饮酒或房间明显偏热？”只问一个最能区分A/B的问题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建议与复盘</w:t>
            </w:r>
          </w:p>
        </w:tc>
        <w:tc>
          <w:tcPr>
            <w:tcW w:type="dxa" w:w="83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先做7晚热环境调整；记录盗汗；第8天比较夜醒与症状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E9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6"/>
              </w:rPr>
              <w:t>升级条件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6"/>
              </w:rPr>
              <w:t>异常出血、持续明显功能受损或其他红旗时转专业评估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06  </w:t>
      </w:r>
      <w:r>
        <w:rPr>
          <w:rFonts w:ascii="Noto Sans SC" w:hAnsi="Noto Sans SC" w:eastAsia="Noto Sans SC"/>
          <w:b/>
          <w:color w:val="332D31"/>
          <w:sz w:val="38"/>
        </w:rPr>
        <w:t>硬件分工：不同设备采什么，解决哪个决策目标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不是选“最强硬件”，而是选对场景和最小组合。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</w:trPr>
        <w:tc>
          <w:tcPr>
            <w:tcW w:type="dxa" w:w="115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硬件</w:t>
            </w:r>
          </w:p>
        </w:tc>
        <w:tc>
          <w:tcPr>
            <w:tcW w:type="dxa" w:w="208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主要采集</w:t>
            </w:r>
          </w:p>
        </w:tc>
        <w:tc>
          <w:tcPr>
            <w:tcW w:type="dxa" w:w="165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关联记录</w:t>
            </w:r>
          </w:p>
        </w:tc>
        <w:tc>
          <w:tcPr>
            <w:tcW w:type="dxa" w:w="19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围绝经/症状关联</w:t>
            </w:r>
          </w:p>
        </w:tc>
        <w:tc>
          <w:tcPr>
            <w:tcW w:type="dxa" w:w="19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明确决策价值</w:t>
            </w:r>
          </w:p>
        </w:tc>
        <w:tc>
          <w:tcPr>
            <w:tcW w:type="dxa" w:w="208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不能回答</w:t>
            </w:r>
          </w:p>
        </w:tc>
        <w:tc>
          <w:tcPr>
            <w:tcW w:type="dxa" w:w="79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依据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手机 + 美柚（无穿戴）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经期/出血、潮热/盗汗、情绪、脑雾、泌尿生殖、疼痛、用药、事件、主观睡眠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经期—症状—行动—结果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直接捕捉围绝经期核心语境和用户体验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阶段提示、症状负担、就医摘要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依赖记忆与坚持；无连续客观夜间信号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[S01][S09][S10][S35]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智能指环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光电容积脉搏波（PPG，用光估算脉搏）、心率变异性（HRV）、加速度、睡眠、活动；部分有夜间皮温/血氧饱和度（SpO₂）</w:t>
            </w:r>
          </w:p>
        </w:tc>
        <w:tc>
          <w:tcPr>
            <w:tcW w:type="dxa" w:w="165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睡眠—温度—心率—症状—周期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夜间连续趋势与个体基线；适合低干扰佩戴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发现夜间变化、补漏记、验证干预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型号/算法依赖；皮温非核心体温；不直接识别潮热或围绝经期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[S11][S13][S16]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智能手表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心率、心率变异性、睡眠、活动、卫星定位（GPS）；部分有腕温、心电图（ECG）、皮电活动（EDA）、血氧饱和度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活动/压力—睡眠—温度—症状—周期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日夜多场景、事件按钮和提醒能力强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实时确认、生活事件与生理变化对齐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夜间舒适度/充电影响覆盖；功能高度依型号；非诊断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[S06][S07][S08][S16]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智能手环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心率、活动、睡眠、血氧饱和度；部分有皮温/压力估计</w:t>
            </w:r>
          </w:p>
        </w:tc>
        <w:tc>
          <w:tcPr>
            <w:tcW w:type="dxa" w:w="165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活动—睡眠—症状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成本低、续航长、覆盖面广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大众版连续基线与行为反馈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温度/心率变异性能力常较弱；算法透明度有限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[S15][S16]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体温计 / 连续温度贴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点测口/耳/额温或连续局部皮温（依设备）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温度—不适—睡眠—环境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感染筛查或研究级温度趋势的补充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验证孤立腕温偏移、排除混杂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测量位置差异大；不能单独解释激素或潮热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[S06][S17]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研究级皮电活动（EDA）/潮热监测贴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出汗引起的皮肤导电变化、事件时间与持续时长</w:t>
            </w:r>
          </w:p>
        </w:tc>
        <w:tc>
          <w:tcPr>
            <w:tcW w:type="dxa" w:w="165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潮热—觉醒—腕温/心率—情境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更直接捕捉血管舒缩事件，适合研究子样本</w:t>
            </w:r>
          </w:p>
        </w:tc>
        <w:tc>
          <w:tcPr>
            <w:tcW w:type="dxa" w:w="19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验证消费级设备能否捕捉潮热代理</w:t>
            </w:r>
          </w:p>
        </w:tc>
        <w:tc>
          <w:tcPr>
            <w:tcW w:type="dxa" w:w="208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证据常来自特定躯干位置/小样本；不能直接外推腕部量产设备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[S20][S21]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血压计 / 体重秤（扩展）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血压、体重、体脂（设备估计）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长期心血管/代谢风险—睡眠—活动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围绝经期之外的长期健康管理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长期风险趋势与就医沟通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不用于识别围绝经期；测量规范和设备误差重要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[S03][S30][S36]</w:t>
            </w:r>
          </w:p>
        </w:tc>
      </w:tr>
    </w:tbl>
    <w:p>
      <w:pPr>
        <w:spacing w:after="0"/>
      </w:pPr>
    </w:p>
    <w:p>
      <w:pPr>
        <w:pStyle w:val="Heading2"/>
      </w:pPr>
      <w:r>
        <w:t>推荐组合，不建议美柚首期自研硬件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15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30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组合</w:t>
            </w:r>
          </w:p>
        </w:tc>
        <w:tc>
          <w:tcPr>
            <w:tcW w:type="dxa" w:w="201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适用人群</w:t>
            </w:r>
          </w:p>
        </w:tc>
        <w:tc>
          <w:tcPr>
            <w:tcW w:type="dxa" w:w="273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能解决</w:t>
            </w:r>
          </w:p>
        </w:tc>
        <w:tc>
          <w:tcPr>
            <w:tcW w:type="dxa" w:w="31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产品建议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基础版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美柚手工记录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无穿戴或不愿授权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阶段、症状、用药/事件、就医叙事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必须独立成立；穿戴不是门槛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大众连续版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美柚 + 任一主流手环/手表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已有设备用户</w:t>
            </w:r>
          </w:p>
        </w:tc>
        <w:tc>
          <w:tcPr>
            <w:tcW w:type="dxa" w:w="27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睡眠、活动、心率趋势与症状对齐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先接入苹果健康数据平台（HealthKit）和安卓健康数据共享平台（Health Connect）等标准接口；展示数据质量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夜间深度版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美柚 + 指环/带温度手表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睡眠/盗汗为主诉且愿意夜间佩戴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腕温、夜间心率、心率变异性和睡眠的个体关系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作为增强证据，不做“围绝经检测”营销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研究验证版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上述组合 + 研究级皮电活动/温度/临床量表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前瞻研究子样本</w:t>
            </w:r>
          </w:p>
        </w:tc>
        <w:tc>
          <w:tcPr>
            <w:tcW w:type="dxa" w:w="27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验证潮热代理、算法稳健性和偏差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与医院/科研团队合作，不直接量产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FF3E2"/>
            <w:tcBorders>
              <w:top w:sz="10" w:val="single" w:color="C67A24"/>
              <w:left w:sz="18" w:val="single" w:color="C67A24"/>
              <w:bottom w:sz="10" w:val="single" w:color="C67A24"/>
              <w:right w:sz="10" w:val="single" w:color="C67A2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C67A24"/>
                <w:sz w:val="21"/>
              </w:rPr>
              <w:t xml:space="preserve">硬件战略判断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首期价值最大的数据不是再增加一种传感器，而是把美柚已有经期/症状语境与用户现有穿戴连续数据对齐，并建立来源、质量、授权和反馈标准。自研指环只有在第三方接入无法满足关键研究终点、且商业验证通过后才有理由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06A  </w:t>
      </w:r>
      <w:r>
        <w:rPr>
          <w:rFonts w:ascii="Noto Sans SC" w:hAnsi="Noto Sans SC" w:eastAsia="Noto Sans SC"/>
          <w:b/>
          <w:color w:val="332D31"/>
          <w:sz w:val="38"/>
        </w:rPr>
        <w:t>市场功能与智能硬件调研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截至2026年7月：把“记录、连续感知、风险评估、症状监测和闭环缓解”分开比较。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市场结论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目前市场已经出现五类能力，但尚无单一产品完整覆盖“经期/症状语境—连续生理数据—竞争解释—行动—结果验证”。华为最接近“多参数风险评估”；Oura最接近“围绝经期症状量表 + 连续生理语境”；Peri尝试专用事件监测；Thermaband、Embr Wave和Eight Sleep更接近症状缓解。美柚的机会不是复制任一单点，而是把多设备数据变成可解释、可验证的个人闭环。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6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rket_landsca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图7｜市场能力阶梯：从记录与教育，到连续感知、风险/事件推断，再到闭环缓解（依据[S09][S10][S37]—[S50]）</w:t>
      </w:r>
    </w:p>
    <w:p>
      <w:pPr>
        <w:pStyle w:val="Heading2"/>
      </w:pPr>
      <w:r>
        <w:t>06A.1 华为“卵巢健康”到底做了什么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338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官方公开信息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通俗解释</w:t>
            </w:r>
          </w:p>
        </w:tc>
        <w:tc>
          <w:tcPr>
            <w:tcW w:type="dxa" w:w="30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对美柚的意义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产品入口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华为创新研究中的“女性健康研究”；部分设备还可在微体检中看到卵巢健康评估。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这是加入研究并完成一轮评估的功能，不是手表随时直接显示卵巢激素。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可借鉴“明确研究入口 + 评估周期 + 结果解释”，不能只复制一个风险分。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采集数据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夜间体温、心率、呼吸率、睡眠等手表体征，加上个人信息、近一个月身体状况和经期/症状问卷。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设备测到的是皮肤温度和心肺/睡眠代理信号，再用问卷补充女性健康语境。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印证本方案“穿戴信号必须与经期和症状联合”的主线。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评估周期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一轮需要14—35天；35天内需在经期、预测经期和孕期之外完成至少14个夜间佩戴，官方建议每周至少5天。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不是一次测量，而是先形成个人连续数据窗口。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应显示进度、有效夜数、缺失原因和哪些日期不纳入计算。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结果输出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卵巢功能风险值、与同龄人比较、建议；部分手表增加多囊卵巢综合征风险评估。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输出的是算法风险或健康度提示，不是卵泡数量、激素浓度或超声结果。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结果卡必须拆成观察、支持、限制、下一步和就医边界。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研究目标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临床试验注册信息显示，研究拟结合月经、压力、绝经症状、心率、体温和睡眠，用机器学习判断月经特征及卵巢储备下降风险。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研究问题比普通周期预测更进一步，但仍需与临床锚点验证。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美柚可把临床量表、医生结果和长期结局作为验证层，而不是只用用户点击验证。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适用与限制</w:t>
            </w:r>
          </w:p>
        </w:tc>
        <w:tc>
          <w:tcPr>
            <w:tcW w:type="dxa" w:w="33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中国市场、支持设备依型号而异；多囊风险仅部分设备支持；华为明确产品非医疗器械、结果不作为诊疗依据。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同一品牌不同型号也不等于功能一致；风险提示不能替代医院检查。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接入时必须保存设备型号、功能版本、算法版本和地区可用性。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FF3E2"/>
            <w:tcBorders>
              <w:top w:sz="10" w:val="single" w:color="C67A24"/>
              <w:left w:sz="18" w:val="single" w:color="C67A24"/>
              <w:bottom w:sz="10" w:val="single" w:color="C67A24"/>
              <w:right w:sz="10" w:val="single" w:color="C67A2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C67A24"/>
                <w:sz w:val="21"/>
              </w:rPr>
              <w:t xml:space="preserve">必须避免的概念混用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“卵巢储备下降风险”“卵巢功能风险”“多囊卵巢风险”“围绝经期阶段”和“围绝经期症状负担”是不同目标。前两者关注卵巢储备/功能风险，多囊关注另一类内分泌与生殖问题；围绝经期阶段主要依赖年龄、月经变化和症状语境。腕温、心率或睡眠不能把这些目标自动合并成一个“卵巢年龄”。</w:t>
            </w:r>
          </w:p>
        </w:tc>
      </w:tr>
    </w:tbl>
    <w:p>
      <w:pPr>
        <w:spacing w:after="0"/>
      </w:pPr>
    </w:p>
    <w:p>
      <w:pPr>
        <w:pStyle w:val="Heading2"/>
      </w:pPr>
      <w:r>
        <w:t>06A.2 国内市场：华为已进入风险评估，其余主流设备仍以周期和通用健康为主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51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产品/功能</w:t>
            </w:r>
          </w:p>
        </w:tc>
        <w:tc>
          <w:tcPr>
            <w:tcW w:type="dxa" w:w="201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硬件与采集</w:t>
            </w:r>
          </w:p>
        </w:tc>
        <w:tc>
          <w:tcPr>
            <w:tcW w:type="dxa" w:w="187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公开输出</w:t>
            </w:r>
          </w:p>
        </w:tc>
        <w:tc>
          <w:tcPr>
            <w:tcW w:type="dxa" w:w="201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与围绝经期的直接程度</w:t>
            </w:r>
          </w:p>
        </w:tc>
        <w:tc>
          <w:tcPr>
            <w:tcW w:type="dxa" w:w="18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当前边界</w:t>
            </w:r>
          </w:p>
        </w:tc>
        <w:tc>
          <w:tcPr>
            <w:tcW w:type="dxa" w:w="115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美柚可借鉴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华为女性健康研究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支持型号手表；夜间体温、心率、呼吸率、睡眠 + 问卷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卵巢功能风险值、同龄比较、建议；部分设备有多囊风险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中高：与卵巢功能和绝经症状研究直接相关，但不等于围绝经期诊断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研究/健康管理功能；非医疗器械；设备与地区依赖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连续评估窗口、有效夜数、问卷融合、研究合作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小米女性健康追踪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手环/手表 + 小米运动健康应用程序；主要使用经期日期、周期长度和用户记录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经期、易孕期、排卵日预测；疼痛、经量和情绪记录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低：属于周期管理，不是围绝经期或卵巢风险评估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预测依赖历史记录；不反映实际激素或卵巢状态</w:t>
            </w:r>
          </w:p>
        </w:tc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低成本硬件入口和腕端快速记录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vivo生理周期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vivo手表 + 健康应用程序；周期设置和经期记录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排卵日、易孕期、安全期和下次经期推测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低：经期工具层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官方说明结果为推测，不能作为医疗诊断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腕端提醒、经期事件低负担记录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OPPO睡眠与健康监测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手表；睡眠、连续血氧、呼吸率、睡眠心率、心率变异性、鼾声等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睡眠结构和睡眠呼吸风险等通用健康结果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间接：能提供围绝经期睡眠语境，但无公开专用围绝经/卵巢功能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非医疗器械；不能把睡眠异常自动归因于围绝经期</w:t>
            </w:r>
          </w:p>
        </w:tc>
        <w:tc>
          <w:tcPr>
            <w:tcW w:type="dxa" w:w="115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可作为标准数据接入，而不是直接竞争产品</w:t>
            </w:r>
          </w:p>
        </w:tc>
      </w:tr>
    </w:tbl>
    <w:p>
      <w:pPr>
        <w:spacing w:after="0"/>
      </w:pPr>
    </w:p>
    <w:p>
      <w:pPr>
        <w:pStyle w:val="Heading2"/>
      </w:pPr>
      <w:r>
        <w:t>06A.3 海外市场：从“记录”向“专用监测与缓解”分化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产品</w:t>
            </w:r>
          </w:p>
        </w:tc>
        <w:tc>
          <w:tcPr>
            <w:tcW w:type="dxa" w:w="10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形态</w:t>
            </w:r>
          </w:p>
        </w:tc>
        <w:tc>
          <w:tcPr>
            <w:tcW w:type="dxa" w:w="18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主要数据</w:t>
            </w:r>
          </w:p>
        </w:tc>
        <w:tc>
          <w:tcPr>
            <w:tcW w:type="dxa" w:w="17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公开功能</w:t>
            </w:r>
          </w:p>
        </w:tc>
        <w:tc>
          <w:tcPr>
            <w:tcW w:type="dxa" w:w="18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围绝经期关系/边界</w:t>
            </w:r>
          </w:p>
        </w:tc>
        <w:tc>
          <w:tcPr>
            <w:tcW w:type="dxa" w:w="18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对美柚启示</w:t>
            </w:r>
          </w:p>
        </w:tc>
        <w:tc>
          <w:tcPr>
            <w:tcW w:type="dxa" w:w="6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2"/>
              </w:rPr>
              <w:t>依据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Flo / Clue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女性健康应用程序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经期不规则、潮热、盗汗、情绪、睡眠等自报；内容和社区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围绝经期模式、趋势、教育和就医沟通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直接管理语境，但缺少自有连续硬件信号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美柚的直接应用程序对标：中文语境、症状词典、用户关系最重要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[S09][S10]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Oura Menopause Insights（绝经洞察）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Oura智能指环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夜间皮温、心率、心率变异性、睡眠、活动 + 绝经影响量表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症状影响评分、纵向洞察、教育内容和数据摘要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直接面向35—60岁围绝经/绝经用户；仍非诊断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最接近“连续信号 + 标准量表”，但关系解释与行动验证仍可深化</w:t>
            </w:r>
          </w:p>
        </w:tc>
        <w:tc>
          <w:tcPr>
            <w:tcW w:type="dxa" w:w="6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[S40]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Apple Watch周期追踪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苹果智能手表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夜间腕温 + 经期记录；约5晚建立温度基线，约2个周期后可获得回顾性排卵估计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改善经期预测、回顾性估计可能的排卵日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间接：解决周期与排卵，不提供围绝经期/卵巢功能风险评估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数据接入价值高；不能把排卵估计包装成围绝经检测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[S39]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Samsung Galaxy Watch周期追踪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三星智能手表 + Natural Cycles算法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睡眠期间皮温 + 用户周期信息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辅助预测经期和周期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间接：属于自动化基础体温/周期管理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适合作为温度数据源，需标记算法和地区可用性</w:t>
            </w:r>
          </w:p>
        </w:tc>
        <w:tc>
          <w:tcPr>
            <w:tcW w:type="dxa" w:w="6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Garmin Connect围绝经记录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Garmin运动手表 + Garmin Connect应用程序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潮热、点滴出血、情绪和自定义笔记，并与睡眠、压力、活动同屏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围绝经/绝经症状趋势与医生沟通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直接记录、间接分析；没有公开围绝经风险检测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证明运动生态也能承载生命阶段模式，但核心仍依赖用户自报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WHOOP生殖阶段追踪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WHOOP腕带与订阅服务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睡眠、恢复、心率变异性、静息心率、活动负荷 + 围绝经/绝经后日志开关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阶段语境下的恢复、训练和行为洞察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直接支持生命阶段语境，但不是卵巢或围绝经诊断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可借鉴“阶段标签改变建议”，美柚应进一步加入经期和症状关系证据</w:t>
            </w:r>
          </w:p>
        </w:tc>
        <w:tc>
          <w:tcPr>
            <w:tcW w:type="dxa" w:w="6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Peri围绝经专用设备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贴近胸部/胸罩下方连续佩戴的专用传感设备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公司宣称被动追踪潮热、盗汗、焦虑和睡眠障碍，并在应用程序生成数据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围绝经期专用症状事件与医生可用记录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直接度高但产品较新；公开独立验证、准确率和量产覆盖仍需核验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适合研究子样本验证“专用位置是否比腕部更能捕捉潮热”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[S44]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Thermaband Zone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智能温控腕带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个人温度变化、心率/血压等应用内数据；自动或手动触发冷/热刺激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热不适事件洞察 + 即时局部温控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直接缓解潮热/盗汗体验，不等于检测围绝经期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体现“感知—干预”一体化；需独立验证事件识别和真实改善</w:t>
            </w:r>
          </w:p>
        </w:tc>
        <w:tc>
          <w:tcPr>
            <w:tcW w:type="dxa" w:w="6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[S45]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Embr Wave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腕部个人热舒适设备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用户触发和设备使用数据；通过腕部冷/热感觉改变主观热舒适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潮热、睡眠和压力缓解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属于干预设备，通常不是自动潮热诊断器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可作为美柚行动库或合作设备；结果回流比传感器原始值更重要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[S46]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2"/>
              </w:rPr>
              <w:t>Eight Sleep Hot Flash Mode（潮热模式）</w:t>
            </w:r>
          </w:p>
        </w:tc>
        <w:tc>
          <w:tcPr>
            <w:tcW w:type="dxa" w:w="10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智能床垫温控层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睡眠、生理与床面温控数据；用户点击触发5—30分钟快速降温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夜间潮热缓解和睡眠结果记录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直接处理夜间热扰动，但不是卵巢/围绝经期检测</w:t>
            </w:r>
          </w:p>
        </w:tc>
        <w:tc>
          <w:tcPr>
            <w:tcW w:type="dxa" w:w="18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展示家庭环境设备也可进入闭环；美柚可统一复盘不同干预</w:t>
            </w:r>
          </w:p>
        </w:tc>
        <w:tc>
          <w:tcPr>
            <w:tcW w:type="dxa" w:w="6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2"/>
              </w:rPr>
              <w:t>[S47]</w:t>
            </w:r>
          </w:p>
        </w:tc>
      </w:tr>
    </w:tbl>
    <w:p>
      <w:pPr>
        <w:spacing w:after="0"/>
      </w:pPr>
    </w:p>
    <w:p>
      <w:pPr>
        <w:pStyle w:val="Heading2"/>
      </w:pPr>
      <w:r>
        <w:t>06A.4 竞争空白：美柚应该占据哪一层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24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市场已有能力</w:t>
            </w:r>
          </w:p>
        </w:tc>
        <w:tc>
          <w:tcPr>
            <w:tcW w:type="dxa" w:w="367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仍未解决的问题</w:t>
            </w:r>
          </w:p>
        </w:tc>
        <w:tc>
          <w:tcPr>
            <w:tcW w:type="dxa" w:w="446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美柚可形成的差异化结果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周期/症状记录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记录多但用户仍不知道哪些数据真正相关；长期填写负担高。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用穿戴变化触发1—2个关键确认，并明确“为什么问”。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通用睡眠/体温/恢复分数</w:t>
            </w:r>
          </w:p>
        </w:tc>
        <w:tc>
          <w:tcPr>
            <w:tcW w:type="dxa" w:w="36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数据脱离经期、症状和中国女性生活语境；波动很难解释。</w:t>
            </w:r>
          </w:p>
        </w:tc>
        <w:tc>
          <w:tcPr>
            <w:tcW w:type="dxa" w:w="446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将连续信号与美柚历史经期、症状、用药和生活事件对齐。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卵巢功能或风险分数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一个分数容易混淆卵巢储备、围绝经阶段、症状负担和疾病风险。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把问题拆开：阶段提示、症状管理、异常升级和临床评估分别输出。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专用潮热监测</w:t>
            </w:r>
          </w:p>
        </w:tc>
        <w:tc>
          <w:tcPr>
            <w:tcW w:type="dxa" w:w="36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设备位置、准确率、价格和佩戴依从性限制规模化。</w:t>
            </w:r>
          </w:p>
        </w:tc>
        <w:tc>
          <w:tcPr>
            <w:tcW w:type="dxa" w:w="446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大众设备做低成本筛查；研究子样本用专用设备校准和验证。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温控/缓解硬件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一次缓解不等于长期有效，跨品牌结果没有统一复盘。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记录干预开始、事件、睡眠和主观改善，形成个人有效策略。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应用程序或硬件单点产品</w:t>
            </w:r>
          </w:p>
        </w:tc>
        <w:tc>
          <w:tcPr>
            <w:tcW w:type="dxa" w:w="36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用户数据分散，无法生成跨设备、跨月和就医可用的证据链。</w:t>
            </w:r>
          </w:p>
        </w:tc>
        <w:tc>
          <w:tcPr>
            <w:tcW w:type="dxa" w:w="446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成为设备中立的“信号—语境—行动—结果—临床锚点”账户。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E9EE"/>
            <w:tcBorders>
              <w:top w:sz="10" w:val="single" w:color="A94E6E"/>
              <w:left w:sz="18" w:val="single" w:color="A94E6E"/>
              <w:bottom w:sz="10" w:val="single" w:color="A94E6E"/>
              <w:right w:sz="10" w:val="single" w:color="A94E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A94E6E"/>
                <w:sz w:val="21"/>
              </w:rPr>
              <w:t xml:space="preserve">建议的产品定义升级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美柚不宣称“比华为更会测卵巢”，而是提供“围绝经期个人证据账户”：接入华为/苹果/Oura等设备，区分卵巢风险、阶段变化和症状负担，解释关联与不关联，支持低风险行动和临床升级，并验证什么对本人有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07  </w:t>
      </w:r>
      <w:r>
        <w:rPr>
          <w:rFonts w:ascii="Noto Sans SC" w:hAnsi="Noto Sans SC" w:eastAsia="Noto Sans SC"/>
          <w:b/>
          <w:color w:val="332D31"/>
          <w:sz w:val="38"/>
        </w:rPr>
        <w:t>明确的数据采集—关联—决策矩阵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每个字段都标注：来源、关联对象、症状/围绝经意义、决策价值和边界。</w:t>
      </w:r>
    </w:p>
    <w:p>
      <w:pPr>
        <w:pStyle w:val="Heading2"/>
      </w:pPr>
      <w:r>
        <w:t>7.1 采集数据字典：每一项到底是什么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7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采集项目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通俗解释</w:t>
            </w:r>
          </w:p>
        </w:tc>
        <w:tc>
          <w:tcPr>
            <w:tcW w:type="dxa" w:w="24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怎么获得</w:t>
            </w:r>
          </w:p>
        </w:tc>
        <w:tc>
          <w:tcPr>
            <w:tcW w:type="dxa" w:w="252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能帮助回答什么</w:t>
            </w:r>
          </w:p>
        </w:tc>
        <w:tc>
          <w:tcPr>
            <w:tcW w:type="dxa" w:w="230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不能单独说明什么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年龄与生命阶段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年龄、是否仍有月经、是否使用激素或避孕等基本背景。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用户在美柚档案中填写并定期确认。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决定适用哪套围绝经期识别和就医提示规则。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年龄本身不能判断是否已进入围绝经期。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经期开始/结束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每次出血的第一天和最后一天，用来计算周期长度及变化。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用户记录；或经授权从健康数据平台导入。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月经模式是否逐渐不规则，以及症状发生在周期什么位置。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漏记、子宫切除、激素避孕等会让结果失真。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出血量与异常模式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比平时明显更多、更久、两次月经之间出血或绝经后再次出血等。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用户选择量级并记录异常情形。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是否需要优先就医，以及如何形成准确的就医摘要。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应用程序不能根据出血模式自行判断病因。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潮热与盗汗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突然发热、面颈胸部潮红或出汗；夜间发生并浸湿衣被常称盗汗。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事件发生时一键记录，或当天快速回顾；研究中可配合皮电设备。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睡眠中断是否与血管舒缩症状在时间上同步。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腕温升高不等于发生潮热；穿戴未捕捉也不能否定本人体验。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睡眠时长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从入睡到起床期间，设备估算真正睡着的总时间。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加速度和光电脉搏等信号由设备算法估算，并可让用户确认。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睡眠负担是否相对本人基线变差，行动后是否改善。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设备并非脑电监测；不同品牌的睡眠时长可能不同。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夜间觉醒与规律性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一夜醒来多少次、清醒多久，以及每天入睡/起床时间是否稳定。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穿戴估算并结合用户对明显醒来的确认。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盗汗是否造成觉醒，作息调整是否有效。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短暂觉醒可能被漏掉或误判，不能单独诊断失眠。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夜间腕温或皮温偏移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手腕或手指皮肤温度相对本人近期平均值升高或降低多少。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带温度传感器的指环或手表在睡眠中连续测量。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温度变化是否与周期、潮热、睡眠或环境同步。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它不是口腔/耳内核心体温，受室温、佩戴和疾病影响，不能检测围绝经期。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心率与静息心率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每分钟心跳次数；静息心率强调安静或睡眠时的水平。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设备通过光电容积脉搏波估算，部分手表也可记录心电图。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睡眠、运动、压力或身体不适时是否出现相对个人基线的变化。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变化原因很多，不能单独归因于激素或围绝经期。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心率变异性（HRV）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相邻心跳间隔的细微变化，常用来观察自主神经调节和恢复状态。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设备从连续脉搏或心电间隔计算；不同品牌算法和时间窗不同。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本人在睡眠变差、压力或行动前后是否出现同向变化。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不是心脏“好坏分数”，不能跨设备硬比，也不能诊断围绝经期。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呼吸率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平均每分钟呼吸次数，通常以睡眠期间的估算较稳定。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设备根据脉搏、动作或其他传感信号推算。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睡眠变化是否伴随感染、呼吸或恢复状态变化。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设备估算存在误差，且不是围绝经期特异指标。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血氧饱和度（SpO₂）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估算血液携氧比例，通常显示为百分比。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部分穿戴用红光/红外光估算。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为睡眠和呼吸问题提供补充线索。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消费级结果不能自行诊断睡眠呼吸暂停或其他疾病。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活动、步数与训练负荷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走了多少、运动多久，以及近期运动强度和总量。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手机或穿戴的加速度、卫星定位和心率共同估算。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睡眠/情绪变化是否可能与活动不足或训练过量有关，运动行动是否完成。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步数变化不等于症状改善，设备热量消耗也只是估计。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情绪、焦虑与易怒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本人感受到的心情变化及其对工作和生活的影响。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极短量表、事件记录或每周回顾。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症状负担是否与睡眠、周期、压力共同变化，是否需要专业支持。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人工智能和穿戴不能替代心理或精神科评估。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脑雾与认知主诉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本人感到注意力、记忆或思考清晰度下降。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用户自报并记录发生时间、严重度和功能影响。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是否与睡眠、潮热、压力等同步，并帮助就医表达。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穿戴设备不能直接测量“脑雾”，自报也不能确定病因。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泌尿生殖与性健康症状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如阴道干涩、性交疼痛、尿急或反复不适等私人体验。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用户主动进入独立模块填写，单独授权。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识别相关症状域、生活质量影响和专业咨询需要。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属于高度敏感信息，不应默认采集或用于无关推荐。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压力、饮酒、咖啡因与室温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可能影响睡眠、心率、体温或潮热的生活和环境因素。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只在需要区分原因时问1—2项；室温设备为可选。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帮助区分激素语境与可改变的生活/环境解释。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不必每天全量记录，也不应为了“以后可能有用”而持续采集。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药物、激素与避孕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正在使用的药品、激素治疗或避孕方式，以及开始/停止时间。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用户主动记录；未来可在明确授权下导入处方。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解释经期、睡眠、温度和症状为何变化，并复盘疗效或副作用。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应用程序不能据此自行调整药物或替代医生。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行动与开始时间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用户从哪天开始做哪项调整，例如降低卧室温度或调整咖啡因。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在美柚行动卡中一键开始、结束和确认完成。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比较行动前后是否改善，积累“对本人是否有效”的证据。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一次前后变化仍可能是自然波动，最好重复验证。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用户确认与纠正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用户对系统洞察回答“符合、不符合或不确定”，并可修改事件。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关系卡反馈或复盘时主动确认。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把算法推断和真实体验对齐，形成高质量标签。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不能用诱导性问题逼用户同意系统结论。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临床结果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医生诊断、检查结果、治疗建议或治疗反馈。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用户主动上传或在明确合作和授权下接入。</w:t>
            </w:r>
          </w:p>
        </w:tc>
        <w:tc>
          <w:tcPr>
            <w:tcW w:type="dxa" w:w="252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作为最高级外部锚点，支持安全回顾、诊疗协同和研究。</w:t>
            </w:r>
          </w:p>
        </w:tc>
        <w:tc>
          <w:tcPr>
            <w:tcW w:type="dxa" w:w="230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系统不得改写临床结论；必须用途隔离和严格访问控制。</w:t>
            </w:r>
          </w:p>
        </w:tc>
      </w:tr>
    </w:tbl>
    <w:p>
      <w:pPr>
        <w:spacing w:after="0"/>
      </w:pPr>
    </w:p>
    <w:p>
      <w:pPr>
        <w:pStyle w:val="Heading2"/>
      </w:pPr>
      <w:r>
        <w:t>7.2 数据采集—关联—决策对比表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</w:trPr>
        <w:tc>
          <w:tcPr>
            <w:tcW w:type="dxa" w:w="13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数据</w:t>
            </w:r>
          </w:p>
        </w:tc>
        <w:tc>
          <w:tcPr>
            <w:tcW w:type="dxa" w:w="151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采集来源</w:t>
            </w:r>
          </w:p>
        </w:tc>
        <w:tc>
          <w:tcPr>
            <w:tcW w:type="dxa" w:w="187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主要关联</w:t>
            </w:r>
          </w:p>
        </w:tc>
        <w:tc>
          <w:tcPr>
            <w:tcW w:type="dxa" w:w="216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围绝经/症状关联</w:t>
            </w:r>
          </w:p>
        </w:tc>
        <w:tc>
          <w:tcPr>
            <w:tcW w:type="dxa" w:w="201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决策价值</w:t>
            </w:r>
          </w:p>
        </w:tc>
        <w:tc>
          <w:tcPr>
            <w:tcW w:type="dxa" w:w="223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边界/质量</w:t>
            </w:r>
          </w:p>
        </w:tc>
        <w:tc>
          <w:tcPr>
            <w:tcW w:type="dxa" w:w="79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3"/>
              </w:rPr>
              <w:t>依据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年龄/生命阶段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美柚档案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经期、症状、临床史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45岁以上识别语境；40—45及&lt;40边界不同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决定提示与就医门槛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不单独判断阶段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经期开始/结束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美柚手工/苹果健康数据平台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周期长度、漏经、症状、温度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生殖衰老分期标准与临床指南的核心语境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阶段变化、周期预测区间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漏记/激素避孕会干扰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[S01][S02][S08]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出血量/异常模式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美柚手工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经期、贫血样症状、用药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围绝经可变化但异常出血需鉴别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红旗升级、就医摘要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应用程序不判断病因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[S05]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潮热/盗汗事件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手工/事件按钮/研究级皮电活动设备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腕温、皮电活动、心率、夜醒、环境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最具代表性的血管舒缩症状之一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事件级关系、严重度、干预复盘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腕温不能直接替代事件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[S01][S20][S21]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睡眠时长/觉醒/规律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指环/表/手环 + 主观确认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盗汗、腕温、压力、活动、周期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围绝经期常见但非特异，可无潮热发生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功能影响、候选解释、复盘指标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设备睡眠分期误差；非诊断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[S04][S16]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夜间腕/皮温偏移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指环/带温度手表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睡眠、潮热、周期、环境、感染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可能反映周期/环境/疾病等变化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关系证据与混杂排查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非核心体温；受环境影响；非诊断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[S06][S07]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静息心率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指环/表/手环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睡眠、活动、压力、温度、疾病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非特异自主神经/恢复代理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异常变化与上下文对齐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不能识别围绝经期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[S14][S16][S18]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心率变异性（HRV）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指环/表/手环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睡眠、压力、活动、症状、周期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个体自主神经变化的支持信息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个人基线、行动响应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设备算法/夜间窗口不同，不宜跨设备硬比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[S14][S16][S18]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呼吸率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指环/表/手环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睡眠、感染、活动、压力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用于排查其他生理变化，不是围绝经特异指标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混杂识别、异常趋势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设备依赖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[S14][S16]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血氧饱和度（SpO₂）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部分指环/表/手环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睡眠、呼吸、感染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用于睡眠/呼吸语境，不直接关联围绝经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提示需进一步评估的模式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消费级不用于自行诊断睡眠呼吸暂停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[S14][S15][S16]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活动/步数/训练负荷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指环/表/手环/手机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睡眠、情绪、疼痛、心率、干预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行为与长期健康的重要上下文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解释睡眠/恢复，验证运动策略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步数变化不等于症状变化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[S23][S30]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情绪/焦虑/易怒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美柚短量表/事件记录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睡眠、周期、压力、症状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英国国家卫生与临床优化研究所指南列为相关症状，但需鉴别其他原因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症状负担、功能影响、转介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人工智能不可替代心理/精神评估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[S01][S28]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脑雾/认知主诉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美柚短记录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睡眠、压力、潮热、工作影响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主观体验重要但不特异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功能叙事和就医准备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穿戴不能直接测“脑雾”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[S03][S33]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泌尿生殖/性健康症状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美柚自报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阶段、疼痛、用药、生活质量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围绝经相关症状域之一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个体管理与专业咨询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高度敏感，默认最小化/独立授权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[S01][S31]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压力/饮酒/咖啡因/室温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事件触发自报/环境设备（可选）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睡眠、腕温、潮热、心率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主要混杂与可行动因素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区分激素与生活/环境解释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不应每日全量强制记录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[S06][S23][S32]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药物/激素/避孕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美柚自报/处方导入（未来）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出血、症状、温度、睡眠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可改变周期表现和症状，影响解释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避免错误阶段判断；疗效/副作用复盘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必须强调专业决策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[S01][S22]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行动与开始时间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美柚任务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目标症状、睡眠、活动、环境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构成验证闭环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评估对本人的效果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观察性变化仍可能受混杂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[S34]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用户确认/纠正</w:t>
            </w:r>
          </w:p>
        </w:tc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洞察卡反馈</w:t>
            </w:r>
          </w:p>
        </w:tc>
        <w:tc>
          <w:tcPr>
            <w:tcW w:type="dxa" w:w="18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所有模型输出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把传感器推断与主体体验对齐</w:t>
            </w:r>
          </w:p>
        </w:tc>
        <w:tc>
          <w:tcPr>
            <w:tcW w:type="dxa" w:w="201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高质量标签、信任和模型校准</w:t>
            </w:r>
          </w:p>
        </w:tc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不能诱导用户确认</w:t>
            </w:r>
          </w:p>
        </w:tc>
        <w:tc>
          <w:tcPr>
            <w:tcW w:type="dxa" w:w="79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[S23][S33]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临床结果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用户上传/机构合作</w:t>
            </w:r>
          </w:p>
        </w:tc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症状、经期、行动、检查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最高级锚点之一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诊疗协同、队列研究与安全回顾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用途隔离、严格授权与访问控制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[S26][S31]</w:t>
            </w:r>
          </w:p>
        </w:tc>
      </w:tr>
    </w:tbl>
    <w:p>
      <w:pPr>
        <w:spacing w:after="0"/>
      </w:pPr>
    </w:p>
    <w:p>
      <w:pPr>
        <w:pStyle w:val="Heading2"/>
      </w:pPr>
      <w:r>
        <w:t>采集频率与触发规则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数据层</w:t>
            </w:r>
          </w:p>
        </w:tc>
        <w:tc>
          <w:tcPr>
            <w:tcW w:type="dxa" w:w="24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推荐频率</w:t>
            </w:r>
          </w:p>
        </w:tc>
        <w:tc>
          <w:tcPr>
            <w:tcW w:type="dxa" w:w="345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何时主动问</w:t>
            </w:r>
          </w:p>
        </w:tc>
        <w:tc>
          <w:tcPr>
            <w:tcW w:type="dxa" w:w="31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何时停止/降频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自动连续层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设备可用时持续；按夜/日聚合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不主动问；仅在质量异常时解释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连续缺失、设备移除或用户撤权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核心周期层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经期开始/结束与异常出血事件</w:t>
            </w:r>
          </w:p>
        </w:tc>
        <w:tc>
          <w:tcPr>
            <w:tcW w:type="dxa" w:w="345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预测窗口到达或发现长期缺口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明确停经/不适用/用户关闭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核心症状层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事件发生或每日最多一次快速确认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信号变化或用户打开主诉入口时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模式稳定后降至每周/事件制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上下文层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只在竞争假设难区分时</w:t>
            </w:r>
          </w:p>
        </w:tc>
        <w:tc>
          <w:tcPr>
            <w:tcW w:type="dxa" w:w="345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问最能区分的1—2项，如室温/饮酒/压力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回答已足以改变下一步后立即停止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验证层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行动开始、7天/14天、结束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到预设复盘点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用户终止、出现红旗或无意义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临床层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用户主动或明确就医场景</w:t>
            </w:r>
          </w:p>
        </w:tc>
        <w:tc>
          <w:tcPr>
            <w:tcW w:type="dxa" w:w="345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生成摘要前确认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默认不持续读取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08  </w:t>
      </w:r>
      <w:r>
        <w:rPr>
          <w:rFonts w:ascii="Noto Sans SC" w:hAnsi="Noto Sans SC" w:eastAsia="Noto Sans SC"/>
          <w:b/>
          <w:color w:val="332D31"/>
          <w:sz w:val="38"/>
        </w:rPr>
        <w:t>数据与人工智能架构：关系引擎，而非大模型自由发挥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大语言模型负责解释和交互，事实计算与安全边界由可验证组件承担。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84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8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图5｜数据架构：输入—质量/语义—特征/关系—决策，反馈再回流（依据[S23][S24][S26][S31]）</w:t>
      </w:r>
    </w:p>
    <w:p>
      <w:pPr>
        <w:pStyle w:val="Heading2"/>
      </w:pPr>
      <w:r>
        <w:t>8.1 四层系统职责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必须能力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建议实现</w:t>
            </w:r>
          </w:p>
        </w:tc>
        <w:tc>
          <w:tcPr>
            <w:tcW w:type="dxa" w:w="32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为什么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数据质量层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来源、时间、单位、设备型号/算法版本、覆盖、缺失、授权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规则 + 数据契约；缺失不可静默填零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模型先判断“数据能否用”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个体时间序列层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滚动基线、变化点、周期阶段、事件窗口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确定性统计 + 可审计特征库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同一个值对不同人意义不同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关系与证据层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共现、滞后、重复、反证、混杂、等级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规则/统计模型 + 可追溯证据账本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避免大语言模型凭文本编故事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交互与决策层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自然语言解释、下一最佳问题、行动选择、摘要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大语言模型基于结构化证据生成；医生按评分标准评测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发挥人工智能交互优势，同时控制事实和风险</w:t>
            </w:r>
          </w:p>
        </w:tc>
      </w:tr>
    </w:tbl>
    <w:p>
      <w:pPr>
        <w:spacing w:after="0"/>
      </w:pPr>
    </w:p>
    <w:p>
      <w:pPr>
        <w:pStyle w:val="Heading2"/>
      </w:pPr>
      <w:r>
        <w:t>8.2 人工智能可做、不可做与评测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人工智能职责</w:t>
            </w:r>
          </w:p>
        </w:tc>
        <w:tc>
          <w:tcPr>
            <w:tcW w:type="dxa" w:w="302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可做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不可做</w:t>
            </w:r>
          </w:p>
        </w:tc>
        <w:tc>
          <w:tcPr>
            <w:tcW w:type="dxa" w:w="30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评测指标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证据摘要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把结构化观察翻译成易懂语言并列出限制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发明缺失数据或隐藏反证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事实一致率、引用覆盖、用户理解度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下一最佳问题</w:t>
            </w:r>
          </w:p>
        </w:tc>
        <w:tc>
          <w:tcPr>
            <w:tcW w:type="dxa" w:w="30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在候选问题中选信息增益最大且负担最低的一项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无限追问或索取无当前用途的敏感信息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每问带来的决策变化率、问题数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建议编排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按证据等级、偏好和安全规则选择已审核行动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自行生成药物方案或替代医生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适配率、完成率、潜在伤害评分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对话支持</w:t>
            </w:r>
          </w:p>
        </w:tc>
        <w:tc>
          <w:tcPr>
            <w:tcW w:type="dxa" w:w="30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解释“为什么这么判断/为什么问”并接受纠正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用确定语气冒充诊断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可解释性、纠错成功率、信任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就医摘要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生成时间轴、主要模式、已做行动、问题清单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改变原始记录或临床结论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医生可读性、关键信息召回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/>
          <w:b w:val="0"/>
          <w:color w:val="332D31"/>
        </w:rPr>
        <w:t>谷歌的个人健康人工智能研究强调复杂时间序列、零散记录和个人健康语境的联合推理；可穿戴基础模型SensorFM进一步说明个体差异、标签稀缺和真实缺失是基础问题。OpenAI的医疗人工智能评测基准HealthBench与美国食品药品监督管理局（FDA）的透明原则共同支持以专家评分标准、限制说明、置信度与潜在伤害进行评测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[S23] [S24] [S25] [S26]</w:t>
      </w:r>
    </w:p>
    <w:p>
      <w:pPr>
        <w:pStyle w:val="Heading2"/>
      </w:pPr>
      <w:r>
        <w:t>8.3 关键数据模型（最低可行字段）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223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54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关键字段（中文解释）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观察记录（Observation）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用户匿名标识、记录时间、指标名、数值、单位、来源、设备型号、算法版本、质量标记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统一自动与自报观察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事件记录（Event）</w:t>
            </w:r>
          </w:p>
        </w:tc>
        <w:tc>
          <w:tcPr>
            <w:tcW w:type="dxa" w:w="54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事件类型、开始/结束时间、严重度、是否由用户确认、情境标签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症状/出血/行动事件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个人基线（Baseline）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指标、计算窗口、中位数/波动、有效覆盖、设备使用时期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个体偏移而非人群硬阈值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关系证据（Relation）</w:t>
            </w:r>
          </w:p>
        </w:tc>
        <w:tc>
          <w:tcPr>
            <w:tcW w:type="dxa" w:w="54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变量、前后时间窗、重复次数、变化方向、支持、反证、混杂因素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可审计关系证据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候选解释（Hypothesis）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候选原因、证据等级、置信范围、替代解释、缺失证据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竞争假设而非单标签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行动记录（Action）</w:t>
            </w:r>
          </w:p>
        </w:tc>
        <w:tc>
          <w:tcPr>
            <w:tcW w:type="dxa" w:w="54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目标、开始时间、持续时间、安全规则、结果指标、复盘日期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可验证行动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授权记录（Consent）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数据类别、用途、范围、授权时间、撤回时间、保留期限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敏感数据用途隔离与撤回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09  </w:t>
      </w:r>
      <w:r>
        <w:rPr>
          <w:rFonts w:ascii="Noto Sans SC" w:hAnsi="Noto Sans SC" w:eastAsia="Noto Sans SC"/>
          <w:b/>
          <w:color w:val="332D31"/>
          <w:sz w:val="38"/>
        </w:rPr>
        <w:t>产品体验：用户每天看到的不是数据，而是下一步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用五个核心界面承载整个闭环。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51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31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用户看到</w:t>
            </w:r>
          </w:p>
        </w:tc>
        <w:tc>
          <w:tcPr>
            <w:tcW w:type="dxa" w:w="32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后台能力</w:t>
            </w:r>
          </w:p>
        </w:tc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第一期必须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我的变化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相对本人基线的3个重要变化，不显示无意义的全量指标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质量检查、变化点、重要性排序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关系卡</w:t>
            </w:r>
          </w:p>
        </w:tc>
        <w:tc>
          <w:tcPr>
            <w:tcW w:type="dxa" w:w="33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“哪些记录一起变化/没有一起变化”，支持、反证与缺口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关系检测、竞争假设、证据等级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快速确认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最多1—2个问题，并说明“为什么问”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下一最佳问题与负担控制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本周行动</w:t>
            </w:r>
          </w:p>
        </w:tc>
        <w:tc>
          <w:tcPr>
            <w:tcW w:type="dxa" w:w="33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一个低风险行动、目的、时长、复盘日、停止条件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审核内容库、分层推荐、日程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复盘与有效策略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前后对比、本人是否感到改善、保留/调整/停止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单人对照试验式结果分析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就医准备</w:t>
            </w:r>
          </w:p>
        </w:tc>
        <w:tc>
          <w:tcPr>
            <w:tcW w:type="dxa" w:w="33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关键日期、症状负担、出血模式、趋势、已尝试行动、问题清单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结构化摘要和红旗规则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长期健康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睡眠、活动、体重/血压等长期轨迹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生命阶段连续模型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第二阶段</w:t>
            </w:r>
          </w:p>
        </w:tc>
      </w:tr>
    </w:tbl>
    <w:p>
      <w:pPr>
        <w:spacing w:after="0"/>
      </w:pPr>
    </w:p>
    <w:p>
      <w:pPr>
        <w:pStyle w:val="Heading2"/>
      </w:pPr>
      <w:r>
        <w:t>一个完整用户故事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1. </w:t>
      </w:r>
      <w:r>
        <w:rPr>
          <w:rFonts w:ascii="Noto Sans SC" w:hAnsi="Noto Sans SC" w:eastAsia="Noto Sans SC"/>
          <w:b/>
          <w:color w:val="703149"/>
        </w:rPr>
        <w:t>变化被发现：</w:t>
      </w:r>
      <w:r>
        <w:rPr>
          <w:rFonts w:ascii="Noto Sans SC" w:hAnsi="Noto Sans SC" w:eastAsia="Noto Sans SC"/>
          <w:b w:val="0"/>
          <w:color w:val="332D31"/>
        </w:rPr>
        <w:t>系统发现过去14天夜醒相对个人基线上升，6晚腕温偏高，但先显示“数据完整度82%”。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[S06] [S16]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2. </w:t>
      </w:r>
      <w:r>
        <w:rPr>
          <w:rFonts w:ascii="Noto Sans SC" w:hAnsi="Noto Sans SC" w:eastAsia="Noto Sans SC"/>
          <w:b/>
          <w:color w:val="703149"/>
        </w:rPr>
        <w:t>最小确认：</w:t>
      </w:r>
      <w:r>
        <w:rPr>
          <w:rFonts w:ascii="Noto Sans SC" w:hAnsi="Noto Sans SC" w:eastAsia="Noto Sans SC"/>
          <w:b w:val="0"/>
          <w:color w:val="332D31"/>
        </w:rPr>
        <w:t>只问“这些夜晚是否有盗汗/潮热把你弄醒？”而不是推送完整症状表。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[S01] [S32]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3. </w:t>
      </w:r>
      <w:r>
        <w:rPr>
          <w:rFonts w:ascii="Noto Sans SC" w:hAnsi="Noto Sans SC" w:eastAsia="Noto Sans SC"/>
          <w:b/>
          <w:color w:val="703149"/>
        </w:rPr>
        <w:t>关系判断：</w:t>
      </w:r>
      <w:r>
        <w:rPr>
          <w:rFonts w:ascii="Noto Sans SC" w:hAnsi="Noto Sans SC" w:eastAsia="Noto Sans SC"/>
          <w:b w:val="0"/>
          <w:color w:val="332D31"/>
        </w:rPr>
        <w:t>用户确认5晚盗汗；近期两个周期间隔变化。系统给出L2重复共现，同时列出室温与感染未记录。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[S02] [S04]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4. </w:t>
      </w:r>
      <w:r>
        <w:rPr>
          <w:rFonts w:ascii="Noto Sans SC" w:hAnsi="Noto Sans SC" w:eastAsia="Noto Sans SC"/>
          <w:b/>
          <w:color w:val="703149"/>
        </w:rPr>
        <w:t>一个行动：</w:t>
      </w:r>
      <w:r>
        <w:rPr>
          <w:rFonts w:ascii="Noto Sans SC" w:hAnsi="Noto Sans SC" w:eastAsia="Noto Sans SC"/>
          <w:b w:val="0"/>
          <w:color w:val="332D31"/>
        </w:rPr>
        <w:t>选择7晚卧室热环境调整与事件记录；如出现异常出血则不等待复盘，直接建议就医。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[S05] [S12]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5. </w:t>
      </w:r>
      <w:r>
        <w:rPr>
          <w:rFonts w:ascii="Noto Sans SC" w:hAnsi="Noto Sans SC" w:eastAsia="Noto Sans SC"/>
          <w:b/>
          <w:color w:val="703149"/>
        </w:rPr>
        <w:t>结果复盘：</w:t>
      </w:r>
      <w:r>
        <w:rPr>
          <w:rFonts w:ascii="Noto Sans SC" w:hAnsi="Noto Sans SC" w:eastAsia="Noto Sans SC"/>
          <w:b w:val="0"/>
          <w:color w:val="332D31"/>
        </w:rPr>
        <w:t>7晚后盗汗不变、夜醒略改善：环境可能改善睡眠但未解决血管舒缩症状；不把“睡好了”误写成“围绝经改善”。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[S22] [S34]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6. </w:t>
      </w:r>
      <w:r>
        <w:rPr>
          <w:rFonts w:ascii="Noto Sans SC" w:hAnsi="Noto Sans SC" w:eastAsia="Noto Sans SC"/>
          <w:b/>
          <w:color w:val="703149"/>
        </w:rPr>
        <w:t>升级或迭代：</w:t>
      </w:r>
      <w:r>
        <w:rPr>
          <w:rFonts w:ascii="Noto Sans SC" w:hAnsi="Noto Sans SC" w:eastAsia="Noto Sans SC"/>
          <w:b w:val="0"/>
          <w:color w:val="332D31"/>
        </w:rPr>
        <w:t>若负担持续，生成就医摘要；医生反馈可由用户选择回填并升级证据。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[S01] [S26] [S31]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E9EE"/>
            <w:tcBorders>
              <w:top w:sz="10" w:val="single" w:color="A94E6E"/>
              <w:left w:sz="18" w:val="single" w:color="A94E6E"/>
              <w:bottom w:sz="10" w:val="single" w:color="A94E6E"/>
              <w:right w:sz="10" w:val="single" w:color="A94E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A94E6E"/>
                <w:sz w:val="21"/>
              </w:rPr>
              <w:t xml:space="preserve">文案规范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优先使用“你的记录显示……与……近期重复同步；这支持……相关，但不能确定原因。还有……未被排除。下一步最能帮助判断的是……”。禁止“你的腕温证明你进入围绝经期”“人工智能已诊断”等确定性表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10  </w:t>
      </w:r>
      <w:r>
        <w:rPr>
          <w:rFonts w:ascii="Noto Sans SC" w:hAnsi="Noto Sans SC" w:eastAsia="Noto Sans SC"/>
          <w:b/>
          <w:color w:val="332D31"/>
          <w:sz w:val="38"/>
        </w:rPr>
        <w:t>医疗安全、隐私与信任设计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健康价值必须与不伤害、可撤回和公平性同时成立。</w:t>
      </w:r>
    </w:p>
    <w:p>
      <w:pPr>
        <w:pStyle w:val="Heading2"/>
      </w:pPr>
      <w:r>
        <w:t>10.1 红旗优先级高于个性化推荐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53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17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依据/说明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绝经后任何出血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明确建议尽快专业评估；不进入常规观察闭环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[S05]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围绝经期异常或明显改变的出血</w:t>
            </w:r>
          </w:p>
        </w:tc>
        <w:tc>
          <w:tcPr>
            <w:tcW w:type="dxa" w:w="53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提示与妇产科沟通并记录具体模式；应用程序不判断病因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[S05]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出血伴胸痛、气短、头晕等急性表现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按美国妇产科医师学会公开指引显示紧急就医提示（本地化前需中国临床团队复核）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[S05]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40—45岁或40岁以下疑似</w:t>
            </w:r>
          </w:p>
        </w:tc>
        <w:tc>
          <w:tcPr>
            <w:tcW w:type="dxa" w:w="53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不沿用45岁以上的简化识别逻辑，建议专业评估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[S01]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症状持续严重影响睡眠、工作或情绪安全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提升专业支持优先级；人工智能不替代心理/医疗评估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[S01][S28]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数据质量差但模型异常分高</w:t>
            </w:r>
          </w:p>
        </w:tc>
        <w:tc>
          <w:tcPr>
            <w:tcW w:type="dxa" w:w="53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显示“数据不足”，不触发疾病式告警</w:t>
            </w:r>
          </w:p>
        </w:tc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[S16][S26]</w:t>
            </w:r>
          </w:p>
        </w:tc>
      </w:tr>
    </w:tbl>
    <w:p>
      <w:pPr>
        <w:spacing w:after="0"/>
      </w:pPr>
    </w:p>
    <w:p>
      <w:pPr>
        <w:pStyle w:val="Heading2"/>
      </w:pPr>
      <w:r>
        <w:t>10.2 隐私不是协议页，而是产品能力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原则</w:t>
            </w:r>
          </w:p>
        </w:tc>
        <w:tc>
          <w:tcPr>
            <w:tcW w:type="dxa" w:w="60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产品实现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目的限定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经期、性生活、位置、临床数据分别授权；说明每类当前用途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未授权用途无法访问数据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最小必要</w:t>
            </w:r>
          </w:p>
        </w:tc>
        <w:tc>
          <w:tcPr>
            <w:tcW w:type="dxa" w:w="60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默认不采精确位置、原始高频波形和无决策用途字段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每个字段存在用途负责人和删除条件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单独同意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敏感个人信息采用清晰、可撤回的单独授权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撤回后停止新处理并执行保留/删除策略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用户控制</w:t>
            </w:r>
          </w:p>
        </w:tc>
        <w:tc>
          <w:tcPr>
            <w:tcW w:type="dxa" w:w="60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可查看、导出、更正、删除、拒绝模型推断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操作不以黑暗模式阻碍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用途隔离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产品服务、模型训练、科研合作分别同意与访问域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审计日志可追溯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可见回报</w:t>
            </w:r>
          </w:p>
        </w:tc>
        <w:tc>
          <w:tcPr>
            <w:tcW w:type="dxa" w:w="60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每次主动采集说明“为什么问、将影响什么”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问题的决策变化率可量化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公平性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按年龄、设备、周期状态、地区等检查覆盖与误差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发布前后持续监测亚群性能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/>
          <w:b w:val="0"/>
          <w:color w:val="332D31"/>
        </w:rPr>
        <w:t>《个人信息保护法》将医疗健康、生物识别和行踪轨迹列为敏感个人信息，要求特定目的、充分必要、严格保护和单独同意；世界卫生组织（WHO）与美国食品药品监督管理局（FDA）也强调自主、透明、包容和持续监测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[S31] [S26] [S27]</w:t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11  </w:t>
      </w:r>
      <w:r>
        <w:rPr>
          <w:rFonts w:ascii="Noto Sans SC" w:hAnsi="Noto Sans SC" w:eastAsia="Noto Sans SC"/>
          <w:b/>
          <w:color w:val="332D31"/>
          <w:sz w:val="38"/>
        </w:rPr>
        <w:t>长期价值与商业护城河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长期价值来自可验证标签，而不是原始数据堆积。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2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时间尺度</w:t>
            </w:r>
          </w:p>
        </w:tc>
        <w:tc>
          <w:tcPr>
            <w:tcW w:type="dxa" w:w="273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用户价值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美柚资产</w:t>
            </w:r>
          </w:p>
        </w:tc>
        <w:tc>
          <w:tcPr>
            <w:tcW w:type="dxa" w:w="237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合作/商业价值</w:t>
            </w:r>
          </w:p>
        </w:tc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前提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当日/当周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少填表、看懂变化、知道下一步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事件标签、问题—回答、行动选择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会员价值与留存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即时可见回报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1—3个月</w:t>
            </w:r>
          </w:p>
        </w:tc>
        <w:tc>
          <w:tcPr>
            <w:tcW w:type="dxa" w:w="27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发现个人重复模式、淘汰无效建议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个体基线、关系、行动响应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个性化健康管理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复盘率和数据质量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6—24个月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形成阶段变化和功能影响叙事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纵向“信号—症状—行动—结果”数据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医生协同、保险/雇主健康项目（需严格边界）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用户授权、临床验证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多年</w:t>
            </w:r>
          </w:p>
        </w:tc>
        <w:tc>
          <w:tcPr>
            <w:tcW w:type="dxa" w:w="27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覆盖围绝经到绝经后长期睡眠/心血管/骨骼等健康管理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中国女性中年纵向队列与设备无关表征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科研合作、循证产品与平台生态</w:t>
            </w:r>
          </w:p>
        </w:tc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治理、公平性、可复现研究</w:t>
            </w:r>
          </w:p>
        </w:tc>
      </w:tr>
    </w:tbl>
    <w:p>
      <w:pPr>
        <w:spacing w:after="0"/>
      </w:pPr>
    </w:p>
    <w:p>
      <w:pPr>
        <w:pStyle w:val="Heading2"/>
      </w:pPr>
      <w:r>
        <w:t>为什么是美柚，而不是硬件厂商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连续生命阶段关系：</w:t>
      </w:r>
      <w:r>
        <w:rPr>
          <w:rFonts w:ascii="Noto Sans SC" w:hAnsi="Noto Sans SC" w:eastAsia="Noto Sans SC"/>
          <w:b w:val="0"/>
          <w:color w:val="332D31"/>
        </w:rPr>
        <w:t>美柚由经期工具起步，天然可把生育期历史延伸到围绝经与绝经后，而不是从购买设备当天才开始。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[S35]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中文女性健康语境：</w:t>
      </w:r>
      <w:r>
        <w:rPr>
          <w:rFonts w:ascii="Noto Sans SC" w:hAnsi="Noto Sans SC" w:eastAsia="Noto Sans SC"/>
          <w:b w:val="0"/>
          <w:color w:val="332D31"/>
        </w:rPr>
        <w:t>硬件擅长通用生理信号，美柚可构建经期、症状、生活事件与就医语言的本地词典和关系。此为本方案战略推导。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[S09] [S10] [S11] [S35]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稀缺标签闭环：</w:t>
      </w:r>
      <w:r>
        <w:rPr>
          <w:rFonts w:ascii="Noto Sans SC" w:hAnsi="Noto Sans SC" w:eastAsia="Noto Sans SC"/>
          <w:b w:val="0"/>
          <w:color w:val="332D31"/>
        </w:rPr>
        <w:t>前沿可穿戴基础模型可学习海量无标签信号，但经临床确认、用户纠正和行动结果形成的高质量标签依然稀缺。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[S24]</w:t>
      </w:r>
    </w:p>
    <w:p>
      <w:pPr>
        <w:pStyle w:val="ListBullet"/>
      </w:pPr>
      <w:r>
        <w:rPr>
          <w:rFonts w:ascii="Noto Sans SC" w:hAnsi="Noto Sans SC" w:eastAsia="Noto Sans SC"/>
          <w:b/>
          <w:color w:val="703149"/>
        </w:rPr>
        <w:t>设备中立：</w:t>
      </w:r>
      <w:r>
        <w:rPr>
          <w:rFonts w:ascii="Noto Sans SC" w:hAnsi="Noto Sans SC" w:eastAsia="Noto Sans SC"/>
          <w:b w:val="0"/>
          <w:color w:val="332D31"/>
        </w:rPr>
        <w:t>同一套关系与证据框架跨指环、手表、手环工作，降低对单一硬件的依赖。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[S08] [S16]</w:t>
      </w:r>
    </w:p>
    <w:p>
      <w:pPr>
        <w:pStyle w:val="Heading2"/>
      </w:pPr>
      <w:r>
        <w:t>投资视角需要反过来约束产品</w:t>
      </w:r>
    </w:p>
    <w:p>
      <w:r>
        <w:rPr>
          <w:rFonts w:ascii="Noto Sans SC" w:hAnsi="Noto Sans SC" w:eastAsia="Noto Sans SC"/>
          <w:b w:val="0"/>
          <w:color w:val="332D31"/>
        </w:rPr>
        <w:t>波士顿咨询公司（BCG）和麦肯锡指出女性健康及更年期存在显著未满足需求与经济机会，但市场规模只能说明“值得解决”，不能证明“某种硬件指标有效”。因此融资/商业指标必须绑定洞察确认率、个体改善率、红旗安全性与临床可用性，而不是绑定采集量或人工智能对话次数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[S29] [S30] [S16] [S26]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172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可持续指标</w:t>
            </w:r>
          </w:p>
        </w:tc>
        <w:tc>
          <w:tcPr>
            <w:tcW w:type="dxa" w:w="547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288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避免的虚荣指标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有效闭环率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有主诉用户完成“洞察—行动—复盘”的比例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打开次数、推送点击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误归因率</w:t>
            </w:r>
          </w:p>
        </w:tc>
        <w:tc>
          <w:tcPr>
            <w:tcW w:type="dxa" w:w="54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用户/临床复核后被否定的围绝经归因比例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模型生成洞察数量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个体改善率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预设结果在7/14/28天达到个体最小有意义改善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平均分数波动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问题信息增益</w:t>
            </w:r>
          </w:p>
        </w:tc>
        <w:tc>
          <w:tcPr>
            <w:tcW w:type="dxa" w:w="54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一个追问是否改变假设排序或下一动作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每天问卷题数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红旗安全性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关键红旗召回、误报与升级完成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健康风险告警总数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数据信任</w:t>
            </w:r>
          </w:p>
        </w:tc>
        <w:tc>
          <w:tcPr>
            <w:tcW w:type="dxa" w:w="547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授权理解、撤回成功、纠错率、用途透明度</w:t>
            </w:r>
          </w:p>
        </w:tc>
        <w:tc>
          <w:tcPr>
            <w:tcW w:type="dxa" w:w="288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授权通过率越高越好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12  </w:t>
      </w:r>
      <w:r>
        <w:rPr>
          <w:rFonts w:ascii="Noto Sans SC" w:hAnsi="Noto Sans SC" w:eastAsia="Noto Sans SC"/>
          <w:b/>
          <w:color w:val="332D31"/>
          <w:sz w:val="38"/>
        </w:rPr>
        <w:t>分阶段路线图与验证门槛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先证明关系卡有用，再证明行动有效，最后扩大临床和生态。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47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4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SC" w:hAnsi="Noto Sans SC" w:eastAsia="Noto Sans SC"/>
          <w:b w:val="0"/>
          <w:color w:val="6E6268"/>
          <w:sz w:val="17"/>
        </w:rPr>
        <w:t>图6｜五阶段路线图：每一阶段用证据门槛决定是否继续扩张（本方案推导）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512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30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交付</w:t>
            </w:r>
          </w:p>
        </w:tc>
        <w:tc>
          <w:tcPr>
            <w:tcW w:type="dxa" w:w="32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关键研究/实验</w:t>
            </w:r>
          </w:p>
        </w:tc>
        <w:tc>
          <w:tcPr>
            <w:tcW w:type="dxa" w:w="302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继续/停止决策门槛（建议）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0—3个月｜底座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数据契约、统一症状/经期词典、授权、设备接入、质量可视化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100—300名内部/种子用户的数据覆盖与可理解性测试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接入成功≥85%；用户能解释“缺失/偏移/非诊断”；敏感用途审计通过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3—6个月｜描述洞察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个体基线、变化点、关联/不关联关系卡、就医摘要第一版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回顾性验证 + 盲评；与用户日记/已知事件对照</w:t>
            </w:r>
          </w:p>
        </w:tc>
        <w:tc>
          <w:tcPr>
            <w:tcW w:type="dxa" w:w="30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关系卡确认率达到预设；误归因可控；医生认为摘要可读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6—12个月｜行动闭环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下一最佳问题、一个行动、7/14天复盘、个人有效策略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随机或准实验提示；单人对照试验可行性研究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行动完成率、复盘率和个体改善率达到门槛；无安全恶化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12—18个月｜临床协同</w:t>
            </w:r>
          </w:p>
        </w:tc>
        <w:tc>
          <w:tcPr>
            <w:tcW w:type="dxa" w:w="30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红旗规则、临床量表、转诊伙伴、医生端摘要</w:t>
            </w:r>
          </w:p>
        </w:tc>
        <w:tc>
          <w:tcPr>
            <w:tcW w:type="dxa" w:w="32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与妇科/更年期门诊前瞻队列；设备与自报/临床锚点对照</w:t>
            </w:r>
          </w:p>
        </w:tc>
        <w:tc>
          <w:tcPr>
            <w:tcW w:type="dxa" w:w="302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红旗召回优先；亚群公平性；临床团队签署安全放行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18个月+｜平台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跨设备模型、研究合作、长期健康模块、伙伴数据接口（API）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多中心/多设备验证与持续监测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跨设备稳健、真实世界结果、隐私治理和可持续商业均达标</w:t>
            </w:r>
          </w:p>
        </w:tc>
      </w:tr>
    </w:tbl>
    <w:p>
      <w:pPr>
        <w:spacing w:after="0"/>
      </w:pPr>
    </w:p>
    <w:p>
      <w:pPr>
        <w:pStyle w:val="Heading2"/>
      </w:pPr>
      <w:r>
        <w:t>首个90天的具体工作包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44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工作包</w:t>
            </w:r>
          </w:p>
        </w:tc>
        <w:tc>
          <w:tcPr>
            <w:tcW w:type="dxa" w:w="216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负责人组合</w:t>
            </w:r>
          </w:p>
        </w:tc>
        <w:tc>
          <w:tcPr>
            <w:tcW w:type="dxa" w:w="374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31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退出标准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临床与词典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妇科/更年期医生 + 医学内容 + 产品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核心症状、异常出血、用药、严重度、红旗与文案库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每个规则有来源、版本和审核人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数据接入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数据工程 + 苹果/安卓开发 + 隐私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标准化观察模型、来源/算法版本、覆盖和撤权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任一设备数据可追溯且可删除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关系引擎初版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数据科学 + 医学 + 人工智能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基线、共现、滞后、重复、反证、L0—L3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离线案例可复现且不静默补值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关系卡用户体验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用户研究 + 设计 + 内容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支持/反证/缺口/下一问题/动作模板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目标用户能复述含义且不误解为诊断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安全与评测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医疗安全 + 法务隐私 + 质量保障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评分标准、红队案例、亚群切片、事故流程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高风险用例全部有确定性规则和人工升级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试点运营</w:t>
            </w:r>
          </w:p>
        </w:tc>
        <w:tc>
          <w:tcPr>
            <w:tcW w:type="dxa" w:w="216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研究运营 + 客服 + 数据分析</w:t>
            </w:r>
          </w:p>
        </w:tc>
        <w:tc>
          <w:tcPr>
            <w:tcW w:type="dxa" w:w="374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招募、同意、日记对照、复盘访谈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能计算覆盖、确认、误归因、负担和复盘指标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FF3E2"/>
            <w:tcBorders>
              <w:top w:sz="10" w:val="single" w:color="C67A24"/>
              <w:left w:sz="18" w:val="single" w:color="C67A24"/>
              <w:bottom w:sz="10" w:val="single" w:color="C67A24"/>
              <w:right w:sz="10" w:val="single" w:color="C67A2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C67A24"/>
                <w:sz w:val="21"/>
              </w:rPr>
              <w:t xml:space="preserve">停止条件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如果关系卡不能稳定帮助用户区分“有关联/无关联/数据不足”，或者必须靠高频长问卷才能工作，就不应进入自研硬件或风险预测阶段。先修正数据语义、质量和交互。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13  </w:t>
      </w:r>
      <w:r>
        <w:rPr>
          <w:rFonts w:ascii="Noto Sans SC" w:hAnsi="Noto Sans SC" w:eastAsia="Noto Sans SC"/>
          <w:b/>
          <w:color w:val="332D31"/>
          <w:sz w:val="38"/>
        </w:rPr>
        <w:t>研究与证据生成方案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把产品试点设计成可积累证据的学习系统。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24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研究问题</w:t>
            </w:r>
          </w:p>
        </w:tc>
        <w:tc>
          <w:tcPr>
            <w:tcW w:type="dxa" w:w="316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设计</w:t>
            </w:r>
          </w:p>
        </w:tc>
        <w:tc>
          <w:tcPr>
            <w:tcW w:type="dxa" w:w="237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主要终点</w:t>
            </w:r>
          </w:p>
        </w:tc>
        <w:tc>
          <w:tcPr>
            <w:tcW w:type="dxa" w:w="2448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关键限制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穿戴数据是否减少漏记并提高事件定位？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比较“仅手机记录”与“手机+穿戴”的前瞻对照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有效覆盖、事件确认、用户负担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自选设备导致选择偏倚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睡眠/腕温/经期/症状关系是否可复现？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多周期纵向队列；预注册时间窗和关系定义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重复率、滞后稳定性、跨设备一致性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观察性关系不等于因果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下一最佳问题是否比固定问卷更有效？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随机比较自适应1—2题与固定问卷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决策变化率、完成率、负担、标签质量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算法需避免只问易答题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低风险行动对个人是否有效？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先后顺序对照或单人对照试验；预设洗脱期/复盘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症状、睡眠、功能的个体效应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自然波动、依从性、不可盲法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关系卡是否改善就医沟通？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医生盲评摘要；门诊前后调查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完整性、可读性、节省时间、决策影响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不同机构流程差异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4"/>
              </w:rPr>
              <w:t>模型是否对亚群公平？</w:t>
            </w:r>
          </w:p>
        </w:tc>
        <w:tc>
          <w:tcPr>
            <w:tcW w:type="dxa" w:w="316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按年龄、地区、设备、周期状态、数据覆盖分层</w:t>
            </w:r>
          </w:p>
        </w:tc>
        <w:tc>
          <w:tcPr>
            <w:tcW w:type="dxa" w:w="237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误归因、缺失、红旗召回差异</w:t>
            </w:r>
          </w:p>
        </w:tc>
        <w:tc>
          <w:tcPr>
            <w:tcW w:type="dxa" w:w="2448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4"/>
              </w:rPr>
              <w:t>样本量和代表性</w:t>
            </w:r>
          </w:p>
        </w:tc>
      </w:tr>
    </w:tbl>
    <w:p>
      <w:pPr>
        <w:spacing w:after="0"/>
      </w:pPr>
    </w:p>
    <w:p>
      <w:pPr>
        <w:pStyle w:val="Heading2"/>
      </w:pPr>
      <w:r>
        <w:t>标签金字塔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584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标签级别</w:t>
            </w:r>
          </w:p>
        </w:tc>
        <w:tc>
          <w:tcPr>
            <w:tcW w:type="dxa" w:w="273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93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规模</w:t>
            </w:r>
          </w:p>
        </w:tc>
        <w:tc>
          <w:tcPr>
            <w:tcW w:type="dxa" w:w="3600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7031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可信度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弱标签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穿戴派生指标、规则事件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大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预训练、候选模式发现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低—中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用户确认标签</w:t>
            </w:r>
          </w:p>
        </w:tc>
        <w:tc>
          <w:tcPr>
            <w:tcW w:type="dxa" w:w="27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洞察卡纠正、症状/事件确认</w:t>
            </w:r>
          </w:p>
        </w:tc>
        <w:tc>
          <w:tcPr>
            <w:tcW w:type="dxa" w:w="9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中—大</w:t>
            </w:r>
          </w:p>
        </w:tc>
        <w:tc>
          <w:tcPr>
            <w:tcW w:type="dxa" w:w="36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个体校准、语义对齐</w:t>
            </w:r>
          </w:p>
        </w:tc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量表/日记标签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标准化量表、短期高密度日记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模型验证、研究终点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中—高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行动响应标签</w:t>
            </w:r>
          </w:p>
        </w:tc>
        <w:tc>
          <w:tcPr>
            <w:tcW w:type="dxa" w:w="27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预设行动与前后结果</w:t>
            </w:r>
          </w:p>
        </w:tc>
        <w:tc>
          <w:tcPr>
            <w:tcW w:type="dxa" w:w="93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中—小</w:t>
            </w:r>
          </w:p>
        </w:tc>
        <w:tc>
          <w:tcPr>
            <w:tcW w:type="dxa" w:w="3600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个人策略与因果近似</w:t>
            </w:r>
          </w:p>
        </w:tc>
        <w:tc>
          <w:tcPr>
            <w:tcW w:type="dxa" w:w="1296"/>
            <w:vAlign w:val="center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中—高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/>
                <w:color w:val="332D31"/>
                <w:sz w:val="15"/>
              </w:rPr>
              <w:t>临床锚点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诊断、检查、治疗反馈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小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安全、外部效度、最高级验证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>
              <w:rPr>
                <w:rFonts w:ascii="Noto Sans SC" w:hAnsi="Noto Sans SC" w:eastAsia="Noto Sans SC"/>
                <w:b w:val="0"/>
                <w:color w:val="332D31"/>
                <w:sz w:val="15"/>
              </w:rPr>
              <w:t>高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/>
          <w:b w:val="0"/>
          <w:color w:val="332D31"/>
        </w:rPr>
        <w:t>长期队列如美国全国女性健康研究（SWAN）的价值在于持续多年区分生命阶段、年龄和症状轨迹；谷歌可穿戴基础模型SensorFM也指出高质量标签昂贵且稀缺。因此美柚应把“用户确认、行动响应和临床锚点”作为数据战略，而不是只追求传感器分钟数。</w:t>
      </w:r>
      <w:r>
        <w:rPr>
          <w:rFonts w:ascii="Noto Sans SC" w:hAnsi="Noto Sans SC" w:eastAsia="Noto Sans SC"/>
          <w:b w:val="0"/>
          <w:color w:val="477B9B"/>
          <w:sz w:val="17"/>
        </w:rPr>
        <w:t xml:space="preserve"> [S03] [S04] [S24]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14  </w:t>
      </w:r>
      <w:r>
        <w:rPr>
          <w:rFonts w:ascii="Noto Sans SC" w:hAnsi="Noto Sans SC" w:eastAsia="Noto Sans SC"/>
          <w:b/>
          <w:color w:val="332D31"/>
          <w:sz w:val="38"/>
        </w:rPr>
        <w:t>需要管理层确认的十个决策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确认后即可进入产品需求文档、数据字典与试点协议。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1. </w:t>
      </w:r>
      <w:r>
        <w:rPr>
          <w:rFonts w:ascii="Noto Sans SC" w:hAnsi="Noto Sans SC" w:eastAsia="Noto Sans SC"/>
          <w:b/>
          <w:color w:val="703149"/>
        </w:rPr>
        <w:t>产品定位：</w:t>
      </w:r>
      <w:r>
        <w:rPr>
          <w:rFonts w:ascii="Noto Sans SC" w:hAnsi="Noto Sans SC" w:eastAsia="Noto Sans SC"/>
          <w:b w:val="0"/>
          <w:color w:val="332D31"/>
        </w:rPr>
        <w:t>是否同意“不做诊断器，做个人证据与决策闭环”？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2. </w:t>
      </w:r>
      <w:r>
        <w:rPr>
          <w:rFonts w:ascii="Noto Sans SC" w:hAnsi="Noto Sans SC" w:eastAsia="Noto Sans SC"/>
          <w:b/>
          <w:color w:val="703149"/>
        </w:rPr>
        <w:t>首期主诉：</w:t>
      </w:r>
      <w:r>
        <w:rPr>
          <w:rFonts w:ascii="Noto Sans SC" w:hAnsi="Noto Sans SC" w:eastAsia="Noto Sans SC"/>
          <w:b w:val="0"/>
          <w:color w:val="332D31"/>
        </w:rPr>
        <w:t>是否先聚焦“睡眠 + 潮热/盗汗 + 经期变化”，而非一次覆盖全部症状？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3. </w:t>
      </w:r>
      <w:r>
        <w:rPr>
          <w:rFonts w:ascii="Noto Sans SC" w:hAnsi="Noto Sans SC" w:eastAsia="Noto Sans SC"/>
          <w:b/>
          <w:color w:val="703149"/>
        </w:rPr>
        <w:t>硬件策略：</w:t>
      </w:r>
      <w:r>
        <w:rPr>
          <w:rFonts w:ascii="Noto Sans SC" w:hAnsi="Noto Sans SC" w:eastAsia="Noto Sans SC"/>
          <w:b w:val="0"/>
          <w:color w:val="332D31"/>
        </w:rPr>
        <w:t>是否同意先接入用户已有设备，不启动自研指环？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4. </w:t>
      </w:r>
      <w:r>
        <w:rPr>
          <w:rFonts w:ascii="Noto Sans SC" w:hAnsi="Noto Sans SC" w:eastAsia="Noto Sans SC"/>
          <w:b/>
          <w:color w:val="703149"/>
        </w:rPr>
        <w:t>最低无硬件体验：</w:t>
      </w:r>
      <w:r>
        <w:rPr>
          <w:rFonts w:ascii="Noto Sans SC" w:hAnsi="Noto Sans SC" w:eastAsia="Noto Sans SC"/>
          <w:b w:val="0"/>
          <w:color w:val="332D31"/>
        </w:rPr>
        <w:t>是否保证手机+美柚也能完成核心闭环？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5. </w:t>
      </w:r>
      <w:r>
        <w:rPr>
          <w:rFonts w:ascii="Noto Sans SC" w:hAnsi="Noto Sans SC" w:eastAsia="Noto Sans SC"/>
          <w:b/>
          <w:color w:val="703149"/>
        </w:rPr>
        <w:t>证据等级：</w:t>
      </w:r>
      <w:r>
        <w:rPr>
          <w:rFonts w:ascii="Noto Sans SC" w:hAnsi="Noto Sans SC" w:eastAsia="Noto Sans SC"/>
          <w:b w:val="0"/>
          <w:color w:val="332D31"/>
        </w:rPr>
        <w:t>是否用L0—L6控制文案、动作和风险？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6. </w:t>
      </w:r>
      <w:r>
        <w:rPr>
          <w:rFonts w:ascii="Noto Sans SC" w:hAnsi="Noto Sans SC" w:eastAsia="Noto Sans SC"/>
          <w:b/>
          <w:color w:val="703149"/>
        </w:rPr>
        <w:t>数据最小化：</w:t>
      </w:r>
      <w:r>
        <w:rPr>
          <w:rFonts w:ascii="Noto Sans SC" w:hAnsi="Noto Sans SC" w:eastAsia="Noto Sans SC"/>
          <w:b w:val="0"/>
          <w:color w:val="332D31"/>
        </w:rPr>
        <w:t>是否逐字段建立用途、授权、保留期限和停止条件？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7. </w:t>
      </w:r>
      <w:r>
        <w:rPr>
          <w:rFonts w:ascii="Noto Sans SC" w:hAnsi="Noto Sans SC" w:eastAsia="Noto Sans SC"/>
          <w:b/>
          <w:color w:val="703149"/>
        </w:rPr>
        <w:t>人工智能边界：</w:t>
      </w:r>
      <w:r>
        <w:rPr>
          <w:rFonts w:ascii="Noto Sans SC" w:hAnsi="Noto Sans SC" w:eastAsia="Noto Sans SC"/>
          <w:b w:val="0"/>
          <w:color w:val="332D31"/>
        </w:rPr>
        <w:t>是否采用“结构化计算/规则为事实，大语言模型为解释与交互”的架构？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8. </w:t>
      </w:r>
      <w:r>
        <w:rPr>
          <w:rFonts w:ascii="Noto Sans SC" w:hAnsi="Noto Sans SC" w:eastAsia="Noto Sans SC"/>
          <w:b/>
          <w:color w:val="703149"/>
        </w:rPr>
        <w:t>临床共建：</w:t>
      </w:r>
      <w:r>
        <w:rPr>
          <w:rFonts w:ascii="Noto Sans SC" w:hAnsi="Noto Sans SC" w:eastAsia="Noto Sans SC"/>
          <w:b w:val="0"/>
          <w:color w:val="332D31"/>
        </w:rPr>
        <w:t>是否在首期即引入妇科/更年期团队审核，而不是上线后补？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9. </w:t>
      </w:r>
      <w:r>
        <w:rPr>
          <w:rFonts w:ascii="Noto Sans SC" w:hAnsi="Noto Sans SC" w:eastAsia="Noto Sans SC"/>
          <w:b/>
          <w:color w:val="703149"/>
        </w:rPr>
        <w:t>核心指标：</w:t>
      </w:r>
      <w:r>
        <w:rPr>
          <w:rFonts w:ascii="Noto Sans SC" w:hAnsi="Noto Sans SC" w:eastAsia="Noto Sans SC"/>
          <w:b w:val="0"/>
          <w:color w:val="332D31"/>
        </w:rPr>
        <w:t>是否用有效闭环率、误归因、个体改善和红旗安全性替代数据量/对话量？</w:t>
      </w:r>
    </w:p>
    <w:p>
      <w:pPr>
        <w:ind w:left="346" w:hanging="288"/>
      </w:pPr>
      <w:r>
        <w:rPr>
          <w:rFonts w:ascii="Noto Sans SC" w:hAnsi="Noto Sans SC" w:eastAsia="Noto Sans SC"/>
          <w:b/>
          <w:color w:val="703149"/>
        </w:rPr>
        <w:t xml:space="preserve">10. </w:t>
      </w:r>
      <w:r>
        <w:rPr>
          <w:rFonts w:ascii="Noto Sans SC" w:hAnsi="Noto Sans SC" w:eastAsia="Noto Sans SC"/>
          <w:b/>
          <w:color w:val="703149"/>
        </w:rPr>
        <w:t>研究承诺：</w:t>
      </w:r>
      <w:r>
        <w:rPr>
          <w:rFonts w:ascii="Noto Sans SC" w:hAnsi="Noto Sans SC" w:eastAsia="Noto Sans SC"/>
          <w:b w:val="0"/>
          <w:color w:val="332D31"/>
        </w:rPr>
        <w:t>是否预注册关键关系和终点，并在扩大营销前完成前瞻验证？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8F2EF"/>
            <w:tcBorders>
              <w:top w:sz="10" w:val="single" w:color="3F8073"/>
              <w:left w:sz="18" w:val="single" w:color="3F8073"/>
              <w:bottom w:sz="10" w:val="single" w:color="3F8073"/>
              <w:right w:sz="10" w:val="single" w:color="3F8073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3F8073"/>
                <w:sz w:val="21"/>
              </w:rPr>
              <w:t xml:space="preserve">推荐确认顺序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先确认定位、首期主诉和硬件策略；再确认证据等级、隐私与人工智能边界；最后以90天试点数据决定是否扩大症状域、设备范围和临床合作。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color w:val="A94E6E"/>
          <w:sz w:val="38"/>
        </w:rPr>
        <w:t xml:space="preserve">15  </w:t>
      </w:r>
      <w:r>
        <w:rPr>
          <w:rFonts w:ascii="Noto Sans SC" w:hAnsi="Noto Sans SC" w:eastAsia="Noto Sans SC"/>
          <w:b/>
          <w:color w:val="332D31"/>
          <w:sz w:val="38"/>
        </w:rPr>
        <w:t>来源与依据</w:t>
      </w:r>
    </w:p>
    <w:p>
      <w:pPr>
        <w:spacing w:after="200"/>
      </w:pPr>
      <w:r>
        <w:rPr>
          <w:rFonts w:ascii="Noto Sans SC" w:hAnsi="Noto Sans SC" w:eastAsia="Noto Sans SC"/>
          <w:b w:val="0"/>
          <w:color w:val="6E6268"/>
          <w:sz w:val="19"/>
        </w:rPr>
        <w:t>所有外部事实、产品能力、医学边界和方法论均以[Sxx]标注；“本方案推导”是基于这些来源形成的战略判断。</w:t>
      </w:r>
    </w:p>
    <w:p>
      <w:r>
        <w:rPr>
          <w:rFonts w:ascii="Noto Sans SC" w:hAnsi="Noto Sans SC" w:eastAsia="Noto Sans SC"/>
          <w:b w:val="0"/>
          <w:color w:val="332D31"/>
        </w:rPr>
        <w:t>检索与核验截止：2026年7月16日。优先采用临床指南、政府/监管机构、临床试验注册、同行评议研究和公司官方资料。公司产品页用于说明其公开能力与定位，不等于独立临床有效性证据；咨询机构的市场规模用于说明机会，不用于证明算法有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792"/>
            <w:shd w:fill="703149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456"/>
            <w:shd w:fill="703149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4680"/>
            <w:shd w:fill="703149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本报告采用的依据</w:t>
            </w:r>
          </w:p>
        </w:tc>
        <w:tc>
          <w:tcPr>
            <w:tcW w:type="dxa" w:w="1152"/>
            <w:shd w:fill="703149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链接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英国国家卫生与临床优化研究所（NICE）｜《围绝经期：识别与管理》（指南NG23，2026年更新）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45岁以上围绝经期识别、症状范围、个体化照护与管理边界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18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S02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Harlow等｜《生殖衰老分期标准STRAW+10》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生殖衰老分期以月经出血模式为核心，生物标志物为支持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19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S03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美国国家老龄研究所（NIA）｜《美国全国女性健康研究SWAN：25年以上的中年女性健康研究》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长期追踪区分年龄效应与卵巢衰老效应；长期队列价值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0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S04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Kravitz等｜《美国全国女性健康研究SWAN中的睡眠变化轨迹》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睡眠问题有多种轨迹；与潮热相关但也可在无潮热时发生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1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美国妇产科医师学会（ACOG）｜《围绝经期出血与绝经后出血》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异常出血需评估；围绝经期变化不能自动归因于正常过渡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2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S06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苹果开发者文档｜《睡眠期间的腕部温度》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夜间腕温受环境影响，可辅助回顾性排卵估计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3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S07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苹果官方支持｜《使用Apple Watch记录夜间腕温》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需睡眠佩戴；温度功能不是医疗器械或诊断工具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4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S08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苹果开发者文档｜《健康数据平台HealthKit的数据类型》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睡眠、周期、体温、活动等可交换数据类型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5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S09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Flo女性健康应用程序｜《围绝经期模式发布说明》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经期不规则窗口、症状记录、趋势、内容与社区模式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6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S10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Clue女性健康应用程序｜《围绝经期模式说明》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潮热、情绪、睡眠和周期记录，并支持就医沟通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7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Oura智能指环｜《激素健康功能与绝经洞察》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连续生理信号与激素阶段语境结合；症状量表与建议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8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S12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Health &amp; Her女性健康应用程序｜《围绝经期与绝经期应用程序》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症状/触发因素记录、认知行为疗法、冥想、盆底与习惯干预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29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S13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Oura官方支持｜《第四代Oura智能指环》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智能指环传感器和可用指标的官方说明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0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S14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WHOOP产品文档｜《健康监测功能》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可穿戴心率、心率变异性、呼吸、血氧、皮温等指标说明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1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谷歌Fitbit产品文档｜《健康指标和设备功能说明》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手环/手表健康指标与功能的设备依赖性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2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S16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Fuller等｜《消费级可穿戴设备有效性综述的综述》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消费级穿戴在心率、睡眠、活动等方面准确性随设备和指标变化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3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S17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《数字月经健康工具的范围综述》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周期、体温和数字工具在不同生命阶段的证据缺口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4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S18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Maijala等｜《Oura指环与月经周期生理变化研究》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指环睡眠、体温、心率、心率变异性与症状联合建模；属于小样本探索性证据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5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S19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《青年和中年女性的可穿戴生理指标研究》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中年女性部分生理指标存在差异，但并非所有睡眠指标均显著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6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S20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Carpenter等｜《用可穿戴皮电信号检测潮热》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皮电活动可用于客观潮热检测的研究基础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7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《使用可穿戴生理信号预测潮热》（医学论文数据库PubMed）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侧躯干皮电活动预测的前瞻结果，以及样本、佩戴位置和利益冲突限制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8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S22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国际绝经学会｜《2023年非激素治疗立场声明》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血管舒缩症状的循证干预层级及治疗边界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39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S23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谷歌研究｜《用人工智能生成个人健康与健康管理洞察》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人工智能需检查数据可用性、分析时间序列、结合上下文，并由专家评估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0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S24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谷歌研究｜《SensorFM：面向可穿戴健康数据的基础模型》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可穿戴基础模型、个体差异、缺失感知、标签稀缺与临床评分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1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OpenAI｜《HealthBench：医疗人工智能评测基准》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医疗人工智能应按医生定义的任务化评分标准和潜在伤害进行评估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2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S26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美国食品药品监督管理局（FDA）｜《机器学习医疗设备的透明性原则》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人机团队、限制、置信度、亚群、公平性与持续监测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3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S27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世界卫生组织（WHO）｜《医疗人工智能的伦理与治理》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自主、安全、透明、问责、包容和持续响应六原则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4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S28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世界卫生组织（WHO）｜《安全且合乎伦理的医疗人工智能》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大语言模型可能生成貌似可信但错误的内容，需专家监督和严格评估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5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S29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波士顿咨询公司（BCG）｜《改善女性健康是超过1000亿美元的机会》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女性健康与更年期未满足需求，以及数字服务和可穿戴市场机会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6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S30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麦肯锡健康研究院与世界经济论坛（WEF）｜《缩小女性健康差距的行动蓝图》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女性健康差距、数据/照护/投资协同与经济价值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7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中国人大网｜中华人民共和国个人信息保护法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医疗健康、生物识别和行踪属于敏感个人信息；充分必要、严格保护和单独同意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8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S32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Stone等｜《移动端即时自报（EMA）依从性荟萃分析》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重复自报的负担、缺失和机械作答风险；采集频率需优化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49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S33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《绝经应用程序：个人健康记录、赋权与认知不公》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应用应支持用户理解自身经历、组织叙述与就医沟通，避免压过主体经验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0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S34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美国医疗保健研究与质量署（AHRQ）｜《单人对照试验的设计与实施》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单人交叉试验用于个体化干预验证及学习型健康系统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1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美柚｜企业介绍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美柚从经期工具起步并定位女性健康生活服务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2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S36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美国国家老龄研究所（NIA）｜《中年睡眠不佳与后期心血管风险》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中年睡眠与长期心血管健康的纵向意义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3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S37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华为官方支持｜《华为手表女性健康研究》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女性健康研究的采集指标、14—35天评估流程、卵巢功能/多囊卵巢风险输出、适用设备和非医疗器械边界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4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S38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中国临床试验注册中心｜《基于可穿戴设备的卵巢储备下降风险预测队列研究》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研究采集人口学、月经、压力、绝经症状、心率、体温和睡眠，并使用机器学习评估卵巢储备下降风险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5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S39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苹果官方支持｜《Apple Watch回顾性排卵估计》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支持设备使用夜间腕温和经期记录改善经期预测并回顾性估计排卵；不用于诊断或避孕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6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S40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Oura官方支持｜《女性健康与绝经洞察》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Oura指环支持周期、围绝经期/绝经期症状量表、纵向生理数据和教育内容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7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三星官方｜《Galaxy Watch基于皮温的周期追踪》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Galaxy Watch与Natural Cycles算法结合，以睡眠皮温辅助周期预测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8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S42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Garmin官方｜《围绝经期与绝经期症状追踪》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支持无月经/绝经过渡状态、潮热和情绪等症状记录，并与睡眠、压力和活动趋势结合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59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S43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WHOOP官方｜《覆盖各生命阶段的生殖健康追踪》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提供备孕、孕期、产后、围绝经期和绝经后日志开关，并把阶段语境与睡眠、恢复和行为数据结合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0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S44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Peri公司官网｜《面向围绝经期的连续佩戴设备》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宣称被动追踪潮热、盗汗、焦虑和睡眠障碍；属于新兴专用硬件，公开独立验证仍有限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1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S45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Thermaband公司官网｜《Zone智能温控腕带工作原理》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监测个人温度变化并自动或手动提供局部冷/热刺激，兼具事件洞察和症状缓解定位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2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S46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Embr Labs公司官网｜《Embr Wave潮热研究与热舒适干预》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腕部设备按需提供冷/热感觉，研究使用绝经生活质量、潮热干扰和睡眠量表评估效果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3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S47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Eight Sleep公司官网｜《Hot Flash Mode夜间潮热快速降温模式》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智能床垫温控层提供夜间快速降温，并记录模式使用和睡眠结果；主要是干预而非围绝经期检测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4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S48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小米官方支持｜《小米手环女性健康追踪功能》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根据用户记录的经期长度和日期预测经期、易孕期和排卵日，并记录经量、疼痛和情绪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5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S49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vivo官网｜《vivo WATCH 3生理周期功能》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基于用户设置和经期记录推测排卵日、易孕期、安全期和下次经期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6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332D31"/>
                <w:sz w:val="13"/>
              </w:rPr>
              <w:t>S50</w:t>
            </w:r>
          </w:p>
        </w:tc>
        <w:tc>
          <w:tcPr>
            <w:tcW w:type="dxa" w:w="3456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OPPO官网｜《OPPO Watch 4 Pro健康功能》</w:t>
            </w:r>
          </w:p>
        </w:tc>
        <w:tc>
          <w:tcPr>
            <w:tcW w:type="dxa" w:w="4680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332D31"/>
                <w:sz w:val="13"/>
              </w:rPr>
              <w:t>提供睡眠、血氧、呼吸率、睡眠心率和心率变异性等连续信号，但未公开专门围绝经期或卵巢评估</w:t>
            </w:r>
          </w:p>
        </w:tc>
        <w:tc>
          <w:tcPr>
            <w:tcW w:type="dxa" w:w="1152"/>
            <w:shd w:fill="F7F5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hyperlink r:id="rId67">
              <w:r>
                <w:rPr>
                  <w:color w:val="477B9B"/>
                  <w:u w:val="single"/>
                </w:rPr>
                <w:t>原文</w:t>
              </w:r>
            </w:hyperlink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FF3E2"/>
            <w:tcBorders>
              <w:top w:sz="10" w:val="single" w:color="C67A24"/>
              <w:left w:sz="18" w:val="single" w:color="C67A24"/>
              <w:bottom w:sz="10" w:val="single" w:color="C67A24"/>
              <w:right w:sz="10" w:val="single" w:color="C67A24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SC" w:hAnsi="Noto Sans SC" w:eastAsia="Noto Sans SC"/>
                <w:b/>
                <w:color w:val="C67A24"/>
                <w:sz w:val="21"/>
              </w:rPr>
              <w:t xml:space="preserve">医疗声明  </w:t>
            </w:r>
            <w:r>
              <w:rPr>
                <w:rFonts w:ascii="Noto Sans SC" w:hAnsi="Noto Sans SC" w:eastAsia="Noto Sans SC"/>
                <w:b w:val="0"/>
                <w:color w:val="332D31"/>
                <w:sz w:val="20"/>
              </w:rPr>
              <w:t>本文用于产品战略、数据设计和研究规划。围绝经期识别、异常出血、药物和治疗选择必须由合格医疗专业人员结合个体情况评估；上线前需由中国本地临床、法务与隐私团队完成审查。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1037" w:bottom="835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E6268"/>
        <w:sz w:val="15"/>
      </w:rPr>
      <w:t xml:space="preserve">美柚战略方案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E6268"/>
        <w:sz w:val="15"/>
      </w:rPr>
      <w:t>美柚 × 穿戴设备｜围绝经期智能健康闭环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SC" w:hAnsi="Noto Sans SC" w:eastAsia="Noto Sans SC"/>
      <w:color w:val="332D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32D3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7031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3F80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332D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E62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SC" w:hAnsi="Noto Sans SC" w:eastAsia="Noto Sans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Noto Sans SC" w:hAnsi="Noto Sans SC" w:eastAsia="Noto Sans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SC" w:hAnsi="Noto Sans SC" w:eastAsia="Noto Sans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nice.org.uk/guidance/ng23/chapter/Recommendations" TargetMode="External"/><Relationship Id="rId19" Type="http://schemas.openxmlformats.org/officeDocument/2006/relationships/hyperlink" Target="https://pmc.ncbi.nlm.nih.gov/articles/PMC3580996/" TargetMode="External"/><Relationship Id="rId20" Type="http://schemas.openxmlformats.org/officeDocument/2006/relationships/hyperlink" Target="https://www.nia.nih.gov/news/research-explores-impact-menopause-womens-health-and-aging" TargetMode="External"/><Relationship Id="rId21" Type="http://schemas.openxmlformats.org/officeDocument/2006/relationships/hyperlink" Target="https://agingresearchbiobank.nia.nih.gov/publications/9/" TargetMode="External"/><Relationship Id="rId22" Type="http://schemas.openxmlformats.org/officeDocument/2006/relationships/hyperlink" Target="https://www.acog.org/womens-health/faqs/perimenopausal-bleeding-and-bleeding-after-menopause" TargetMode="External"/><Relationship Id="rId23" Type="http://schemas.openxmlformats.org/officeDocument/2006/relationships/hyperlink" Target="https://developer.apple.com/documentation/healthkit/hkquantitytypeidentifier/applesleepingwristtemperature" TargetMode="External"/><Relationship Id="rId24" Type="http://schemas.openxmlformats.org/officeDocument/2006/relationships/hyperlink" Target="https://support.apple.com/guide/watch/track-your-nightly-wrist-temperature-apd526d20feb/watchos" TargetMode="External"/><Relationship Id="rId25" Type="http://schemas.openxmlformats.org/officeDocument/2006/relationships/hyperlink" Target="https://developer.apple.com/documentation/healthkit/data-types" TargetMode="External"/><Relationship Id="rId26" Type="http://schemas.openxmlformats.org/officeDocument/2006/relationships/hyperlink" Target="https://flo.health/newsroom/flo-for-perimenopause-is-launching-to-empower-the-1-billion-women-who-experience-perimenopause-without-the-support-they-deserve" TargetMode="External"/><Relationship Id="rId27" Type="http://schemas.openxmlformats.org/officeDocument/2006/relationships/hyperlink" Target="https://support.helloclue.com/hc/en-us/articles/13059487439261-What-s-Clue-Perimenopause-mode" TargetMode="External"/><Relationship Id="rId28" Type="http://schemas.openxmlformats.org/officeDocument/2006/relationships/hyperlink" Target="https://ouraring.com/blog/hormonal-health-features/" TargetMode="External"/><Relationship Id="rId29" Type="http://schemas.openxmlformats.org/officeDocument/2006/relationships/hyperlink" Target="https://healthandher.com/en-us/pages/menopause-perimenopause-app" TargetMode="External"/><Relationship Id="rId30" Type="http://schemas.openxmlformats.org/officeDocument/2006/relationships/hyperlink" Target="https://support.ouraring.com/hc/en-us/articles/33045011508115-Oura-Ring-4" TargetMode="External"/><Relationship Id="rId31" Type="http://schemas.openxmlformats.org/officeDocument/2006/relationships/hyperlink" Target="https://www.whoop.com/us/en/thelocker/health-monitor-feature/" TargetMode="External"/><Relationship Id="rId32" Type="http://schemas.openxmlformats.org/officeDocument/2006/relationships/hyperlink" Target="https://support.google.com/product-documentation/answer/14811751?hl=en-en" TargetMode="External"/><Relationship Id="rId33" Type="http://schemas.openxmlformats.org/officeDocument/2006/relationships/hyperlink" Target="https://pmc.ncbi.nlm.nih.gov/articles/PMC11560992/" TargetMode="External"/><Relationship Id="rId34" Type="http://schemas.openxmlformats.org/officeDocument/2006/relationships/hyperlink" Target="https://pmc.ncbi.nlm.nih.gov/articles/PMC12889786/" TargetMode="External"/><Relationship Id="rId35" Type="http://schemas.openxmlformats.org/officeDocument/2006/relationships/hyperlink" Target="https://pmc.ncbi.nlm.nih.gov/articles/PMC9005074/" TargetMode="External"/><Relationship Id="rId36" Type="http://schemas.openxmlformats.org/officeDocument/2006/relationships/hyperlink" Target="https://pmc.ncbi.nlm.nih.gov/articles/PMC11416332/" TargetMode="External"/><Relationship Id="rId37" Type="http://schemas.openxmlformats.org/officeDocument/2006/relationships/hyperlink" Target="https://pmc.ncbi.nlm.nih.gov/articles/PMC7477890/" TargetMode="External"/><Relationship Id="rId38" Type="http://schemas.openxmlformats.org/officeDocument/2006/relationships/hyperlink" Target="https://pubmed.ncbi.nlm.nih.gov/40682261/" TargetMode="External"/><Relationship Id="rId39" Type="http://schemas.openxmlformats.org/officeDocument/2006/relationships/hyperlink" Target="https://www.menopause.org/docs/default-source/professional/2023-nonhormone-therapy-position-statement.pdf" TargetMode="External"/><Relationship Id="rId40" Type="http://schemas.openxmlformats.org/officeDocument/2006/relationships/hyperlink" Target="https://research.google/blog/advancing-personal-health-and-wellness-insights-with-ai/" TargetMode="External"/><Relationship Id="rId41" Type="http://schemas.openxmlformats.org/officeDocument/2006/relationships/hyperlink" Target="https://research.google/blog/sensorfm-towards-a-general-intelligence-and-interface-for-wearable-health-data/" TargetMode="External"/><Relationship Id="rId42" Type="http://schemas.openxmlformats.org/officeDocument/2006/relationships/hyperlink" Target="https://openai.com/index/healthbench/" TargetMode="External"/><Relationship Id="rId43" Type="http://schemas.openxmlformats.org/officeDocument/2006/relationships/hyperlink" Target="https://www.fda.gov/medical-devices/software-medical-device-samd/transparency-machine-learning-enabled-medical-devices-guiding-principles" TargetMode="External"/><Relationship Id="rId44" Type="http://schemas.openxmlformats.org/officeDocument/2006/relationships/hyperlink" Target="https://www.who.int/news/item/28-06-2021-who-issues-first-global-report-on-ai-in-health-and-six-guiding-principles-for-its-design-and-use" TargetMode="External"/><Relationship Id="rId45" Type="http://schemas.openxmlformats.org/officeDocument/2006/relationships/hyperlink" Target="https://www.who.int/news/item/16-05-2023-who-calls-for-safe-and-ethical-ai-for-health" TargetMode="External"/><Relationship Id="rId46" Type="http://schemas.openxmlformats.org/officeDocument/2006/relationships/hyperlink" Target="https://www.bcg.com/ja-jp/publications/2025/improving-womens-health-opportunity" TargetMode="External"/><Relationship Id="rId47" Type="http://schemas.openxmlformats.org/officeDocument/2006/relationships/hyperlink" Target="https://www.mckinsey.com/mhi/our-insights/blueprint-to-close-the-womens-health-gap-how-to-improve-lives-and-economies-for-all" TargetMode="External"/><Relationship Id="rId48" Type="http://schemas.openxmlformats.org/officeDocument/2006/relationships/hyperlink" Target="https://www.npc.gov.cn/WZWSREL25wYy9jMi9jMzA4MzQvMjAyMTA4L3QyMDIxMDgyMF8zMTMwODguaHRtbD9yZWY9aW1i" TargetMode="External"/><Relationship Id="rId49" Type="http://schemas.openxmlformats.org/officeDocument/2006/relationships/hyperlink" Target="https://pmc.ncbi.nlm.nih.gov/articles/PMC7970161/" TargetMode="External"/><Relationship Id="rId50" Type="http://schemas.openxmlformats.org/officeDocument/2006/relationships/hyperlink" Target="https://pmc.ncbi.nlm.nih.gov/articles/PMC12034958/" TargetMode="External"/><Relationship Id="rId51" Type="http://schemas.openxmlformats.org/officeDocument/2006/relationships/hyperlink" Target="https://effectivehealthcare.ahrq.gov/products/n-1-trials/research-2014-5" TargetMode="External"/><Relationship Id="rId52" Type="http://schemas.openxmlformats.org/officeDocument/2006/relationships/hyperlink" Target="https://www.meiyou.com/enterprise" TargetMode="External"/><Relationship Id="rId53" Type="http://schemas.openxmlformats.org/officeDocument/2006/relationships/hyperlink" Target="https://www.nia.nih.gov/news/poor-sleep-midlife-may-increase-womens-risk-later-life-cardiovascular-disease-events" TargetMode="External"/><Relationship Id="rId54" Type="http://schemas.openxmlformats.org/officeDocument/2006/relationships/hyperlink" Target="https://consumer.huawei.com/cn/support/content/zh-cn16017260/" TargetMode="External"/><Relationship Id="rId55" Type="http://schemas.openxmlformats.org/officeDocument/2006/relationships/hyperlink" Target="https://www.chictr.org.cn/showproj.html?proj=233808" TargetMode="External"/><Relationship Id="rId56" Type="http://schemas.openxmlformats.org/officeDocument/2006/relationships/hyperlink" Target="https://support.apple.com/guide/watch/receive-retrospective-ovulation-estimates-apd3ee429691/watchos" TargetMode="External"/><Relationship Id="rId57" Type="http://schemas.openxmlformats.org/officeDocument/2006/relationships/hyperlink" Target="https://support.ouraring.com/hc/en-us/articles/51359344232211-Women-s-Health" TargetMode="External"/><Relationship Id="rId58" Type="http://schemas.openxmlformats.org/officeDocument/2006/relationships/hyperlink" Target="https://news.samsung.com/us/skin-temperature-based-cycle-tracking-now-available-samsung-galaxy-watch5-series" TargetMode="External"/><Relationship Id="rId59" Type="http://schemas.openxmlformats.org/officeDocument/2006/relationships/hyperlink" Target="https://www.garmin.com/en-US/blog/fitness/track-your-perimenopause-and-menopause-symptoms/" TargetMode="External"/><Relationship Id="rId60" Type="http://schemas.openxmlformats.org/officeDocument/2006/relationships/hyperlink" Target="https://www.whoop.com/us/en/thelocker/whoop-features-support-reproductive-health-through-all-life-stages/" TargetMode="External"/><Relationship Id="rId61" Type="http://schemas.openxmlformats.org/officeDocument/2006/relationships/hyperlink" Target="https://www.myperi.co/" TargetMode="External"/><Relationship Id="rId62" Type="http://schemas.openxmlformats.org/officeDocument/2006/relationships/hyperlink" Target="https://thermaband.com/how-it-works/" TargetMode="External"/><Relationship Id="rId63" Type="http://schemas.openxmlformats.org/officeDocument/2006/relationships/hyperlink" Target="https://embrlabs.com/pages/research" TargetMode="External"/><Relationship Id="rId64" Type="http://schemas.openxmlformats.org/officeDocument/2006/relationships/hyperlink" Target="https://www.eightsleep.com/hot-flash/" TargetMode="External"/><Relationship Id="rId65" Type="http://schemas.openxmlformats.org/officeDocument/2006/relationships/hyperlink" Target="https://www.mi.com/global/support/article/KA-42685/" TargetMode="External"/><Relationship Id="rId66" Type="http://schemas.openxmlformats.org/officeDocument/2006/relationships/hyperlink" Target="https://www.vivo.com.cn/service/questions/all?categoryId=157&amp;questionId=1471" TargetMode="External"/><Relationship Id="rId67" Type="http://schemas.openxmlformats.org/officeDocument/2006/relationships/hyperlink" Target="https://www.oppo.com/cn/accessories/oppo-watch-4-p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美柚围绝经期智能健康闭环：四轮校准战略方案</dc:title>
  <dc:subject>穿戴设备 + 美柚的检测、记录、分析、洞察、建议、验证闭环</dc:subject>
  <dc:creator>研究方案工作稿</dc:creator>
  <cp:keywords>美柚, 围绝经期, 智能指环, 智能手环, 穿戴设备, 数据关系, 人工智能健康, 决策闭环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