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等线"/>
          <w:b/>
          <w:color w:val="2E74B5"/>
          <w:sz w:val="21"/>
        </w:rPr>
        <w:t>作品 Demo</w:t>
      </w:r>
    </w:p>
    <w:p>
      <w:pPr>
        <w:spacing w:after="80"/>
        <w:jc w:val="center"/>
      </w:pPr>
      <w:r>
        <w:rPr>
          <w:rFonts w:ascii="Calibri" w:hAnsi="Calibri" w:eastAsia="等线"/>
          <w:b/>
          <w:color w:val="0B2545"/>
          <w:sz w:val="48"/>
        </w:rPr>
        <w:t>SciPilot 体验与演示说明</w:t>
      </w:r>
    </w:p>
    <w:p>
      <w:pPr>
        <w:spacing w:after="360"/>
        <w:jc w:val="center"/>
      </w:pPr>
      <w:r>
        <w:rPr>
          <w:rFonts w:ascii="Calibri" w:hAnsi="Calibri" w:eastAsia="等线"/>
          <w:color w:val="5B6573"/>
          <w:sz w:val="25"/>
        </w:rPr>
        <w:t>从论文证据到可复现科研资产的连续工作台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提交内容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Demo 体验地址 + 文档说明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公开体验地址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【团队补录】https://________________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本地体验地址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http://127.0.0.1:5173（按本说明部署后）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/>
                <w:color w:val="0B2545"/>
                <w:sz w:val="19"/>
              </w:rPr>
              <w:t>推荐浏览器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9"/>
              </w:rPr>
              <w:t>Chrome / Edge 最新稳定版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等线"/>
                <w:b/>
                <w:color w:val="0B2545"/>
                <w:sz w:val="20"/>
              </w:rPr>
              <w:t xml:space="preserve">评审提示  </w:t>
            </w:r>
            <w:r>
              <w:rPr>
                <w:rFonts w:ascii="Calibri" w:hAnsi="Calibri" w:eastAsia="等线"/>
                <w:color w:val="0B2545"/>
                <w:sz w:val="20"/>
              </w:rPr>
              <w:t>公开 Demo、验收账号和 3 分钟演示视频必须由团队在提交前真实部署、录制并核验；账号密码请通过邮件附件说明或其他受控方式提供，不写入公开代码仓库。</w:t>
            </w:r>
          </w:p>
        </w:tc>
      </w:tr>
    </w:tbl>
    <w:p/>
    <w:p>
      <w:pPr>
        <w:pStyle w:val="Heading1"/>
      </w:pPr>
      <w:r>
        <w:t>一、作品定位</w:t>
      </w:r>
    </w:p>
    <w:p>
      <w:r>
        <w:t>SciPilot 面向软件工程专业学生的科研训练，将论文精读、研究问题拆解、实验路线、代码复现、结果分析、版本确认和项目记忆组织为连续流程。系统强调证据可追溯、关键节点人工确认和服务端凭据隔离。</w:t>
      </w:r>
    </w:p>
    <w:p>
      <w:pPr>
        <w:pStyle w:val="Heading1"/>
      </w:pPr>
      <w:r>
        <w:t>二、三分钟核心演示脚本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500"/>
        <w:gridCol w:w="4760"/>
      </w:tblGrid>
      <w:tr>
        <w:trPr>
          <w:tblHeader w:val="true"/>
        </w:trPr>
        <w:tc>
          <w:tcPr>
            <w:tcW w:type="dxa" w:w="1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7"/>
              </w:rPr>
              <w:t>评审可见结果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0:00–0:20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登录预置验收账号，进入已准备的科研项目。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当前项目、活跃任务、待确认产物与最近活动。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0:20–0:55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打开一篇已授权公共论文，展示页级证据与追问。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结构化精读、来源页码/片段、连续上下文。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0:55–1:30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由已确认论文产物进入问题拆解与实验路线。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上游确认后解锁下游；结构化问题、基线、指标、风险。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1:30–2:05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打开代码复现方案及一次受控运行记录。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仓库结构、依赖、命令边界、日志与结果文件证据。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2:05–2:35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上传或打开一份真实许可的实验结果。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指标统计、异常/局限、结论边界和下一轮建议。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 w:val="0"/>
                <w:sz w:val="17"/>
              </w:rPr>
              <w:t>2:35–3:00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展示版本确认、项目记忆、AI 标识与来源。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7"/>
              </w:rPr>
              <w:t>人工确认、可追溯决策、AI 生成内容明确标注。</w:t>
            </w:r>
          </w:p>
        </w:tc>
      </w:tr>
    </w:tbl>
    <w:p>
      <w:pPr>
        <w:spacing w:after="0"/>
      </w:pPr>
    </w:p>
    <w:p>
      <w:pPr>
        <w:pStyle w:val="Heading1"/>
      </w:pPr>
      <w:r>
        <w:t>三、评审体验步骤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访问公开体验地址；如需登录，使用团队提供的只读/低权限验收账号。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选择“比赛验收项目”，先查看已存在的论文、问题、路线、运行和结果，避免等待长任务影响体验。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在论文精读页提出一个可由页面证据回答的问题，核对回答引用是否与原文一致。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在项目工作流中查看上游产物确认状态，并打开下游实验路线或代码复现方案。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在结果分析页查看一组团队已获授权的真实验证数据及其局限说明。</w:t>
      </w:r>
    </w:p>
    <w:p>
      <w:pPr>
        <w:spacing w:after="100" w:line="288" w:lineRule="auto"/>
        <w:numPr>
          <w:ilvl w:val="0"/>
          <w:numId w:val="11"/>
        </w:numPr>
      </w:pPr>
      <w:r>
        <w:rPr>
          <w:rFonts w:ascii="Calibri" w:hAnsi="Calibri" w:eastAsia="等线"/>
          <w:sz w:val="21"/>
        </w:rPr>
        <w:t>退出账号；确认浏览器控制台、页面和下载文件均不暴露任何上游密钥。</w:t>
      </w:r>
    </w:p>
    <w:p>
      <w:pPr>
        <w:pStyle w:val="Heading1"/>
      </w:pPr>
      <w:r>
        <w:t>四、本地部署入口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双击仓库根目录“启动_SciPilot本地网页_双击运行.cmd”，或按 README 的前后端命令启动。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Python 目标版本为 3.11；前端为 React 18 + TypeScript + Vite；后端为 FastAPI。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生产部署使用 deploy/compose.yaml 与 deploy/manage.py，先完成 preflight，再使用不可变 Git 标签发布。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sz w:val="21"/>
        </w:rPr>
        <w:t>真实 Supabase、MaaS、星辰 Agent 与 ChatDoc 配置仅放在后端或部署环境，不进入前端 VITE_*。</w:t>
      </w:r>
    </w:p>
    <w:p>
      <w:pPr>
        <w:pStyle w:val="Heading1"/>
      </w:pPr>
      <w:r>
        <w:t>五、演示数据与账号准备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等线"/>
                <w:b/>
                <w:color w:val="0B2545"/>
                <w:sz w:val="18"/>
              </w:rPr>
              <w:t>提交前处理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验收项目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使用一篇有权展示的公共论文、一个真实科研问题和一组有来源的实验结果；记录来源与许可。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验收账号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创建低权限账号，限制可见项目与写操作；单独提供密码并在赛后撤销。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外部服务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确认额度、网络、超时与降级文案；准备不依赖虚构成功结果的故障说明。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演示视频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等线"/>
                <w:b w:val="0"/>
                <w:sz w:val="18"/>
              </w:rPr>
              <w:t>真实系统连续录屏，3 分钟以内，包含输入、运行、输出、证据和 AI 标识；不得使用 PPT 或单纯配音替代。</w:t>
            </w:r>
          </w:p>
        </w:tc>
      </w:tr>
    </w:tbl>
    <w:p>
      <w:pPr>
        <w:spacing w:after="0"/>
      </w:pPr>
    </w:p>
    <w:p>
      <w:pPr>
        <w:pStyle w:val="Heading1"/>
      </w:pPr>
      <w:r>
        <w:t>六、提交前检查清单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【团队补录】公开 Demo URL、可用时段、部署版本（Git SHA）与联系人。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【团队补录】验收账号及安全提供方式；确认赛后回收计划。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【团队完成】用全新浏览器从外网完整走查一次，保存时间戳截图。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【团队完成】录制并压缩 3 分钟视频，检查声音、文字清晰度与隐私遮挡。</w:t>
      </w:r>
    </w:p>
    <w:p>
      <w:pPr>
        <w:spacing w:after="80" w:line="288" w:lineRule="auto"/>
        <w:numPr>
          <w:ilvl w:val="0"/>
          <w:numId w:val="10"/>
        </w:numPr>
      </w:pPr>
      <w:r>
        <w:rPr>
          <w:rFonts w:ascii="Calibri" w:hAnsi="Calibri" w:eastAsia="等线"/>
          <w:color w:val="9B1C1C"/>
          <w:sz w:val="21"/>
        </w:rPr>
        <w:t>【团队完成】准备断网/供应商异常时的明确说明，不把降级输出冒充真实知识库回答。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5B6573"/>
        <w:sz w:val="18"/>
      </w:rPr>
      <w:t xml:space="preserve">第 </w:t>
    </w:r>
    <w:fldSimple w:instr="PAGE">
      <w:r>
        <w:t>1</w:t>
      </w:r>
    </w:fldSimple>
    <w:r>
      <w:rPr>
        <w:rFonts w:ascii="Calibri" w:hAnsi="Calibri" w:eastAsia="等线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b/>
        <w:color w:val="5B6573"/>
        <w:sz w:val="17"/>
      </w:rPr>
      <w:t>XH-202620｜SciPilot｜Demo 体验与演示说明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