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等线"/>
          <w:b/>
          <w:color w:val="2E74B5"/>
          <w:sz w:val="21"/>
        </w:rPr>
        <w:t>效果验证报告</w:t>
      </w:r>
    </w:p>
    <w:p>
      <w:pPr>
        <w:spacing w:after="80"/>
        <w:jc w:val="center"/>
      </w:pPr>
      <w:r>
        <w:rPr>
          <w:rFonts w:ascii="Calibri" w:hAnsi="Calibri" w:eastAsia="等线"/>
          <w:b/>
          <w:color w:val="0B2545"/>
          <w:sz w:val="48"/>
        </w:rPr>
        <w:t>SciPilot 真实用户与系统效果验证</w:t>
      </w:r>
    </w:p>
    <w:p>
      <w:pPr>
        <w:spacing w:after="360"/>
        <w:jc w:val="center"/>
      </w:pPr>
      <w:r>
        <w:rPr>
          <w:rFonts w:ascii="Calibri" w:hAnsi="Calibri" w:eastAsia="等线"/>
          <w:color w:val="5B6573"/>
          <w:sz w:val="25"/>
        </w:rPr>
        <w:t>证据优先版本｜当前仅完成工程验证部分，真人用户结论待补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/>
                <w:color w:val="0B2545"/>
                <w:sz w:val="19"/>
              </w:rPr>
              <w:t>题目编号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9"/>
              </w:rPr>
              <w:t>XH-202620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/>
                <w:color w:val="0B2545"/>
                <w:sz w:val="19"/>
              </w:rPr>
              <w:t>评审对应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9"/>
              </w:rPr>
              <w:t>内容质量度（20 分）与用户认可度（10 分）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/>
                <w:color w:val="0B2545"/>
                <w:sz w:val="19"/>
              </w:rPr>
              <w:t>目标用户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9"/>
              </w:rPr>
              <w:t>软件工程专业教师、软件工程/计算机类专业学生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/>
                <w:color w:val="0B2545"/>
                <w:sz w:val="19"/>
              </w:rPr>
              <w:t>当前状态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9"/>
              </w:rPr>
              <w:t>初稿｜不得在补齐真实记录前宣称用户成效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1"/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7A5A00"/>
                <w:sz w:val="20"/>
              </w:rPr>
              <w:t xml:space="preserve">证据边界  </w:t>
            </w:r>
            <w:r>
              <w:rPr>
                <w:rFonts w:ascii="Calibri" w:hAnsi="Calibri" w:eastAsia="等线"/>
                <w:color w:val="7A5A00"/>
                <w:sz w:val="20"/>
              </w:rPr>
              <w:t>本轮本机复核能够证明工程质量门禁，但不能替代至少 2 名真实目标用户的试用反馈，也不能证明学习效率、准确率或用户规模。以下待补区域必须由团队真实完成。</w:t>
            </w:r>
          </w:p>
        </w:tc>
      </w:tr>
    </w:tbl>
    <w:p/>
    <w:p>
      <w:pPr>
        <w:pStyle w:val="Heading1"/>
      </w:pPr>
      <w:r>
        <w:t>一、验证目标与问题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sz w:val="21"/>
        </w:rPr>
        <w:t>有效性：SciPilot 是否减少科研训练中资料搬运、重复解释和流程断裂？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sz w:val="21"/>
        </w:rPr>
        <w:t>质量：回答是否有证据、可核查，至少 3 个典型问题能否与标准答案或权威来源一致？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sz w:val="21"/>
        </w:rPr>
        <w:t>效率：相同任务下，使用 SciPilot 与原工作方式的完成时间、操作步骤或返工次数是否不同？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sz w:val="21"/>
        </w:rPr>
        <w:t>可用性：教师和学生是否能顺畅完成论文→问题→路线→复现→结果的关键任务？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sz w:val="21"/>
        </w:rPr>
        <w:t>安全性：页面是否标注 AI 生成内容，是否避免泄露个人信息、凭据与未经授权资料？</w:t>
      </w:r>
    </w:p>
    <w:p>
      <w:pPr>
        <w:pStyle w:val="Heading1"/>
      </w:pPr>
      <w:r>
        <w:t>二、样本与场景设计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100"/>
        <w:gridCol w:w="3080"/>
        <w:gridCol w:w="348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7"/>
              </w:rPr>
              <w:t>最低样本</w:t>
            </w:r>
          </w:p>
        </w:tc>
        <w:tc>
          <w:tcPr>
            <w:tcW w:type="dxa" w:w="3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7"/>
              </w:rPr>
              <w:t>建议任务</w:t>
            </w:r>
          </w:p>
        </w:tc>
        <w:tc>
          <w:tcPr>
            <w:tcW w:type="dxa" w:w="3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7"/>
              </w:rPr>
              <w:t>必须记录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7"/>
              </w:rPr>
              <w:t>软件工程教师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≥1 人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审核论文问答证据、研究问题和实验路线是否专业可用。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身份说明、时间、任务、反馈原文/量表、授权。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7"/>
              </w:rPr>
              <w:t>软件工程/计算机类学生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≥1 人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完成一条科研训练任务并评价易用性、效率和理解帮助。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年级专业、时间、使用频次、任务结果、授权。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7"/>
              </w:rPr>
              <w:t>典型问题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≥3 题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覆盖事实检索、方法解释、证据/边界判断。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题目、标准答案、来源、系统输出、人工判定。</w:t>
            </w:r>
          </w:p>
        </w:tc>
      </w:tr>
    </w:tbl>
    <w:p>
      <w:pPr>
        <w:spacing w:after="0"/>
      </w:pPr>
    </w:p>
    <w:p>
      <w:pPr>
        <w:pStyle w:val="Heading1"/>
      </w:pPr>
      <w:r>
        <w:t>三、典型问题准确性验证表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500"/>
        <w:gridCol w:w="1600"/>
        <w:gridCol w:w="2700"/>
        <w:gridCol w:w="1910"/>
      </w:tblGrid>
      <w:tr>
        <w:trPr>
          <w:tblHeader w:val="true"/>
        </w:trP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5"/>
              </w:rPr>
              <w:t>问题与标准答案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5"/>
              </w:rPr>
              <w:t>权威来源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5"/>
              </w:rPr>
              <w:t>系统输出与引用</w:t>
            </w:r>
          </w:p>
        </w:tc>
        <w:tc>
          <w:tcPr>
            <w:tcW w:type="dxa" w:w="1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5"/>
              </w:rPr>
              <w:t>人工判定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5"/>
              </w:rPr>
              <w:t>Q1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5"/>
              </w:rPr>
              <w:t>【团队补录】事实型问题与标准答案。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5"/>
              </w:rPr>
              <w:t>【页码/标准/论文】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5"/>
              </w:rPr>
              <w:t>【完整留档编号】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5"/>
              </w:rPr>
              <w:t>【正确/部分/错误】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5"/>
              </w:rPr>
              <w:t>Q2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5"/>
              </w:rPr>
              <w:t>【团队补录】方法或公式解释问题。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5"/>
              </w:rPr>
              <w:t>【页码/标准/论文】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5"/>
              </w:rPr>
              <w:t>【完整留档编号】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5"/>
              </w:rPr>
              <w:t>【正确/部分/错误】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5"/>
              </w:rPr>
              <w:t>Q3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5"/>
              </w:rPr>
              <w:t>【团队补录】结论边界或实验设计问题。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5"/>
              </w:rPr>
              <w:t>【页码/标准/论文】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5"/>
              </w:rPr>
              <w:t>【完整留档编号】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5"/>
              </w:rPr>
              <w:t>【正确/部分/错误】</w:t>
            </w:r>
          </w:p>
        </w:tc>
      </w:tr>
    </w:tbl>
    <w:p>
      <w:pPr>
        <w:spacing w:after="0"/>
      </w:pPr>
    </w:p>
    <w:p>
      <w:r>
        <w:t>准确率计算口径：严格正确题数 ÷ 总题数；“部分正确”应单列，不得直接计为正确。若采用多名评审，记录一致率与分歧处理规则。</w:t>
      </w:r>
    </w:p>
    <w:p>
      <w:pPr>
        <w:pStyle w:val="Heading1"/>
      </w:pPr>
      <w:r>
        <w:t>四、真实用户记录</w:t>
      </w:r>
    </w:p>
    <w:p>
      <w:pPr>
        <w:pStyle w:val="Heading2"/>
      </w:pPr>
      <w:r>
        <w:t>用户 U1｜教师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8"/>
              </w:rPr>
              <w:t>待补内容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身份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【团队补录】XX 专业教师；避免记录不必要的身份证号等敏感信息。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试用日期与时长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【团队补录】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完成任务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【团队补录】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量化记录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【团队补录】完成时间、成功/失败、步骤数、正确题数或量表分。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反馈摘要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【团队补录】保留原始记录编号，不改写为更积极的表述。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授权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【团队补录】截图/视频/文字引用授权范围。</w:t>
            </w:r>
          </w:p>
        </w:tc>
      </w:tr>
    </w:tbl>
    <w:p>
      <w:pPr>
        <w:spacing w:after="0"/>
      </w:pPr>
    </w:p>
    <w:p>
      <w:pPr>
        <w:pStyle w:val="Heading2"/>
      </w:pPr>
      <w:r>
        <w:t>用户 U2｜学生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8"/>
              </w:rPr>
              <w:t>待补内容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身份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【团队补录】XX 专业学生；避免记录不必要的身份证号等敏感信息。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试用日期与时长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【团队补录】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完成任务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【团队补录】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量化记录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【团队补录】完成时间、成功/失败、步骤数、正确题数或量表分。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反馈摘要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【团队补录】保留原始记录编号，不改写为更积极的表述。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授权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【团队补录】截图/视频/文字引用授权范围。</w:t>
            </w:r>
          </w:p>
        </w:tc>
      </w:tr>
    </w:tbl>
    <w:p>
      <w:pPr>
        <w:spacing w:after="0"/>
      </w:pPr>
    </w:p>
    <w:p>
      <w:pPr>
        <w:pStyle w:val="Heading1"/>
      </w:pPr>
      <w:r>
        <w:t>五、工程验证（本轮本机复核）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600"/>
        <w:gridCol w:w="45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7"/>
              </w:rPr>
              <w:t>验证项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7"/>
              </w:rPr>
              <w:t>本轮结果</w:t>
            </w:r>
          </w:p>
        </w:tc>
        <w:tc>
          <w:tcPr>
            <w:tcW w:type="dxa" w:w="4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7"/>
              </w:rPr>
              <w:t>证据边界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7"/>
              </w:rPr>
              <w:t>后端自动化测试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共运行 244 项：243 项通过，1 项因 Windows 符号链接权限跳过。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证明当前受测代码路径通过，不等同于真实外部服务或用户成效。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7"/>
              </w:rPr>
              <w:t>前端类型检查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通过。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证明 TypeScript 静态检查通过。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7"/>
              </w:rPr>
              <w:t>前端 ESLint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通过。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证明当前规则下无警告/错误。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7"/>
              </w:rPr>
              <w:t>生产构建与 bundle 校验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通过；最大 ECharts 核心块约 342 kB。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证明构建成功及设定的 bundle 门禁通过。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7"/>
              </w:rPr>
              <w:t>仓库质量门禁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通过；检查 323 个仓库文件、34 个迁移。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证明仓库规则检查通过，不证明远端迁移全部已应用。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7"/>
              </w:rPr>
              <w:t>浏览器 E2E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本轮未完成。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外置依赖目录缺少 @playwright/test；不得沿用旧报告的 5/5 作为当前结论。</w:t>
            </w:r>
          </w:p>
        </w:tc>
      </w:tr>
    </w:tbl>
    <w:p>
      <w:pPr>
        <w:spacing w:after="0"/>
      </w:pPr>
    </w:p>
    <w:p>
      <w:pPr>
        <w:pStyle w:val="Heading1"/>
      </w:pPr>
      <w:r>
        <w:t>六、对比分析模板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00"/>
        <w:gridCol w:w="1500"/>
        <w:gridCol w:w="1600"/>
        <w:gridCol w:w="30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6"/>
              </w:rPr>
              <w:t>指标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6"/>
              </w:rPr>
              <w:t>原方式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6"/>
              </w:rPr>
              <w:t>SciPilot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6"/>
              </w:rPr>
              <w:t>差值/变化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6"/>
              </w:rPr>
              <w:t>口径与样本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6"/>
              </w:rPr>
              <w:t>任务完成时间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【补录】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【补录】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【计算】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同一任务、同一计时规则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6"/>
              </w:rPr>
              <w:t>一次完成率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【补录】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【补录】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【计算】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明确失败与人工帮助规则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6"/>
              </w:rPr>
              <w:t>证据正确率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【补录】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【补录】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【计算】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至少 3 题；建议扩大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6"/>
              </w:rPr>
              <w:t>操作步骤/返工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【补录】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【补录】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【计算】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屏幕录制或操作日志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6"/>
              </w:rPr>
              <w:t>主观易用性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【补录】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【补录】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【计算】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使用固定 5/7 点量表</w:t>
            </w:r>
          </w:p>
        </w:tc>
      </w:tr>
    </w:tbl>
    <w:p>
      <w:pPr>
        <w:spacing w:after="0"/>
      </w:pPr>
    </w:p>
    <w:p>
      <w:pPr>
        <w:pStyle w:val="Heading1"/>
      </w:pPr>
      <w:r>
        <w:t>七、结论撰写规则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sz w:val="21"/>
        </w:rPr>
        <w:t>样本少于 30 时避免使用“普遍提升”“显著提高”等泛化性表述；报告具体样本、任务和区间。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sz w:val="21"/>
        </w:rPr>
        <w:t>区分“用户主观反馈”“任务行为数据”“系统日志”“自动化测试”和“模型质量评测”。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sz w:val="21"/>
        </w:rPr>
        <w:t>失败案例必须保留，说明其原因、影响和整改计划。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sz w:val="21"/>
        </w:rPr>
        <w:t>外部服务超时、降级或证据不足应计入可用性结果，不从统计中静默删除。</w:t>
      </w:r>
    </w:p>
    <w:p>
      <w:pPr>
        <w:pStyle w:val="Heading1"/>
      </w:pPr>
      <w:r>
        <w:t>八、提交前真人工作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color w:val="9B1C1C"/>
          <w:sz w:val="21"/>
        </w:rPr>
        <w:t>完成至少 2 名真实目标用户试用与授权，保留原始记录。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color w:val="9B1C1C"/>
          <w:sz w:val="21"/>
        </w:rPr>
        <w:t>完成至少 3 个典型问题的标准答案、来源、系统输出与人工判定。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color w:val="9B1C1C"/>
          <w:sz w:val="21"/>
        </w:rPr>
        <w:t>补齐前后对比或小样本量化数据，并由指导教师审核计算口径。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color w:val="9B1C1C"/>
          <w:sz w:val="21"/>
        </w:rPr>
        <w:t>补齐真实截图、演示视频索引和失败案例；删除所有未填写的模板行。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color w:val="9B1C1C"/>
          <w:sz w:val="21"/>
        </w:rPr>
        <w:t>修复/同步 Playwright 依赖后重新运行 E2E，并记录命令、版本、日期和结果。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等线"/>
        <w:color w:val="5B6573"/>
        <w:sz w:val="18"/>
      </w:rPr>
      <w:t xml:space="preserve">第 </w:t>
    </w:r>
    <w:fldSimple w:instr="PAGE">
      <w:r>
        <w:t>1</w:t>
      </w:r>
    </w:fldSimple>
    <w:r>
      <w:rPr>
        <w:rFonts w:ascii="Calibri" w:hAnsi="Calibri" w:eastAsia="等线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等线"/>
        <w:b/>
        <w:color w:val="5B6573"/>
        <w:sz w:val="17"/>
      </w:rPr>
      <w:t>XH-202620｜SciPilot｜效果验证报告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