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公司基本信息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公司名称：国城矿业股份有限公司（000688.SZ）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行业属性：有色金属行业，属于周期行业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主营业务：有色金属矿产资源采选（铅、锌、硫铁矿为主，近年重点拓展钼、锂矿），钛白粉等；正在积极布局新能源材料（如锂电材料）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创始人及管理层核心：现任董事长为吴城。2016年国城集团通过重组控股，主导重大资源并购与改革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主要同类公司：金钼股份、洛阳钼业、西部矿业等，尤其在钼、锂矿板块具有可比性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股权结构/历史沿革：前身为建新矿业，经国城集团控股重组升级为现公司实体，控股股东国城集团持股比例较高（70%以上）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最新业务进展情况（已公开、公示）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2.1 钼矿重大资产收购：大苏计钼矿注入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进展：2025年11月7日发布重大资产购买报告，拟现金收购国城实业60%股权，对价31.68亿，收购对象为优质钼矿大苏计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行业影响：完成后，国城矿业将成为A股钼资源新贵，控股优质大规模钼矿，改变产品以锌为主的结构单一隐患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钼矿核心数据：储量13.2万吨金属、采矿权正扩至年800万吨、品位0.12%行业顶尖，盈利能力强（2024年利润约10亿），注入上市公司后将大幅提升整体业绩、改善现金流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收购方式：60%对价31.68亿，其中60%资金约19亿为银行并购贷款，其余自有资金，不摊薄股权但大幅增厚业绩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市场反应：公告后股价大涨，成为近期市场热点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信息发布日期：20251107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2.2 锂矿采选/冶炼业务推进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党坝锂辉石矿采矿证从5万吨/年扩至100万吨/年，选矿厂一期150万吨/年已于9月正式投产，二期预计匹配扩产；力争降本（自备选厂、管道运输降低原矿成本200元/吨，冶炼厂逐步配套）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股权结构：目前上市公司控股48%，大股东持有约20-25%，其余为原股东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发展预期：碳酸锂产能有望达10-12万吨，完全成本目标5万元/吨以内，锂价反弹盈利弹性大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信息发布日期：20251111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2.3 功能材料业务与智能矿山/ESG治理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钛化工（钛白粉产能20万吨）去年已转固投入运行；东升庙铅锌主业技术优化明显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"人工智能+"智能矿山建设已落地，致力于传统产业转型升级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公司连续三年荣获“财联社致远奖-ESG先锋奖”，在绿色转型和社会责任方面树立良好口碑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信息发布日期：20251106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2.4 金融合作与行业认可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交通银行内蒙古分行高管团队赴公司子公司考察，有望在金融服务、产业升级等领域深化合作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信息发布日期：20250916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筹备或新推进业务（新增增长点）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3.1 增量矿产扩张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钼矿采矿规模扩产（计划由500万吨提升至800万吨），产能和储量双重提升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锂矿采选/冶炼一体化延伸，覆盖从原矿、选矿到碳酸锂冶炼全流程；计划推动500万吨采矿证申办，未来碳酸锂产量有望进一步提升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金矿业务获取新进展：安徽凤阳金矿储量近14吨，预计两年内可建成投产，成为未来新的利润增长点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6"/>
        </w:rPr>
        <w:t>3.2 国际化与“一带一路”合作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与尼加拉瓜政府、企业开展深度洽谈，计划赴尼筹建合作团队，助力中尼经贸合作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拓展“一带一路”沿线国家矿业投资，寻求国际合作增长空间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信息发布日期：20251104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新业务订单相关信息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参考信息中未有明确的新业务订单披露。如后续有公开合同签订等消息，建议持续跟踪公告。不清楚。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网络及舆论对公司新业务潜力的讨论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多家券商及网络热议该公司困境反转逻辑，认为“钼矿注入+锂矿扩产”带来新一轮业绩爆发，公司市值空间有望持续提升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行业论坛和新闻聚焦“钼价在上涨周期”“锂电原材料价格持续走高”，国城矿业被视为周期+成长属性兼具的优质标的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部分舆论指出公司“困境反转+叠加业绩弹性”“行业稀缺优质钼和锂资源龙头”特性，有望持续受资金关注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信息发布日期：20251111及20251113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总结：业务进展与股价上涨关联分析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股价表现：2025年11月初至11月13日，国城矿业区间收盘价由17.67元涨至24.39元，连续多日涨停，明显跑赢板块和大盘</w:t>
      </w:r>
    </w:p>
    <w:p>
      <w:pPr>
        <w:numPr>
          <w:ilvl w:val="0"/>
          <w:numId w:val="10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涨幅驱动要素：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钼矿重大资产注入落地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，优质钼矿并表提升公司资源禀赋、业绩水平和现金流，成为A股唯一高占比钼矿公司之一，交易PE仅5倍，显著改善估值，市场强烈反应（该信息发布日期为20251107）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锂矿快速扩产进度及降本措施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，匹配锂价反弹，有望带来盈利大幅弹性，市场广泛看好（该信息发布日期为20251111）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新能源材料（锂电、钛白粉等）业务积极推进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，强化公司在两大未来赛道（钼/锂新能源与高端有色材料）的行业地位，关键产能顺利落地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ESG表现与智能矿山、国际化发展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，获得舆论与权威媒体点赞，提高市场信心</w:t>
      </w:r>
    </w:p>
    <w:p>
      <w:pPr>
        <w:numPr>
          <w:ilvl w:val="0"/>
          <w:numId w:val="1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同期</w:t>
      </w:r>
      <w:r>
        <w:rPr>
          <w:rFonts w:ascii="Times New Roman" w:hAnsi="Times New Roman"/>
          <w:b/>
          <w:i w:val="false"/>
          <w:color w:val="000000"/>
          <w:sz w:val="22"/>
        </w:rPr>
        <w:t>有色金属板块热点轮动、新能源材料价格走高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，增厚了二级市场题材溢价</w:t>
      </w:r>
    </w:p>
    <w:p>
      <w:pPr>
        <w:numPr>
          <w:ilvl w:val="0"/>
          <w:numId w:val="12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综上，国城矿业近期的股价上涨与公司基本面重大利好事件（钼矿注入、锂矿扩产）、资源整合、业绩向好预期、行业景气及市场投机热点高度相关。</w:t>
      </w:r>
    </w:p>
    <w:p>
      <w:pPr>
        <w:numPr>
          <w:ilvl w:val="0"/>
          <w:numId w:val="12"/>
        </w:numPr>
        <w:spacing w:before="0" w:after="0"/>
        <w:jc w:val="left"/>
      </w:pPr>
    </w:p>
    <w:p>
      <w:pPr>
        <w:spacing w:before="269" w:after="26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总览：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近期国城矿业的强势上涨，核心催化来自于优质钼矿资产收购落地，叠加锂矿产能扩张、业绩拐点明确、ESG与智能矿山推动多元化发展，以及持续处于行业投资热点（钼、锂、绿色矿业、智能制造），同时市场流动性与情绪共同驱动。短期看，资产扩张带来业绩与估值大幅提升，长期则因资源禀赋和行业地位增强备受关注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