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1007D570" w:rsidR="00531FBF" w:rsidRPr="00B7788F" w:rsidRDefault="00C6560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8/16/2026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17F6A5EF" w:rsidR="00531FBF" w:rsidRPr="00B7788F" w:rsidRDefault="00C6560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Cyntel Allen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3A8BF452" w:rsidR="00485402" w:rsidRPr="00B7788F" w:rsidRDefault="00B57772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Cyntel Allen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42791741" w:rsidR="00C32F3D" w:rsidRPr="00B7788F" w:rsidRDefault="008624F7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Artemis Financial application used the SHA-256 cryptographic hash algorithm to ensure data integrity. SHA-256 is suitable because it generates a 256-bit hash value, and even minor modifications to the original data produce a different checksum. This enables the application to detect any alterations or corruption of data. Employing a secure hashing algorithm</w:t>
      </w:r>
      <w:r w:rsidR="00C65605">
        <w:rPr>
          <w:rFonts w:eastAsia="Times New Roman"/>
          <w:sz w:val="22"/>
          <w:szCs w:val="22"/>
        </w:rPr>
        <w:t xml:space="preserve">, such as SHA-256, is essential for maintaining data integrity and is </w:t>
      </w:r>
      <w:r>
        <w:rPr>
          <w:rFonts w:eastAsia="Times New Roman"/>
          <w:sz w:val="22"/>
          <w:szCs w:val="22"/>
        </w:rPr>
        <w:t>a key aspect of secure software development.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70278413" w:rsidR="002778D5" w:rsidRDefault="008624F7" w:rsidP="00D47759">
      <w:pPr>
        <w:contextualSpacing/>
        <w:rPr>
          <w:rFonts w:eastAsia="Times New Roman" w:cstheme="minorHAnsi"/>
          <w:sz w:val="22"/>
          <w:szCs w:val="22"/>
        </w:rPr>
      </w:pPr>
      <w:r w:rsidRPr="008624F7">
        <w:rPr>
          <w:rFonts w:eastAsia="Times New Roman" w:cstheme="minorHAnsi"/>
          <w:sz w:val="22"/>
          <w:szCs w:val="22"/>
        </w:rPr>
        <w:drawing>
          <wp:inline distT="0" distB="0" distL="0" distR="0" wp14:anchorId="3702C1A4" wp14:editId="2CC78660">
            <wp:extent cx="2933700" cy="3675445"/>
            <wp:effectExtent l="0" t="0" r="0" b="1270"/>
            <wp:docPr id="1091879484" name="Picture 1" descr="The image displays a Certificate Authority (CA) Root certificate information, indicating it is not trusted and needs to be installed in the Trusted Root Certification Authorities st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9484" name="Picture 1" descr="The image displays a Certificate Authority (CA) Root certificate information, indicating it is not trusted and needs to be installed in the Trusted Root Certification Authorities stor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5543" cy="36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0E8D5429" w14:textId="5EE2662F" w:rsidR="00C65605" w:rsidRPr="00C65605" w:rsidRDefault="00E4044A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56E5FDB8" w:rsidR="00C56FC2" w:rsidRDefault="008624F7" w:rsidP="00D47759">
      <w:pPr>
        <w:contextualSpacing/>
        <w:rPr>
          <w:rFonts w:eastAsia="Times New Roman" w:cstheme="minorHAnsi"/>
          <w:sz w:val="22"/>
          <w:szCs w:val="22"/>
        </w:rPr>
      </w:pPr>
      <w:r w:rsidRPr="00B2794F">
        <w:rPr>
          <w:rFonts w:eastAsia="Times New Roman"/>
          <w:sz w:val="22"/>
          <w:szCs w:val="22"/>
        </w:rPr>
        <w:drawing>
          <wp:inline distT="0" distB="0" distL="0" distR="0" wp14:anchorId="504352AF" wp14:editId="071A1670">
            <wp:extent cx="5943600" cy="1475105"/>
            <wp:effectExtent l="0" t="0" r="0" b="0"/>
            <wp:docPr id="1340706381" name="Picture 1" descr="The image is a document displaying the checksum verification details for Artemis Financial's secure data, including the developer's name, the year, and the SHA-256 checks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824" name="Picture 1" descr="The image is a document displaying the checksum verification details for Artemis Financial's secure data, including the developer's name, the year, and the SHA-256 checksum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30A502E4" w:rsidR="000202DE" w:rsidRDefault="007177A1" w:rsidP="00D47759">
      <w:pPr>
        <w:contextualSpacing/>
        <w:rPr>
          <w:rFonts w:eastAsia="Times New Roman" w:cstheme="minorHAnsi"/>
          <w:sz w:val="22"/>
          <w:szCs w:val="22"/>
        </w:rPr>
      </w:pPr>
      <w:r w:rsidRPr="007177A1">
        <w:rPr>
          <w:rFonts w:eastAsia="Times New Roman" w:cstheme="minorHAnsi"/>
          <w:sz w:val="22"/>
          <w:szCs w:val="22"/>
        </w:rPr>
        <w:drawing>
          <wp:inline distT="0" distB="0" distL="0" distR="0" wp14:anchorId="456CA9D6" wp14:editId="221495DE">
            <wp:extent cx="5943600" cy="2419350"/>
            <wp:effectExtent l="0" t="0" r="0" b="0"/>
            <wp:docPr id="1955266115" name="Picture 1" descr="The image displays a checksum verification for Artemis Financial, with details of the developer, data, and a specific SHA-256 checksu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6115" name="Picture 1" descr="The image displays a checksum verification for Artemis Financial, with details of the developer, data, and a specific SHA-256 checksum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FE0C" w14:textId="77777777" w:rsidR="007177A1" w:rsidRDefault="007177A1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97B4B38" w14:textId="4F28B1AE" w:rsidR="007177A1" w:rsidRDefault="007177A1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The Artemis Financial app was set up to use HTTPS on port 8443 to ensure secure communication between the client and server. It includes a PKCS12 keystore and SSL certificate, with the certificate’s SAN set to localhost. HTTPS employs TLS encryption to safeguard data exchanged between the browser and app from unauthorized access or tampering. A successful browser connection confirms that the application is operating with the intended secure protocol.</w:t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Default="00FF48E7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2774851D" w14:textId="77777777" w:rsidR="007177A1" w:rsidRDefault="007177A1" w:rsidP="00D47759">
      <w:pPr>
        <w:contextualSpacing/>
        <w:rPr>
          <w:rFonts w:eastAsia="Times New Roman"/>
          <w:sz w:val="22"/>
          <w:szCs w:val="22"/>
        </w:rPr>
      </w:pPr>
    </w:p>
    <w:p w14:paraId="384E98BD" w14:textId="551D196A" w:rsidR="007177A1" w:rsidRDefault="007177A1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Following the refactoring of the Artemis Financial application, I conducted secondary testing to ensure it continued to operate correctly and to identify dependency-related vulnerabilities. The application launched successfully without any runtime errors. Additionally, I used the OWASP Dependency-Check tool, which produced a vulnerability report on project dependencies. I reviewed the results to confirm that the security updates did not disrupt the application's proper functioning.</w:t>
      </w:r>
    </w:p>
    <w:p w14:paraId="7852283C" w14:textId="77777777" w:rsidR="007177A1" w:rsidRPr="00B7788F" w:rsidRDefault="007177A1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33A236C9" w:rsidR="00E33862" w:rsidRDefault="00836BD1" w:rsidP="00D47759">
      <w:pPr>
        <w:contextualSpacing/>
        <w:rPr>
          <w:rFonts w:eastAsia="Times New Roman" w:cstheme="minorHAnsi"/>
          <w:sz w:val="22"/>
          <w:szCs w:val="22"/>
        </w:rPr>
      </w:pPr>
      <w:r w:rsidRPr="00836BD1">
        <w:rPr>
          <w:rFonts w:eastAsia="Times New Roman" w:cstheme="minorHAnsi"/>
          <w:sz w:val="22"/>
          <w:szCs w:val="22"/>
        </w:rPr>
        <w:lastRenderedPageBreak/>
        <w:drawing>
          <wp:inline distT="0" distB="0" distL="0" distR="0" wp14:anchorId="711C9701" wp14:editId="0A38BE49">
            <wp:extent cx="5943600" cy="3111500"/>
            <wp:effectExtent l="0" t="0" r="0" b="0"/>
            <wp:docPr id="954011467" name="Picture 1" descr="The image shows a summary of vulnerable dependencies, listing package names, their highest severity, CVE count, confidence level, and associated jar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11467" name="Picture 1" descr="The image shows a summary of vulnerable dependencies, listing package names, their highest severity, CVE count, confidence level, and associated jar fil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E4A6" w14:textId="63BA2930" w:rsidR="007177A1" w:rsidRDefault="007177A1" w:rsidP="00D47759">
      <w:pPr>
        <w:contextualSpacing/>
        <w:rPr>
          <w:rFonts w:eastAsia="Times New Roman" w:cstheme="minorHAnsi"/>
          <w:sz w:val="22"/>
          <w:szCs w:val="22"/>
        </w:rPr>
      </w:pPr>
      <w:r w:rsidRPr="007177A1">
        <w:rPr>
          <w:rFonts w:eastAsia="Times New Roman" w:cstheme="minorHAnsi"/>
          <w:sz w:val="22"/>
          <w:szCs w:val="22"/>
        </w:rPr>
        <w:t>OWASP Dependency-Check report showing the vulnerability analysis of the project dependencies.</w:t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3D11831E" w:rsidR="00E4044A" w:rsidRDefault="00B57772" w:rsidP="00D47759">
      <w:pPr>
        <w:contextualSpacing/>
        <w:rPr>
          <w:rFonts w:eastAsia="Times New Roman" w:cstheme="minorHAnsi"/>
          <w:sz w:val="22"/>
          <w:szCs w:val="22"/>
        </w:rPr>
      </w:pPr>
      <w:r w:rsidRPr="00B57772">
        <w:rPr>
          <w:rFonts w:eastAsia="Times New Roman" w:cstheme="minorHAnsi"/>
          <w:sz w:val="22"/>
          <w:szCs w:val="22"/>
        </w:rPr>
        <w:drawing>
          <wp:inline distT="0" distB="0" distL="0" distR="0" wp14:anchorId="63DFDC8E" wp14:editId="13654B5A">
            <wp:extent cx="5943600" cy="3714750"/>
            <wp:effectExtent l="0" t="0" r="0" b="0"/>
            <wp:docPr id="1961453623" name="Picture 1" descr="The image appears to be a snippet from a project's structure in an Integrated Development Environment (IDE) like Eclipse, showcasing various elements such as source files, project configurations, and depend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3623" name="Picture 1" descr="The image appears to be a snippet from a project's structure in an Integrated Development Environment (IDE) like Eclipse, showcasing various elements such as source files, project configurations, and dependenci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7A4" w14:textId="77777777" w:rsidR="00C65605" w:rsidRDefault="00C656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F9F06DE" w14:textId="77777777" w:rsidR="00C65605" w:rsidRPr="00B7788F" w:rsidRDefault="00C656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04191593" w:rsidR="00E33862" w:rsidRDefault="00E33862" w:rsidP="00C6560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lastRenderedPageBreak/>
        <w:t>Summary</w:t>
      </w:r>
      <w:bookmarkEnd w:id="33"/>
      <w:bookmarkEnd w:id="34"/>
      <w:bookmarkEnd w:id="35"/>
    </w:p>
    <w:p w14:paraId="289E4016" w14:textId="77777777" w:rsidR="00C65605" w:rsidRPr="00B7788F" w:rsidRDefault="00C65605" w:rsidP="00C65605">
      <w:pPr>
        <w:pStyle w:val="Heading2"/>
        <w:spacing w:before="0" w:line="240" w:lineRule="auto"/>
        <w:ind w:left="360"/>
      </w:pPr>
    </w:p>
    <w:p w14:paraId="51A5E748" w14:textId="0483D59C" w:rsidR="00C65605" w:rsidRPr="00B7788F" w:rsidRDefault="00C6560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The Artemis Financial application was effectively refactored to enhance its security. SHA-256 was added to verify data integrity via checksum generation. A PKCS12 keystore with a self-signed certificate was created to enable secure HTTPS communication on port 8443. The certificate was configured with localhost as a Subject Alternative Name to ensure the application could establish a valid secure connection in the browser. Following these security updates, the application was tested to verify proper operation, and OWASP Dependency-Check was used to scan project dependencies for known vulnerabilities. These measures improved the application's confidentiality and integrity while promoting secure development practices.</w:t>
      </w:r>
    </w:p>
    <w:p w14:paraId="0624AD01" w14:textId="2C7696DD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28CB4369" w14:textId="64552616" w:rsidR="00C65605" w:rsidRPr="00C65605" w:rsidRDefault="00C65605" w:rsidP="00C65605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Throughout the Artemis Financial refactoring process, industry-standard secure software development practices were followed. These included verifying data integrity with SHA-256, protecting data in transit with HTTPS using TLS, employing a PKCS12 keystore and digital certificate, and configuring the certificate with a Subject Alternative Name for localhost. OWASP Dependency-Check was utilized to identify known vulnerabilities in third-party dependencies. Additionally, the application was tested after refactoring to ensure security measures did not interfere with normal operation. Incorporating encryption, secure certificate setup, dependency scanning, and post-refactoring testing helps minimize security risks and fosters the development of more secure and maintainable software.</w:t>
      </w:r>
    </w:p>
    <w:p w14:paraId="6665B118" w14:textId="77777777" w:rsidR="00C65605" w:rsidRDefault="00C65605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2FBDE14A" w:rsidR="00974AE3" w:rsidRDefault="00974AE3" w:rsidP="00D47759">
      <w:pPr>
        <w:contextualSpacing/>
        <w:rPr>
          <w:rFonts w:eastAsia="Times New Roman"/>
          <w:sz w:val="22"/>
          <w:szCs w:val="22"/>
        </w:rPr>
      </w:pPr>
    </w:p>
    <w:p w14:paraId="1C2DCCD7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48BC92BE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5AE81678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B747A5A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7BD4A5C7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8A0854D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31A92721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0A497841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34F85FB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2F84800" w14:textId="3594F16B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3065653B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5FB9B11E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56B96A65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84C6839" w14:textId="2DFE605A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2E6CE35A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10359653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637FE131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5A84C162" w14:textId="12C3254E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1BC47DDD" w14:textId="77777777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6D0FE6B6" w14:textId="77777777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67630DD5" w14:textId="637AD52F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68528AF6" w14:textId="77777777" w:rsidR="001C7F8B" w:rsidRDefault="001C7F8B" w:rsidP="00D47759">
      <w:pPr>
        <w:contextualSpacing/>
        <w:rPr>
          <w:rFonts w:eastAsia="Times New Roman"/>
          <w:sz w:val="22"/>
          <w:szCs w:val="22"/>
        </w:rPr>
      </w:pPr>
    </w:p>
    <w:p w14:paraId="5B61F5C2" w14:textId="77777777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133C5F07" w14:textId="77777777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066F2FFE" w14:textId="7A516096" w:rsidR="00836BD1" w:rsidRDefault="00836BD1" w:rsidP="00D47759">
      <w:pPr>
        <w:contextualSpacing/>
        <w:rPr>
          <w:rFonts w:eastAsia="Times New Roman"/>
          <w:sz w:val="22"/>
          <w:szCs w:val="22"/>
        </w:rPr>
      </w:pPr>
    </w:p>
    <w:p w14:paraId="08042288" w14:textId="77777777" w:rsidR="00B57772" w:rsidRDefault="00B57772" w:rsidP="00D47759">
      <w:pPr>
        <w:contextualSpacing/>
        <w:rPr>
          <w:rFonts w:eastAsia="Times New Roman"/>
          <w:sz w:val="22"/>
          <w:szCs w:val="22"/>
        </w:rPr>
      </w:pPr>
    </w:p>
    <w:p w14:paraId="1815E829" w14:textId="77777777" w:rsidR="00B57772" w:rsidRDefault="00B57772" w:rsidP="00D47759">
      <w:pPr>
        <w:contextualSpacing/>
        <w:rPr>
          <w:rFonts w:eastAsia="Times New Roman"/>
          <w:sz w:val="22"/>
          <w:szCs w:val="22"/>
        </w:rPr>
      </w:pPr>
    </w:p>
    <w:p w14:paraId="6CBAB472" w14:textId="77777777" w:rsidR="00B57772" w:rsidRDefault="00B57772" w:rsidP="00D47759">
      <w:pPr>
        <w:contextualSpacing/>
        <w:rPr>
          <w:rFonts w:eastAsia="Times New Roman"/>
          <w:sz w:val="22"/>
          <w:szCs w:val="22"/>
        </w:rPr>
      </w:pPr>
    </w:p>
    <w:p w14:paraId="6B6F6DCE" w14:textId="77777777" w:rsidR="00B57772" w:rsidRDefault="00B57772" w:rsidP="00D47759">
      <w:pPr>
        <w:contextualSpacing/>
        <w:rPr>
          <w:rFonts w:eastAsia="Times New Roman"/>
          <w:sz w:val="22"/>
          <w:szCs w:val="22"/>
        </w:rPr>
      </w:pPr>
    </w:p>
    <w:p w14:paraId="6A67B37C" w14:textId="1EF345A4" w:rsidR="00B57772" w:rsidRPr="00B7788F" w:rsidRDefault="00B57772" w:rsidP="00D47759">
      <w:pPr>
        <w:contextualSpacing/>
        <w:rPr>
          <w:rFonts w:eastAsia="Times New Roman"/>
          <w:sz w:val="22"/>
          <w:szCs w:val="22"/>
        </w:rPr>
      </w:pPr>
    </w:p>
    <w:sectPr w:rsidR="00B57772" w:rsidRPr="00B7788F" w:rsidSect="00C41B36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FB62" w14:textId="77777777" w:rsidR="00C2607A" w:rsidRDefault="00C2607A" w:rsidP="002F3F84">
      <w:r>
        <w:separator/>
      </w:r>
    </w:p>
  </w:endnote>
  <w:endnote w:type="continuationSeparator" w:id="0">
    <w:p w14:paraId="690B99D0" w14:textId="77777777" w:rsidR="00C2607A" w:rsidRDefault="00C2607A" w:rsidP="002F3F84">
      <w:r>
        <w:continuationSeparator/>
      </w:r>
    </w:p>
  </w:endnote>
  <w:endnote w:type="continuationNotice" w:id="1">
    <w:p w14:paraId="35B6FE45" w14:textId="77777777" w:rsidR="00C2607A" w:rsidRDefault="00C260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0488" w14:textId="77777777" w:rsidR="00C2607A" w:rsidRDefault="00C2607A" w:rsidP="002F3F84">
      <w:r>
        <w:separator/>
      </w:r>
    </w:p>
  </w:footnote>
  <w:footnote w:type="continuationSeparator" w:id="0">
    <w:p w14:paraId="2A882BBC" w14:textId="77777777" w:rsidR="00C2607A" w:rsidRDefault="00C2607A" w:rsidP="002F3F84">
      <w:r>
        <w:continuationSeparator/>
      </w:r>
    </w:p>
  </w:footnote>
  <w:footnote w:type="continuationNotice" w:id="1">
    <w:p w14:paraId="0DDFCB6C" w14:textId="77777777" w:rsidR="00C2607A" w:rsidRDefault="00C260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1229">
    <w:abstractNumId w:val="16"/>
  </w:num>
  <w:num w:numId="2" w16cid:durableId="2024548409">
    <w:abstractNumId w:val="20"/>
  </w:num>
  <w:num w:numId="3" w16cid:durableId="1870952090">
    <w:abstractNumId w:val="6"/>
  </w:num>
  <w:num w:numId="4" w16cid:durableId="2045473466">
    <w:abstractNumId w:val="8"/>
  </w:num>
  <w:num w:numId="5" w16cid:durableId="1089815231">
    <w:abstractNumId w:val="4"/>
  </w:num>
  <w:num w:numId="6" w16cid:durableId="625896223">
    <w:abstractNumId w:val="17"/>
  </w:num>
  <w:num w:numId="7" w16cid:durableId="1535997124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667948215">
    <w:abstractNumId w:val="5"/>
  </w:num>
  <w:num w:numId="9" w16cid:durableId="1580559714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764959195">
    <w:abstractNumId w:val="0"/>
  </w:num>
  <w:num w:numId="11" w16cid:durableId="520360740">
    <w:abstractNumId w:val="3"/>
  </w:num>
  <w:num w:numId="12" w16cid:durableId="2076203561">
    <w:abstractNumId w:val="19"/>
  </w:num>
  <w:num w:numId="13" w16cid:durableId="1097021452">
    <w:abstractNumId w:val="15"/>
  </w:num>
  <w:num w:numId="14" w16cid:durableId="1447240448">
    <w:abstractNumId w:val="2"/>
  </w:num>
  <w:num w:numId="15" w16cid:durableId="829712992">
    <w:abstractNumId w:val="11"/>
  </w:num>
  <w:num w:numId="16" w16cid:durableId="1510675965">
    <w:abstractNumId w:val="9"/>
  </w:num>
  <w:num w:numId="17" w16cid:durableId="145362320">
    <w:abstractNumId w:val="14"/>
  </w:num>
  <w:num w:numId="18" w16cid:durableId="1345941133">
    <w:abstractNumId w:val="18"/>
  </w:num>
  <w:num w:numId="19" w16cid:durableId="1687705862">
    <w:abstractNumId w:val="7"/>
  </w:num>
  <w:num w:numId="20" w16cid:durableId="1070345541">
    <w:abstractNumId w:val="13"/>
  </w:num>
  <w:num w:numId="21" w16cid:durableId="9098534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525AC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C7F8B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177A1"/>
    <w:rsid w:val="0076659B"/>
    <w:rsid w:val="00790486"/>
    <w:rsid w:val="00793EE5"/>
    <w:rsid w:val="00797EC8"/>
    <w:rsid w:val="00816AE9"/>
    <w:rsid w:val="00824ABB"/>
    <w:rsid w:val="00826665"/>
    <w:rsid w:val="00836BD1"/>
    <w:rsid w:val="00844A5D"/>
    <w:rsid w:val="00861EC1"/>
    <w:rsid w:val="008624F7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2293C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2794F"/>
    <w:rsid w:val="00B35185"/>
    <w:rsid w:val="00B406E8"/>
    <w:rsid w:val="00B50C83"/>
    <w:rsid w:val="00B57772"/>
    <w:rsid w:val="00B720DC"/>
    <w:rsid w:val="00B7788F"/>
    <w:rsid w:val="00C2607A"/>
    <w:rsid w:val="00C32F3D"/>
    <w:rsid w:val="00C41B36"/>
    <w:rsid w:val="00C56FC2"/>
    <w:rsid w:val="00C65605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5879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cyntel allen</cp:lastModifiedBy>
  <cp:revision>2</cp:revision>
  <dcterms:created xsi:type="dcterms:W3CDTF">2026-08-17T00:42:00Z</dcterms:created>
  <dcterms:modified xsi:type="dcterms:W3CDTF">2026-08-17T00:42:00Z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88582181-92b7-47af-82cc-bcb38b6913ab</vt:lpwstr>
  </property>
</Properties>
</file>