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color w:val="1F2A44"/>
          <w:sz w:val="52"/>
        </w:rPr>
        <w:t>Python 程序设计刷题系统</w:t>
      </w:r>
    </w:p>
    <w:p>
      <w:pPr>
        <w:jc w:val="center"/>
      </w:pPr>
      <w:r>
        <w:rPr>
          <w:rFonts w:ascii="黑体" w:hAnsi="黑体" w:eastAsia="黑体"/>
          <w:b/>
          <w:color w:val="3A5A9A"/>
          <w:sz w:val="40"/>
        </w:rPr>
        <w:t>需求说明书</w:t>
      </w:r>
    </w:p>
    <w:p/>
    <w:p/>
    <w:p/>
    <w:p>
      <w:pPr>
        <w:jc w:val="center"/>
      </w:pPr>
      <w:r>
        <w:rPr>
          <w:rFonts w:ascii="宋体" w:hAnsi="宋体" w:eastAsia="宋体"/>
          <w:b w:val="0"/>
          <w:color w:val="444444"/>
          <w:sz w:val="22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color w:val="444444"/>
          <w:sz w:val="22"/>
        </w:rPr>
        <w:t>日期：2026-10-21</w:t>
      </w:r>
    </w:p>
    <w:p>
      <w:pPr>
        <w:jc w:val="center"/>
      </w:pPr>
      <w:r>
        <w:rPr>
          <w:rFonts w:ascii="宋体" w:hAnsi="宋体" w:eastAsia="宋体"/>
          <w:b w:val="0"/>
          <w:color w:val="444444"/>
          <w:sz w:val="22"/>
        </w:rPr>
        <w:t>题库来源：《Python 程序设计实验指导与习题解答》第 3～5 章实验</w:t>
      </w:r>
    </w:p>
    <w:p>
      <w:pPr>
        <w:jc w:val="center"/>
      </w:pPr>
      <w:r>
        <w:rPr>
          <w:rFonts w:ascii="宋体" w:hAnsi="宋体" w:eastAsia="宋体"/>
          <w:b w:val="0"/>
          <w:color w:val="444444"/>
          <w:sz w:val="22"/>
        </w:rPr>
        <w:t>配套程序：dist\Python刷题系统\Python刷题系统.exe（免安装目录版）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1F2A44"/>
          <w:sz w:val="32"/>
        </w:rPr>
        <w:t>目　录</w:t>
      </w:r>
    </w:p>
    <w:p/>
    <w:p>
      <w:pPr>
        <w:tabs>
          <w:tab w:pos="8844" w:val="right" w:leader="dot"/>
        </w:tabs>
        <w:spacing w:after="40"/>
      </w:pPr>
      <w:r>
        <w:rPr>
          <w:rFonts w:ascii="宋体" w:hAnsi="宋体" w:eastAsia="宋体"/>
          <w:b/>
          <w:color w:val="1F2A44"/>
          <w:sz w:val="21"/>
        </w:rPr>
        <w:t>1 引言</w:t>
      </w:r>
      <w:r>
        <w:tab/>
      </w:r>
      <w:r>
        <w:rPr>
          <w:rFonts w:ascii="宋体" w:hAnsi="宋体" w:eastAsia="宋体"/>
          <w:b w:val="0"/>
          <w:color w:val="444444"/>
          <w:sz w:val="20"/>
        </w:rPr>
        <w:t>3</w:t>
      </w:r>
    </w:p>
    <w:p>
      <w:pPr>
        <w:tabs>
          <w:tab w:pos="8617" w:val="right" w:leader="dot"/>
        </w:tabs>
        <w:spacing w:after="40"/>
        <w:ind w:left="454"/>
      </w:pPr>
      <w:r>
        <w:rPr>
          <w:rFonts w:ascii="宋体" w:hAnsi="宋体" w:eastAsia="宋体"/>
          <w:b w:val="0"/>
          <w:color w:val="444444"/>
          <w:sz w:val="20"/>
        </w:rPr>
        <w:t>1.1 编写目的</w:t>
      </w:r>
      <w:r>
        <w:tab/>
      </w:r>
      <w:r>
        <w:rPr>
          <w:rFonts w:ascii="宋体" w:hAnsi="宋体" w:eastAsia="宋体"/>
          <w:b w:val="0"/>
          <w:color w:val="444444"/>
          <w:sz w:val="20"/>
        </w:rPr>
        <w:t>3</w:t>
      </w:r>
    </w:p>
    <w:p>
      <w:pPr>
        <w:tabs>
          <w:tab w:pos="8617" w:val="right" w:leader="dot"/>
        </w:tabs>
        <w:spacing w:after="40"/>
        <w:ind w:left="454"/>
      </w:pPr>
      <w:r>
        <w:rPr>
          <w:rFonts w:ascii="宋体" w:hAnsi="宋体" w:eastAsia="宋体"/>
          <w:b w:val="0"/>
          <w:color w:val="444444"/>
          <w:sz w:val="20"/>
        </w:rPr>
        <w:t>1.2 项目背景</w:t>
      </w:r>
      <w:r>
        <w:tab/>
      </w:r>
      <w:r>
        <w:rPr>
          <w:rFonts w:ascii="宋体" w:hAnsi="宋体" w:eastAsia="宋体"/>
          <w:b w:val="0"/>
          <w:color w:val="444444"/>
          <w:sz w:val="20"/>
        </w:rPr>
        <w:t>3</w:t>
      </w:r>
    </w:p>
    <w:p>
      <w:pPr>
        <w:tabs>
          <w:tab w:pos="8617" w:val="right" w:leader="dot"/>
        </w:tabs>
        <w:spacing w:after="40"/>
        <w:ind w:left="454"/>
      </w:pPr>
      <w:r>
        <w:rPr>
          <w:rFonts w:ascii="宋体" w:hAnsi="宋体" w:eastAsia="宋体"/>
          <w:b w:val="0"/>
          <w:color w:val="444444"/>
          <w:sz w:val="20"/>
        </w:rPr>
        <w:t>1.3 术语定义</w:t>
      </w:r>
      <w:r>
        <w:tab/>
      </w:r>
      <w:r>
        <w:rPr>
          <w:rFonts w:ascii="宋体" w:hAnsi="宋体" w:eastAsia="宋体"/>
          <w:b w:val="0"/>
          <w:color w:val="444444"/>
          <w:sz w:val="20"/>
        </w:rPr>
        <w:t>3</w:t>
      </w:r>
    </w:p>
    <w:p>
      <w:pPr>
        <w:tabs>
          <w:tab w:pos="8844" w:val="right" w:leader="dot"/>
        </w:tabs>
        <w:spacing w:after="40"/>
      </w:pPr>
      <w:r>
        <w:rPr>
          <w:rFonts w:ascii="宋体" w:hAnsi="宋体" w:eastAsia="宋体"/>
          <w:b/>
          <w:color w:val="1F2A44"/>
          <w:sz w:val="21"/>
        </w:rPr>
        <w:t>2 项目概述</w:t>
      </w:r>
      <w:r>
        <w:tab/>
      </w:r>
      <w:r>
        <w:rPr>
          <w:rFonts w:ascii="宋体" w:hAnsi="宋体" w:eastAsia="宋体"/>
          <w:b w:val="0"/>
          <w:color w:val="444444"/>
          <w:sz w:val="20"/>
        </w:rPr>
        <w:t>3</w:t>
      </w:r>
    </w:p>
    <w:p>
      <w:pPr>
        <w:tabs>
          <w:tab w:pos="8617" w:val="right" w:leader="dot"/>
        </w:tabs>
        <w:spacing w:after="40"/>
        <w:ind w:left="454"/>
      </w:pPr>
      <w:r>
        <w:rPr>
          <w:rFonts w:ascii="宋体" w:hAnsi="宋体" w:eastAsia="宋体"/>
          <w:b w:val="0"/>
          <w:color w:val="444444"/>
          <w:sz w:val="20"/>
        </w:rPr>
        <w:t>2.1 建设目标</w:t>
      </w:r>
      <w:r>
        <w:tab/>
      </w:r>
      <w:r>
        <w:rPr>
          <w:rFonts w:ascii="宋体" w:hAnsi="宋体" w:eastAsia="宋体"/>
          <w:b w:val="0"/>
          <w:color w:val="444444"/>
          <w:sz w:val="20"/>
        </w:rPr>
        <w:t>3</w:t>
      </w:r>
    </w:p>
    <w:p>
      <w:pPr>
        <w:tabs>
          <w:tab w:pos="8617" w:val="right" w:leader="dot"/>
        </w:tabs>
        <w:spacing w:after="40"/>
        <w:ind w:left="454"/>
      </w:pPr>
      <w:r>
        <w:rPr>
          <w:rFonts w:ascii="宋体" w:hAnsi="宋体" w:eastAsia="宋体"/>
          <w:b w:val="0"/>
          <w:color w:val="444444"/>
          <w:sz w:val="20"/>
        </w:rPr>
        <w:t>2.2 目标用户</w:t>
      </w:r>
      <w:r>
        <w:tab/>
      </w:r>
      <w:r>
        <w:rPr>
          <w:rFonts w:ascii="宋体" w:hAnsi="宋体" w:eastAsia="宋体"/>
          <w:b w:val="0"/>
          <w:color w:val="444444"/>
          <w:sz w:val="20"/>
        </w:rPr>
        <w:t>4</w:t>
      </w:r>
    </w:p>
    <w:p>
      <w:pPr>
        <w:tabs>
          <w:tab w:pos="8617" w:val="right" w:leader="dot"/>
        </w:tabs>
        <w:spacing w:after="40"/>
        <w:ind w:left="454"/>
      </w:pPr>
      <w:r>
        <w:rPr>
          <w:rFonts w:ascii="宋体" w:hAnsi="宋体" w:eastAsia="宋体"/>
          <w:b w:val="0"/>
          <w:color w:val="444444"/>
          <w:sz w:val="20"/>
        </w:rPr>
        <w:t>2.3 运行环境</w:t>
      </w:r>
      <w:r>
        <w:tab/>
      </w:r>
      <w:r>
        <w:rPr>
          <w:rFonts w:ascii="宋体" w:hAnsi="宋体" w:eastAsia="宋体"/>
          <w:b w:val="0"/>
          <w:color w:val="444444"/>
          <w:sz w:val="20"/>
        </w:rPr>
        <w:t>4</w:t>
      </w:r>
    </w:p>
    <w:p>
      <w:pPr>
        <w:tabs>
          <w:tab w:pos="8844" w:val="right" w:leader="dot"/>
        </w:tabs>
        <w:spacing w:after="40"/>
      </w:pPr>
      <w:r>
        <w:rPr>
          <w:rFonts w:ascii="宋体" w:hAnsi="宋体" w:eastAsia="宋体"/>
          <w:b/>
          <w:color w:val="1F2A44"/>
          <w:sz w:val="21"/>
        </w:rPr>
        <w:t>3 功能需求</w:t>
      </w:r>
      <w:r>
        <w:tab/>
      </w:r>
      <w:r>
        <w:rPr>
          <w:rFonts w:ascii="宋体" w:hAnsi="宋体" w:eastAsia="宋体"/>
          <w:b w:val="0"/>
          <w:color w:val="444444"/>
          <w:sz w:val="20"/>
        </w:rPr>
        <w:t>4</w:t>
      </w:r>
    </w:p>
    <w:p>
      <w:pPr>
        <w:tabs>
          <w:tab w:pos="8844" w:val="right" w:leader="dot"/>
        </w:tabs>
        <w:spacing w:after="40"/>
      </w:pPr>
      <w:r>
        <w:rPr>
          <w:rFonts w:ascii="宋体" w:hAnsi="宋体" w:eastAsia="宋体"/>
          <w:b/>
          <w:color w:val="1F2A44"/>
          <w:sz w:val="21"/>
        </w:rPr>
        <w:t>4 非功能需求</w:t>
      </w:r>
      <w:r>
        <w:tab/>
      </w:r>
      <w:r>
        <w:rPr>
          <w:rFonts w:ascii="宋体" w:hAnsi="宋体" w:eastAsia="宋体"/>
          <w:b w:val="0"/>
          <w:color w:val="444444"/>
          <w:sz w:val="20"/>
        </w:rPr>
        <w:t>5</w:t>
      </w:r>
    </w:p>
    <w:p>
      <w:pPr>
        <w:tabs>
          <w:tab w:pos="8844" w:val="right" w:leader="dot"/>
        </w:tabs>
        <w:spacing w:after="40"/>
      </w:pPr>
      <w:r>
        <w:rPr>
          <w:rFonts w:ascii="宋体" w:hAnsi="宋体" w:eastAsia="宋体"/>
          <w:b/>
          <w:color w:val="1F2A44"/>
          <w:sz w:val="21"/>
        </w:rPr>
        <w:t>5 数据需求</w:t>
      </w:r>
      <w:r>
        <w:tab/>
      </w:r>
      <w:r>
        <w:rPr>
          <w:rFonts w:ascii="宋体" w:hAnsi="宋体" w:eastAsia="宋体"/>
          <w:b w:val="0"/>
          <w:color w:val="444444"/>
          <w:sz w:val="20"/>
        </w:rPr>
        <w:t>6</w:t>
      </w:r>
    </w:p>
    <w:p>
      <w:pPr>
        <w:tabs>
          <w:tab w:pos="8617" w:val="right" w:leader="dot"/>
        </w:tabs>
        <w:spacing w:after="40"/>
        <w:ind w:left="454"/>
      </w:pPr>
      <w:r>
        <w:rPr>
          <w:rFonts w:ascii="宋体" w:hAnsi="宋体" w:eastAsia="宋体"/>
          <w:b w:val="0"/>
          <w:color w:val="444444"/>
          <w:sz w:val="20"/>
        </w:rPr>
        <w:t>5.1 题库数据</w:t>
      </w:r>
      <w:r>
        <w:tab/>
      </w:r>
      <w:r>
        <w:rPr>
          <w:rFonts w:ascii="宋体" w:hAnsi="宋体" w:eastAsia="宋体"/>
          <w:b w:val="0"/>
          <w:color w:val="444444"/>
          <w:sz w:val="20"/>
        </w:rPr>
        <w:t>6</w:t>
      </w:r>
    </w:p>
    <w:p>
      <w:pPr>
        <w:tabs>
          <w:tab w:pos="8617" w:val="right" w:leader="dot"/>
        </w:tabs>
        <w:spacing w:after="40"/>
        <w:ind w:left="454"/>
      </w:pPr>
      <w:r>
        <w:rPr>
          <w:rFonts w:ascii="宋体" w:hAnsi="宋体" w:eastAsia="宋体"/>
          <w:b w:val="0"/>
          <w:color w:val="444444"/>
          <w:sz w:val="20"/>
        </w:rPr>
        <w:t>5.2 学习进度数据</w:t>
      </w:r>
      <w:r>
        <w:tab/>
      </w:r>
      <w:r>
        <w:rPr>
          <w:rFonts w:ascii="宋体" w:hAnsi="宋体" w:eastAsia="宋体"/>
          <w:b w:val="0"/>
          <w:color w:val="444444"/>
          <w:sz w:val="20"/>
        </w:rPr>
        <w:t>6</w:t>
      </w:r>
    </w:p>
    <w:p>
      <w:pPr>
        <w:tabs>
          <w:tab w:pos="8844" w:val="right" w:leader="dot"/>
        </w:tabs>
        <w:spacing w:after="40"/>
      </w:pPr>
      <w:r>
        <w:rPr>
          <w:rFonts w:ascii="宋体" w:hAnsi="宋体" w:eastAsia="宋体"/>
          <w:b/>
          <w:color w:val="1F2A44"/>
          <w:sz w:val="21"/>
        </w:rPr>
        <w:t>6 验收标准</w:t>
      </w:r>
      <w:r>
        <w:tab/>
      </w:r>
      <w:r>
        <w:rPr>
          <w:rFonts w:ascii="宋体" w:hAnsi="宋体" w:eastAsia="宋体"/>
          <w:b w:val="0"/>
          <w:color w:val="444444"/>
          <w:sz w:val="20"/>
        </w:rPr>
        <w:t>7</w:t>
      </w:r>
    </w:p>
    <w:p>
      <w:pPr>
        <w:tabs>
          <w:tab w:pos="8844" w:val="right" w:leader="dot"/>
        </w:tabs>
        <w:spacing w:after="40"/>
      </w:pPr>
      <w:r>
        <w:rPr>
          <w:rFonts w:ascii="宋体" w:hAnsi="宋体" w:eastAsia="宋体"/>
          <w:b/>
          <w:color w:val="1F2A44"/>
          <w:sz w:val="21"/>
        </w:rPr>
        <w:t>7 需求追踪矩阵</w:t>
      </w:r>
      <w:r>
        <w:tab/>
      </w:r>
      <w:r>
        <w:rPr>
          <w:rFonts w:ascii="宋体" w:hAnsi="宋体" w:eastAsia="宋体"/>
          <w:b w:val="0"/>
          <w:color w:val="444444"/>
          <w:sz w:val="20"/>
        </w:rPr>
        <w:t>7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本文档描述「Python 程序设计刷题系统」的功能与非功能需求，作为设计、开发、测试和验收的依据。读者为课程教师、项目开发者与验收人员。</w:t>
      </w:r>
    </w:p>
    <w:p>
      <w:pPr>
        <w:pStyle w:val="Heading2"/>
      </w:pPr>
      <w:r>
        <w:t>1.2 项目背景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课程实验教材第 3 章（程序控制结构）、第 4 章（序列）、第 5 章（字符串）共 69 道教材题，学生练习时只能把代码写到文件里再手动运行，输入输出靠肉眼比对，既不知道自己是否通过，也无法积累错题；教师批改这些题的工作量同样很大。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在此基础上又补充了 40 道网络公开题集的经典练习（拓展练习）与 30 道算法入门题（进阶算法），题库合计 139 道，覆盖控制结构、序列、字符串三类考点。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本项目把这些题做成离线桌面刷题程序：题目、测试用例、参考答案、易错点解析全部内置，学生写完代码按 F5 就能得到逐条用例的判定结果，错题自动收集，进度自动保存；程序打成免安装目录版，机房电脑无需安装 Python。</w:t>
      </w:r>
    </w:p>
    <w:p>
      <w:pPr>
        <w:pStyle w:val="Heading2"/>
      </w:pPr>
      <w:r>
        <w:t>1.3 术语定义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087"/>
      </w:tblGrid>
      <w:tr>
        <w:trPr>
          <w:tblHeader w:val="true"/>
          <w:cantSplit/>
        </w:trPr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术语</w:t>
            </w:r>
          </w:p>
        </w:tc>
        <w:tc>
          <w:tcPr>
            <w:tcW w:type="dxa" w:w="7087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题库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程序内置的 139 道实验题集合，按章节组织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测试用例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一道题的一组输入数据与期望输出，判题时逐条比对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判题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执行学习者代码、捕获输出、与期望输出比对并给出通过/不通过结论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参考答案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能通过该题全部测试用例的标准解法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错题本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最近一次提交未通过的题目集合，通过后自动移除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归一化比较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忽略行尾空格、连续空白与空行后再比对输出，减少格式误判</w:t>
            </w:r>
          </w:p>
        </w:tc>
      </w:tr>
    </w:tbl>
    <w:p/>
    <w:p>
      <w:pPr>
        <w:pStyle w:val="Heading1"/>
      </w:pPr>
      <w:r>
        <w:t>2 项目概述</w:t>
      </w:r>
    </w:p>
    <w:p>
      <w:pPr>
        <w:pStyle w:val="Heading2"/>
      </w:pPr>
      <w:r>
        <w:t>2.1 建设目标</w:t>
      </w:r>
    </w:p>
    <w:p>
      <w:pPr>
        <w:pStyle w:val="ListBullet"/>
      </w:pPr>
      <w:r>
        <w:rPr>
          <w:rFonts w:ascii="宋体" w:hAnsi="宋体" w:eastAsia="宋体"/>
          <w:sz w:val="21"/>
        </w:rPr>
        <w:t>把 139 道题（教材 69 道 + 拓展 40 道）结构化，形成可判题题库（含 338 个测试用例）。</w:t>
      </w:r>
    </w:p>
    <w:p>
      <w:pPr>
        <w:pStyle w:val="ListBullet"/>
      </w:pPr>
      <w:r>
        <w:rPr>
          <w:rFonts w:ascii="宋体" w:hAnsi="宋体" w:eastAsia="宋体"/>
          <w:sz w:val="21"/>
        </w:rPr>
        <w:t>提供「读题 → 写代码 → 一键判题 → 看反馈 → 看解析」的闭环练习流程。</w:t>
      </w:r>
    </w:p>
    <w:p>
      <w:pPr>
        <w:pStyle w:val="ListBullet"/>
      </w:pPr>
      <w:r>
        <w:rPr>
          <w:rFonts w:ascii="宋体" w:hAnsi="宋体" w:eastAsia="宋体"/>
          <w:sz w:val="21"/>
        </w:rPr>
        <w:t>自动记录学习进度，支持错题本、收藏夹与学习统计，可随时中断、继续。</w:t>
      </w:r>
    </w:p>
    <w:p>
      <w:pPr>
        <w:pStyle w:val="ListBullet"/>
      </w:pPr>
      <w:r>
        <w:rPr>
          <w:rFonts w:ascii="宋体" w:hAnsi="宋体" w:eastAsia="宋体"/>
          <w:sz w:val="21"/>
        </w:rPr>
        <w:t>以免安装目录版分发（PyInstaller onedir），目标机器无需安装 Python 或任何第三方库，且启动不解压临时文件。</w:t>
      </w:r>
    </w:p>
    <w:p>
      <w:pPr>
        <w:pStyle w:val="ListBullet"/>
      </w:pPr>
      <w:r>
        <w:rPr>
          <w:rFonts w:ascii="宋体" w:hAnsi="宋体" w:eastAsia="宋体"/>
          <w:sz w:val="21"/>
        </w:rPr>
        <w:t>保持可维护性：新增章节或题目只需改数据文件，不改动界面与判题逻辑。</w:t>
      </w:r>
    </w:p>
    <w:p>
      <w:pPr>
        <w:pStyle w:val="Heading2"/>
      </w:pPr>
      <w:r>
        <w:t>2.2 目标用户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685"/>
        <w:gridCol w:w="3685"/>
      </w:tblGrid>
      <w:tr>
        <w:trPr>
          <w:tblHeader w:val="true"/>
          <w:cantSplit/>
        </w:trPr>
        <w:tc>
          <w:tcPr>
            <w:tcW w:type="dxa" w:w="1701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用户角色</w:t>
            </w:r>
          </w:p>
        </w:tc>
        <w:tc>
          <w:tcPr>
            <w:tcW w:type="dxa" w:w="3685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使用场景</w:t>
            </w:r>
          </w:p>
        </w:tc>
        <w:tc>
          <w:tcPr>
            <w:tcW w:type="dxa" w:w="3685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关注点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学生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课后练习、考前刷题、查漏补缺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题目是否判得准、错题能否复习、进度是否保存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教师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布置练习、课堂演示、检查完成度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题库是否覆盖教材、统计是否直观、部署是否简单</w:t>
            </w:r>
          </w:p>
        </w:tc>
      </w:tr>
    </w:tbl>
    <w:p/>
    <w:p>
      <w:pPr>
        <w:pStyle w:val="Heading2"/>
      </w:pPr>
      <w:r>
        <w:t>2.3 运行环境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6803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操作系统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Windows 10 / 11（64 位）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运行依赖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无（Python 解释器、Tk 运行库已打包进 exe）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屏幕分辨率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推荐 1920×1080 及以上，最小可用 1366×768；程序按 DPI 自动缩放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磁盘占用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约 21 MB（免安装目录，含 Python 运行库）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网络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完全离线，不联网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数据写入位置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%LOCALAPPDATA%\PyQuizState\state.json</w:t>
            </w:r>
          </w:p>
        </w:tc>
      </w:tr>
    </w:tbl>
    <w:p/>
    <w:p>
      <w:pPr>
        <w:pStyle w:val="Heading1"/>
      </w:pPr>
      <w:r>
        <w:t>3 功能需求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优先级：高 = 核心流程缺一不可；中 = 明显影响体验；低 = 锦上添花。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474"/>
        <w:gridCol w:w="5669"/>
        <w:gridCol w:w="1020"/>
      </w:tblGrid>
      <w:tr>
        <w:trPr>
          <w:tblHeader w:val="true"/>
          <w:cantSplit/>
        </w:trPr>
        <w:tc>
          <w:tcPr>
            <w:tcW w:type="dxa" w:w="907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编号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名称</w:t>
            </w:r>
          </w:p>
        </w:tc>
        <w:tc>
          <w:tcPr>
            <w:tcW w:type="dxa" w:w="5669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需求描述</w:t>
            </w:r>
          </w:p>
        </w:tc>
        <w:tc>
          <w:tcPr>
            <w:tcW w:type="dxa" w:w="1020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优先级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FR-01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分章题库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内置教材第 3、4、5 章共 139 道题，按章节组织，可整章练习或全部练习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FR-02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代码编辑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提供带行号、语法高亮、自动缩进、Tab 转 4 空格的编辑区，并保存每人每题的历史代码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FR-03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一键判题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按 F5 或点击按钮执行代码，使用内置测试用例逐条判定，单次运行超时 6 秒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FR-04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结果反馈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逐条展示通过情况、期望输出、实际输出、首个不一致的行，并给出针对性提示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FR-05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答案与解析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提供参考答案与易错点解析，可一键载入编辑器对照运行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FR-06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错题本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最近一次未通过的题自动进入错题本，通过后自动移除，可反复重做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FR-07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收藏夹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题目可收藏/取消收藏，支持集中复习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FR-08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学习统计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展示已通过数、已练习数、通过率、提交次数，以及每题的尝试次数与状态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FR-09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进度持久化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收藏、错题、每题代码、完成状态在关闭程序后保留，下次启动自动恢复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FR-10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章节切换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刷题页顶部可切换「全部 / 第3章 / 第4章 / 第5章」，切换后从该范围第一道未通过题开始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FR-11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手动运行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提供独立输入框，可用自定义输入运行代码查看输出，不参与判分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低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FR-12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快捷键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F5 / Ctrl+Enter 运行测试，Alt+←/→ 切换上下题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低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FR-13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免安装分发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打包为目录版（onedir），整个文件夹拷到任意 Windows 电脑双击即可运行；启动不解压、不依赖 %TEMP%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FR-14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进度重置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支持一键清空所有练习记录、收藏与保存的代码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低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FR-15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模拟组卷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按题量/章节/难度随机组卷，可设限时；考试中禁止查看答案；交卷后给出得分、评价、逐题明细与章节分布，并保存历史成绩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FR-16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按错题加权组卷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可根据学习记录加权出题：错得多、没掌握的题权重更高；也可切换为章节均衡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FR-17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题目搜索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支持按题号、标题、考点、题干关键词搜索，Ctrl+F 聚焦搜索框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FR-18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导出学习报告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把汇总、各章进度、组卷记录与逐题明细导出为 CSV（Excel 可直接打开）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FR-19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自定义题库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导入 JSON 题库，作为「自定义题库」章节并入，参与刷题与组卷；导入时自动校验参考答案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</w:tr>
    </w:tbl>
    <w:p/>
    <w:p>
      <w:pPr>
        <w:pStyle w:val="Heading1"/>
      </w:pPr>
      <w:r>
        <w:t>4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3402"/>
        <w:gridCol w:w="4309"/>
      </w:tblGrid>
      <w:tr>
        <w:trPr>
          <w:tblHeader w:val="true"/>
          <w:cantSplit/>
        </w:trPr>
        <w:tc>
          <w:tcPr>
            <w:tcW w:type="dxa" w:w="1361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类别</w:t>
            </w:r>
          </w:p>
        </w:tc>
        <w:tc>
          <w:tcPr>
            <w:tcW w:type="dxa" w:w="3402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指标</w:t>
            </w:r>
          </w:p>
        </w:tc>
        <w:tc>
          <w:tcPr>
            <w:tcW w:type="dxa" w:w="4309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性能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启动 ≤ 5 秒；判题单用例 ≤ 6 秒；界面操作无可感知卡顿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判题在后台线程执行，界面不阻塞；超时用例判定为「运行超时」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可靠性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连续使用 2 小时无崩溃；异常退出时记录 error.log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启动异常兜底并写入 %LOCALAPPDATA%\PyQuizState\error.log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易用性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无需安装与配置；首次使用 1 分钟内可完成一次刷题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主页内置「怎么刷」「快捷键」「易错提醒」，判题失败给出针对性提示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兼容性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Windows 10/11 64 位；125%/150%/200% 缩放正常显示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按屏幕 DPI 自动缩放窗口与间距，文字清晰不模糊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安全性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不联网、不写注册表；练习代码禁止调用 os.system、subprocess、ctypes 等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判题前做静态检查，命中即拒绝执行并提示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可维护性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新增题目只改数据文件；题库自检脚本可一键验证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题库分为 bank_ch3/ch4/ch5.py，selftest.py 校验全部参考答案</w:t>
            </w:r>
          </w:p>
        </w:tc>
      </w:tr>
    </w:tbl>
    <w:p/>
    <w:p>
      <w:pPr>
        <w:pStyle w:val="Heading1"/>
      </w:pPr>
      <w:r>
        <w:t>5 数据需求</w:t>
      </w:r>
    </w:p>
    <w:p>
      <w:pPr>
        <w:pStyle w:val="Heading2"/>
      </w:pPr>
      <w:r>
        <w:t>5.1 题库数据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每道题为一个字典，字段定义如下（详见 qbank.py）：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1247"/>
        <w:gridCol w:w="6463"/>
      </w:tblGrid>
      <w:tr>
        <w:trPr>
          <w:tblHeader w:val="true"/>
          <w:cantSplit/>
        </w:trPr>
        <w:tc>
          <w:tcPr>
            <w:tcW w:type="dxa" w:w="1361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类型</w:t>
            </w:r>
          </w:p>
        </w:tc>
        <w:tc>
          <w:tcPr>
            <w:tcW w:type="dxa" w:w="6463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字符串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题号，如 "5-03"，前缀为章节号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chapter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字符串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所属章节名，如「第5章 字符串」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no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整数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教材中的题号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title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字符串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题名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topic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字符串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考点标签，显示在题目右上角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level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整数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难度：1 入门 / 2 进阶 / 3 挑战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desc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字符串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题目描述，含输入输出约定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hint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字符串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方法提示，可折叠显示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ref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字符串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参考答案代码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cases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列表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测试用例，每项含 stdin（输入）与 expect（期望输出），图形题可加 raw 标记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explain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字符串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解析与易错点</w:t>
            </w:r>
          </w:p>
        </w:tc>
      </w:tr>
    </w:tbl>
    <w:p/>
    <w:p>
      <w:pPr>
        <w:pStyle w:val="Heading2"/>
      </w:pPr>
      <w:r>
        <w:t>5.2 学习进度数据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保存为 JSON 文件 state.json，内容形如：</w:t>
      </w:r>
    </w:p>
    <w:p>
      <w:r>
        <w:rPr>
          <w:rFonts w:ascii="Consolas" w:hAnsi="Consolas" w:eastAsia="Consolas"/>
          <w:sz w:val="18"/>
        </w:rPr>
        <w:t>{</w:t>
        <w:br/>
        <w:t xml:space="preserve">  "version": 1,</w:t>
        <w:br/>
        <w:t xml:space="preserve">  "last_qid": "5-03",</w:t>
        <w:br/>
        <w:t xml:space="preserve">  "questions": {</w:t>
        <w:br/>
        <w:t xml:space="preserve">    "5-03": {"attempts": 2, "passes": 1, "fails": 1, "favorite": true,</w:t>
        <w:br/>
        <w:t xml:space="preserve">             "seen": 2, "last": "pass", "code": "...", "updated": "2026-10-21 11:20:31"}</w:t>
        <w:br/>
        <w:t xml:space="preserve">  }</w:t>
        <w:br/>
        <w:t>}</w:t>
      </w:r>
    </w:p>
    <w:p>
      <w:pPr>
        <w:pStyle w:val="Heading1"/>
      </w:pPr>
      <w:r>
        <w:t>6 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4535"/>
        <w:gridCol w:w="3628"/>
      </w:tblGrid>
      <w:tr>
        <w:trPr>
          <w:tblHeader w:val="true"/>
          <w:cantSplit/>
        </w:trPr>
        <w:tc>
          <w:tcPr>
            <w:tcW w:type="dxa" w:w="907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编号</w:t>
            </w:r>
          </w:p>
        </w:tc>
        <w:tc>
          <w:tcPr>
            <w:tcW w:type="dxa" w:w="4535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验收条件</w:t>
            </w:r>
          </w:p>
        </w:tc>
        <w:tc>
          <w:tcPr>
            <w:tcW w:type="dxa" w:w="3628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验收方法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AC-01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题库道数与教材一致：139 道（第3章 35、第4章 17、第5章 17）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运行 selftest.py，核对题号与数量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AC-02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全部参考答案能通过各自测试用例（共 338 个）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运行 selftest.py，要求失败数为 0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AC-03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核心功能可用：判题、错题本、收藏、统计、章节切换、进度保存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运行 _interact.py 交互冒烟测试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AC-04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打包后的 exe 能在无 Python 环境的机器上双击运行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实际启动 exe，截图确认界面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AC-05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异常输入不导致崩溃（超时、输入不足、语法错误、空输出）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边界用例测试，记录在测试报告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AC-07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搜索能按关键词命中题目；导出 CSV 含汇总/组卷/明细；导入 JSON 后出现自定义章节且答案自检通过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交互测试（15 项）与自定义题库导入测试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AC-06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组卷：题量准确、不重复、章节覆盖均衡、题量不足有提示、交卷评分正确、超时自动交卷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运行 _test_exam.py（10 项）与交互测试中的组卷流程</w:t>
            </w:r>
          </w:p>
        </w:tc>
      </w:tr>
    </w:tbl>
    <w:p/>
    <w:p>
      <w:pPr>
        <w:pStyle w:val="Heading1"/>
      </w:pPr>
      <w:r>
        <w:t>7 需求追踪矩阵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402"/>
        <w:gridCol w:w="3969"/>
      </w:tblGrid>
      <w:tr>
        <w:trPr>
          <w:tblHeader w:val="true"/>
          <w:cantSplit/>
        </w:trPr>
        <w:tc>
          <w:tcPr>
            <w:tcW w:type="dxa" w:w="1701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需求</w:t>
            </w:r>
          </w:p>
        </w:tc>
        <w:tc>
          <w:tcPr>
            <w:tcW w:type="dxa" w:w="3402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实现模块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验证手段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FR-01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qbank.py / bank_ch3,4,5.py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selftest.py 题量核对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FR-02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widgets.CodeEditor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交互测试 + 界面截图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FR-03 / FR-04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judge.py / ui.PracticeView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判题自检 + 交互测试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FR-05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ui._build_answer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交互测试（载入答案）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FR-06 / FR-07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store.py / ui.PracticeView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交互测试（错题入库、收藏）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FR-08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ui.StatsView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交互测试（统计数字）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FR-09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store.py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重启程序后检查进度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FR-10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ui.PracticeView 章节按钮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界面截图 + 交互测试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FR-11 / FR-12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ui.PracticeView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交互测试（手动运行）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FR-13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build.py / PyInstaller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启动 exe 截图验证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FR-14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ui.StatsView.reset_all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交互测试（重置进度）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FR-15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exam.py / ui_exam.py / ui.PracticeView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组卷自检 + 交互测试 + 界面截图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FR-16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exam._weighted_pop / ui_exam._weights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组卷自检（加权抽样 12 项）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FR-17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ui.PracticeView.do_search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交互测试（搜索「回文」）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FR-18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ui.StatsView.export_report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交互测试（导出 CSV 并检查内容）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FR-19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qbank.load_custom / ui.App.import_bank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交互测试（导入后出现自定义章节）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666666"/>
        <w:sz w:val="18"/>
      </w:rPr>
      <w:t xml:space="preserve"> 页 / 共 </w:t>
    </w:r>
    <w: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