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pPr>
      <w:r>
        <w:rPr>
          <w:rFonts w:ascii="Arial" w:hAnsi="Arial"/>
          <w:b/>
          <w:color w:val="2563EB"/>
          <w:sz w:val="22"/>
        </w:rPr>
        <w:t>SISTEMA INTEGRADO DE GESTIÓN EMPRESARIAL EN LA NUBE</w:t>
      </w:r>
    </w:p>
    <w:p>
      <w:pPr>
        <w:spacing w:before="120" w:after="160"/>
      </w:pPr>
      <w:r>
        <w:rPr>
          <w:rFonts w:ascii="Arial Black" w:hAnsi="Arial Black"/>
          <w:b/>
          <w:color w:val="0F172A"/>
          <w:sz w:val="64"/>
        </w:rPr>
        <w:t>MANUAL DE USUARIO</w:t>
      </w:r>
    </w:p>
    <w:p>
      <w:pPr>
        <w:spacing w:before="0" w:after="360"/>
      </w:pPr>
      <w:r>
        <w:rPr>
          <w:rFonts w:ascii="Arial" w:hAnsi="Arial"/>
          <w:color w:val="475569"/>
          <w:sz w:val="28"/>
        </w:rPr>
        <w:t>ERP EnterpriseCloud — Edición AWS Cloud &amp; Local</w:t>
      </w:r>
    </w:p>
    <w:p>
      <w:pPr>
        <w:spacing w:before="0" w:after="560"/>
      </w:pPr>
      <w:r>
        <w:rPr>
          <w:rFonts w:ascii="Arial" w:hAnsi="Arial"/>
          <w:color w:val="2563EB"/>
          <w:sz w:val="24"/>
        </w:rPr>
        <w:t>――――――――――――――――――――――――――――――――――――――――――――――――――――</w:t>
      </w:r>
    </w:p>
    <w:p>
      <w:pPr>
        <w:spacing w:before="0" w:after="600" w:line="312" w:lineRule="auto"/>
      </w:pPr>
      <w:r>
        <w:rPr>
          <w:rFonts w:ascii="Arial" w:hAnsi="Arial"/>
          <w:color w:val="334155"/>
          <w:sz w:val="21"/>
        </w:rPr>
        <w:t>Guía completa de operación paso a paso para usuarios finales, ejecutivos comerciales, jefes de compras, encargados de logística y almacén, analistas contables y administradores del sistema. Incluye gestión de comprobantes, control de inventario en Kardex, flujo de caja, administración de roles RBAC y archivo documental en Amazon S3.</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6" w:space="0" w:color="E2E8F0"/>
          <w:insideV w:val="none"/>
        </w:tblBorders>
      </w:tblPr>
      <w:tblGrid>
        <w:gridCol w:w="4680"/>
        <w:gridCol w:w="4680"/>
      </w:tblGrid>
      <w:tr>
        <w:tc>
          <w:tcPr>
            <w:tcW w:type="dxa" w:w="3168"/>
            <w:shd w:fill="F1F5F9"/>
            <w:tcMar>
              <w:top w:w="80" w:type="dxa"/>
              <w:bottom w:w="80" w:type="dxa"/>
              <w:left w:w="120" w:type="dxa"/>
              <w:right w:w="120" w:type="dxa"/>
            </w:tcMar>
          </w:tcPr>
          <w:p>
            <w:pPr>
              <w:spacing w:before="0" w:after="0"/>
            </w:pPr>
            <w:r>
              <w:rPr>
                <w:rFonts w:ascii="Arial" w:hAnsi="Arial"/>
                <w:b/>
                <w:color w:val="1E293B"/>
                <w:sz w:val="19"/>
              </w:rPr>
              <w:t>Código de Documento:</w:t>
            </w:r>
          </w:p>
        </w:tc>
        <w:tc>
          <w:tcPr>
            <w:tcW w:type="dxa" w:w="6192"/>
            <w:shd w:fill="FFFFFF"/>
            <w:tcMar>
              <w:top w:w="80" w:type="dxa"/>
              <w:bottom w:w="80" w:type="dxa"/>
              <w:left w:w="120" w:type="dxa"/>
              <w:right w:w="120" w:type="dxa"/>
            </w:tcMar>
          </w:tcPr>
          <w:p>
            <w:pPr>
              <w:spacing w:before="0" w:after="0"/>
            </w:pPr>
            <w:r>
              <w:rPr>
                <w:rFonts w:ascii="Arial" w:hAnsi="Arial"/>
                <w:color w:val="334155"/>
                <w:sz w:val="19"/>
              </w:rPr>
              <w:t>MAN-USR-ERP-2026-v2.5</w:t>
            </w:r>
          </w:p>
        </w:tc>
      </w:tr>
      <w:tr>
        <w:tc>
          <w:tcPr>
            <w:tcW w:type="dxa" w:w="3168"/>
            <w:shd w:fill="F1F5F9"/>
            <w:tcMar>
              <w:top w:w="80" w:type="dxa"/>
              <w:bottom w:w="80" w:type="dxa"/>
              <w:left w:w="120" w:type="dxa"/>
              <w:right w:w="120" w:type="dxa"/>
            </w:tcMar>
          </w:tcPr>
          <w:p>
            <w:pPr>
              <w:spacing w:before="0" w:after="0"/>
            </w:pPr>
            <w:r>
              <w:rPr>
                <w:rFonts w:ascii="Arial" w:hAnsi="Arial"/>
                <w:b/>
                <w:color w:val="1E293B"/>
                <w:sz w:val="19"/>
              </w:rPr>
              <w:t>Versión del Software:</w:t>
            </w:r>
          </w:p>
        </w:tc>
        <w:tc>
          <w:tcPr>
            <w:tcW w:type="dxa" w:w="6192"/>
            <w:shd w:fill="FFFFFF"/>
            <w:tcMar>
              <w:top w:w="80" w:type="dxa"/>
              <w:bottom w:w="80" w:type="dxa"/>
              <w:left w:w="120" w:type="dxa"/>
              <w:right w:w="120" w:type="dxa"/>
            </w:tcMar>
          </w:tcPr>
          <w:p>
            <w:pPr>
              <w:spacing w:before="0" w:after="0"/>
            </w:pPr>
            <w:r>
              <w:rPr>
                <w:rFonts w:ascii="Arial" w:hAnsi="Arial"/>
                <w:color w:val="334155"/>
                <w:sz w:val="19"/>
              </w:rPr>
              <w:t>Release 2.5.0 (FastAPI + React + AWS S3)</w:t>
            </w:r>
          </w:p>
        </w:tc>
      </w:tr>
      <w:tr>
        <w:tc>
          <w:tcPr>
            <w:tcW w:type="dxa" w:w="3168"/>
            <w:shd w:fill="F1F5F9"/>
            <w:tcMar>
              <w:top w:w="80" w:type="dxa"/>
              <w:bottom w:w="80" w:type="dxa"/>
              <w:left w:w="120" w:type="dxa"/>
              <w:right w:w="120" w:type="dxa"/>
            </w:tcMar>
          </w:tcPr>
          <w:p>
            <w:pPr>
              <w:spacing w:before="0" w:after="0"/>
            </w:pPr>
            <w:r>
              <w:rPr>
                <w:rFonts w:ascii="Arial" w:hAnsi="Arial"/>
                <w:b/>
                <w:color w:val="1E293B"/>
                <w:sz w:val="19"/>
              </w:rPr>
              <w:t>Fecha de Publicación:</w:t>
            </w:r>
          </w:p>
        </w:tc>
        <w:tc>
          <w:tcPr>
            <w:tcW w:type="dxa" w:w="6192"/>
            <w:shd w:fill="FFFFFF"/>
            <w:tcMar>
              <w:top w:w="80" w:type="dxa"/>
              <w:bottom w:w="80" w:type="dxa"/>
              <w:left w:w="120" w:type="dxa"/>
              <w:right w:w="120" w:type="dxa"/>
            </w:tcMar>
          </w:tcPr>
          <w:p>
            <w:pPr>
              <w:spacing w:before="0" w:after="0"/>
            </w:pPr>
            <w:r>
              <w:rPr>
                <w:rFonts w:ascii="Arial" w:hAnsi="Arial"/>
                <w:color w:val="334155"/>
                <w:sz w:val="19"/>
              </w:rPr>
              <w:t>Octubre 2026</w:t>
            </w:r>
          </w:p>
        </w:tc>
      </w:tr>
      <w:tr>
        <w:tc>
          <w:tcPr>
            <w:tcW w:type="dxa" w:w="3168"/>
            <w:shd w:fill="F1F5F9"/>
            <w:tcMar>
              <w:top w:w="80" w:type="dxa"/>
              <w:bottom w:w="80" w:type="dxa"/>
              <w:left w:w="120" w:type="dxa"/>
              <w:right w:w="120" w:type="dxa"/>
            </w:tcMar>
          </w:tcPr>
          <w:p>
            <w:pPr>
              <w:spacing w:before="0" w:after="0"/>
            </w:pPr>
            <w:r>
              <w:rPr>
                <w:rFonts w:ascii="Arial" w:hAnsi="Arial"/>
                <w:b/>
                <w:color w:val="1E293B"/>
                <w:sz w:val="19"/>
              </w:rPr>
              <w:t>Arquitectura Cloud:</w:t>
            </w:r>
          </w:p>
        </w:tc>
        <w:tc>
          <w:tcPr>
            <w:tcW w:type="dxa" w:w="6192"/>
            <w:shd w:fill="FFFFFF"/>
            <w:tcMar>
              <w:top w:w="80" w:type="dxa"/>
              <w:bottom w:w="80" w:type="dxa"/>
              <w:left w:w="120" w:type="dxa"/>
              <w:right w:w="120" w:type="dxa"/>
            </w:tcMar>
          </w:tcPr>
          <w:p>
            <w:pPr>
              <w:spacing w:before="0" w:after="0"/>
            </w:pPr>
            <w:r>
              <w:rPr>
                <w:rFonts w:ascii="Arial" w:hAnsi="Arial"/>
                <w:color w:val="334155"/>
                <w:sz w:val="19"/>
              </w:rPr>
              <w:t>Amazon EC2, Amazon RDS PostgreSQL, Amazon S3</w:t>
            </w:r>
          </w:p>
        </w:tc>
      </w:tr>
      <w:tr>
        <w:tc>
          <w:tcPr>
            <w:tcW w:type="dxa" w:w="3168"/>
            <w:shd w:fill="F1F5F9"/>
            <w:tcMar>
              <w:top w:w="80" w:type="dxa"/>
              <w:bottom w:w="80" w:type="dxa"/>
              <w:left w:w="120" w:type="dxa"/>
              <w:right w:w="120" w:type="dxa"/>
            </w:tcMar>
          </w:tcPr>
          <w:p>
            <w:pPr>
              <w:spacing w:before="0" w:after="0"/>
            </w:pPr>
            <w:r>
              <w:rPr>
                <w:rFonts w:ascii="Arial" w:hAnsi="Arial"/>
                <w:b/>
                <w:color w:val="1E293B"/>
                <w:sz w:val="19"/>
              </w:rPr>
              <w:t>Seguridad y Acceso:</w:t>
            </w:r>
          </w:p>
        </w:tc>
        <w:tc>
          <w:tcPr>
            <w:tcW w:type="dxa" w:w="6192"/>
            <w:shd w:fill="FFFFFF"/>
            <w:tcMar>
              <w:top w:w="80" w:type="dxa"/>
              <w:bottom w:w="80" w:type="dxa"/>
              <w:left w:w="120" w:type="dxa"/>
              <w:right w:w="120" w:type="dxa"/>
            </w:tcMar>
          </w:tcPr>
          <w:p>
            <w:pPr>
              <w:spacing w:before="0" w:after="0"/>
            </w:pPr>
            <w:r>
              <w:rPr>
                <w:rFonts w:ascii="Arial" w:hAnsi="Arial"/>
                <w:color w:val="334155"/>
                <w:sz w:val="19"/>
              </w:rPr>
              <w:t>Autenticación JWT Criptográfica + RBAC 5 Roles</w:t>
            </w:r>
          </w:p>
        </w:tc>
      </w:tr>
      <w:tr>
        <w:tc>
          <w:tcPr>
            <w:tcW w:type="dxa" w:w="3168"/>
            <w:shd w:fill="F1F5F9"/>
            <w:tcMar>
              <w:top w:w="80" w:type="dxa"/>
              <w:bottom w:w="80" w:type="dxa"/>
              <w:left w:w="120" w:type="dxa"/>
              <w:right w:w="120" w:type="dxa"/>
            </w:tcMar>
          </w:tcPr>
          <w:p>
            <w:pPr>
              <w:spacing w:before="0" w:after="0"/>
            </w:pPr>
            <w:r>
              <w:rPr>
                <w:rFonts w:ascii="Arial" w:hAnsi="Arial"/>
                <w:b/>
                <w:color w:val="1E293B"/>
                <w:sz w:val="19"/>
              </w:rPr>
              <w:t>Clasificación:</w:t>
            </w:r>
          </w:p>
        </w:tc>
        <w:tc>
          <w:tcPr>
            <w:tcW w:type="dxa" w:w="6192"/>
            <w:shd w:fill="FFFFFF"/>
            <w:tcMar>
              <w:top w:w="80" w:type="dxa"/>
              <w:bottom w:w="80" w:type="dxa"/>
              <w:left w:w="120" w:type="dxa"/>
              <w:right w:w="120" w:type="dxa"/>
            </w:tcMar>
          </w:tcPr>
          <w:p>
            <w:pPr>
              <w:spacing w:before="0" w:after="0"/>
            </w:pPr>
            <w:r>
              <w:rPr>
                <w:rFonts w:ascii="Arial" w:hAnsi="Arial"/>
                <w:color w:val="334155"/>
                <w:sz w:val="19"/>
              </w:rPr>
              <w:t>Confidencial / Manual Corporativo Oficial</w:t>
            </w:r>
          </w:p>
        </w:tc>
      </w:tr>
    </w:tbl>
    <w:p>
      <w:r>
        <w:br w:type="page"/>
      </w:r>
    </w:p>
    <w:p>
      <w:pPr>
        <w:keepNext/>
        <w:spacing w:before="320" w:after="120"/>
      </w:pPr>
      <w:r>
        <w:rPr>
          <w:rFonts w:ascii="Arial" w:hAnsi="Arial"/>
          <w:b/>
          <w:color w:val="1E3A8A"/>
          <w:sz w:val="26"/>
        </w:rPr>
        <w:t>Sistema Integrado de Gestión Empresarial en la Nube</w:t>
      </w:r>
    </w:p>
    <w:p>
      <w:pPr>
        <w:keepNext/>
        <w:spacing w:before="240" w:after="80"/>
      </w:pPr>
      <w:r>
        <w:rPr>
          <w:rFonts w:ascii="Arial" w:hAnsi="Arial"/>
          <w:b/>
          <w:color w:val="2563EB"/>
          <w:sz w:val="22"/>
        </w:rPr>
        <w:t>Versión del Documento: 2.5 (Edición Corporativa) · Código: MAN-USR-ERP-2026-v2.5</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 xml:space="preserve">  ███████╗██████╗ ██████╗     ███████╗███╗   ██╗████████╗███████╗██████╗ ██████╗ ██████╗ ██╗███████╗███████╗</w:t>
              <w:br/>
              <w:t xml:space="preserve">  ██╔════╝██╔══██╗██╔══██╗    ██╔════╝████╗  ██║╚══██╔══╝██╔════╝██╔══██╗██╔══██╗██╔══██╗██║██╔════╝██╔════╝</w:t>
              <w:br/>
              <w:t xml:space="preserve">  █████╗  ██████╔╝██████╔╝    █████╗  ██╔██╗ ██║   ██║   █████╗  ██████╔╝██████╔╝██████╔╝██║███████╗█████╗  </w:t>
              <w:br/>
              <w:t xml:space="preserve">  ██╔══╝  ██╔══██╗██╔═══╝     ██╔══╝  ██║╚██╗██║   ██║   ██╔══╝  ██╔══██╗██╔═══╝ ██╔══██╗██║╚════██║██╔══╝  </w:t>
              <w:br/>
              <w:t xml:space="preserve">  ███████╗██║  ██║██║         ███████╗██║ ╚████║   ██║   ███████╗██║  ██║██║     ██║  ██║██║███████║███████╗</w:t>
              <w:br/>
              <w:t xml:space="preserve">  ╚══════╝╚═╝  ╚═╝╚═╝         ╚══════╝╚═╝  ╚═══╝   ╚═╝   ╚══════╝╚═╝  ╚═╝╚═╝     ╚═╝  ╚═╝╚═╝╚══════╝╚══════╝</w:t>
            </w:r>
          </w:p>
        </w:tc>
      </w:tr>
    </w:tbl>
    <w:p>
      <w:pPr>
        <w:spacing w:before="0" w:after="120"/>
      </w:pPr>
    </w:p>
    <w:p>
      <w:pPr>
        <w:keepNext/>
        <w:spacing w:before="320" w:after="120"/>
      </w:pPr>
      <w:r>
        <w:rPr>
          <w:rFonts w:ascii="Arial" w:hAnsi="Arial"/>
          <w:b/>
          <w:color w:val="1E3A8A"/>
          <w:sz w:val="26"/>
        </w:rPr>
        <w:t>📑 Control de Documento</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80"/>
            <w:tcMar>
              <w:top w:w="80" w:type="dxa"/>
              <w:bottom w:w="80" w:type="dxa"/>
              <w:left w:w="100" w:type="dxa"/>
              <w:right w:w="100" w:type="dxa"/>
            </w:tcMar>
            <w:shd w:fill="1E3A8A"/>
          </w:tcPr>
          <w:p>
            <w:pPr>
              <w:spacing w:before="0" w:after="0"/>
            </w:pPr>
            <w:r>
              <w:rPr>
                <w:rFonts w:ascii="Arial" w:hAnsi="Arial"/>
                <w:b/>
                <w:color w:val="FFFFFF"/>
                <w:sz w:val="18"/>
              </w:rPr>
              <w:t>Atributo</w:t>
            </w:r>
          </w:p>
        </w:tc>
        <w:tc>
          <w:tcPr>
            <w:tcW w:type="dxa" w:w="4680"/>
            <w:tcMar>
              <w:top w:w="80" w:type="dxa"/>
              <w:bottom w:w="80" w:type="dxa"/>
              <w:left w:w="100" w:type="dxa"/>
              <w:right w:w="100" w:type="dxa"/>
            </w:tcMar>
            <w:shd w:fill="1E3A8A"/>
          </w:tcPr>
          <w:p>
            <w:pPr>
              <w:spacing w:before="0" w:after="0"/>
            </w:pPr>
            <w:r>
              <w:rPr>
                <w:rFonts w:ascii="Arial" w:hAnsi="Arial"/>
                <w:b/>
                <w:color w:val="FFFFFF"/>
                <w:sz w:val="18"/>
              </w:rPr>
              <w:t>Detalle</w:t>
            </w:r>
          </w:p>
        </w:tc>
      </w:tr>
      <w:tr>
        <w:tc>
          <w:tcPr>
            <w:tcW w:type="dxa" w:w="4680"/>
            <w:tcMar>
              <w:top w:w="80" w:type="dxa"/>
              <w:bottom w:w="80" w:type="dxa"/>
              <w:left w:w="100" w:type="dxa"/>
              <w:right w:w="100" w:type="dxa"/>
            </w:tcMar>
            <w:shd w:fill="FFFFFF"/>
          </w:tcPr>
          <w:p>
            <w:pPr>
              <w:spacing w:before="0" w:after="0"/>
            </w:pPr>
            <w:r>
              <w:rPr>
                <w:rFonts w:ascii="Arial" w:hAnsi="Arial"/>
                <w:b/>
                <w:color w:val="334155"/>
                <w:sz w:val="17"/>
              </w:rPr>
              <w:t>Título del Documento</w:t>
            </w:r>
          </w:p>
        </w:tc>
        <w:tc>
          <w:tcPr>
            <w:tcW w:type="dxa" w:w="4680"/>
            <w:tcMar>
              <w:top w:w="80" w:type="dxa"/>
              <w:bottom w:w="80" w:type="dxa"/>
              <w:left w:w="100" w:type="dxa"/>
              <w:right w:w="100" w:type="dxa"/>
            </w:tcMar>
            <w:shd w:fill="FFFFFF"/>
          </w:tcPr>
          <w:p>
            <w:pPr>
              <w:spacing w:before="0" w:after="0"/>
            </w:pPr>
            <w:r>
              <w:rPr>
                <w:rFonts w:ascii="Arial" w:hAnsi="Arial"/>
                <w:color w:val="334155"/>
                <w:sz w:val="17"/>
              </w:rPr>
              <w:t>Manual de Usuario Operativo y Administrativo</w:t>
            </w:r>
          </w:p>
        </w:tc>
      </w:tr>
      <w:tr>
        <w:tc>
          <w:tcPr>
            <w:tcW w:type="dxa" w:w="4680"/>
            <w:tcMar>
              <w:top w:w="80" w:type="dxa"/>
              <w:bottom w:w="80" w:type="dxa"/>
              <w:left w:w="100" w:type="dxa"/>
              <w:right w:w="100" w:type="dxa"/>
            </w:tcMar>
            <w:shd w:fill="F8FAFC"/>
          </w:tcPr>
          <w:p>
            <w:pPr>
              <w:spacing w:before="0" w:after="0"/>
            </w:pPr>
            <w:r>
              <w:rPr>
                <w:rFonts w:ascii="Arial" w:hAnsi="Arial"/>
                <w:b/>
                <w:color w:val="334155"/>
                <w:sz w:val="17"/>
              </w:rPr>
              <w:t>Nombre del Sistema</w:t>
            </w:r>
          </w:p>
        </w:tc>
        <w:tc>
          <w:tcPr>
            <w:tcW w:type="dxa" w:w="4680"/>
            <w:tcMar>
              <w:top w:w="80" w:type="dxa"/>
              <w:bottom w:w="80" w:type="dxa"/>
              <w:left w:w="100" w:type="dxa"/>
              <w:right w:w="100" w:type="dxa"/>
            </w:tcMar>
            <w:shd w:fill="F8FAFC"/>
          </w:tcPr>
          <w:p>
            <w:pPr>
              <w:spacing w:before="0" w:after="0"/>
            </w:pPr>
            <w:r>
              <w:rPr>
                <w:rFonts w:ascii="Arial" w:hAnsi="Arial"/>
                <w:color w:val="334155"/>
                <w:sz w:val="17"/>
              </w:rPr>
              <w:t>ERP EnterpriseCloud (Amazon Web Services Edition)</w:t>
            </w:r>
          </w:p>
        </w:tc>
      </w:tr>
      <w:tr>
        <w:tc>
          <w:tcPr>
            <w:tcW w:type="dxa" w:w="4680"/>
            <w:tcMar>
              <w:top w:w="80" w:type="dxa"/>
              <w:bottom w:w="80" w:type="dxa"/>
              <w:left w:w="100" w:type="dxa"/>
              <w:right w:w="100" w:type="dxa"/>
            </w:tcMar>
            <w:shd w:fill="FFFFFF"/>
          </w:tcPr>
          <w:p>
            <w:pPr>
              <w:spacing w:before="0" w:after="0"/>
            </w:pPr>
            <w:r>
              <w:rPr>
                <w:rFonts w:ascii="Arial" w:hAnsi="Arial"/>
                <w:b/>
                <w:color w:val="334155"/>
                <w:sz w:val="17"/>
              </w:rPr>
              <w:t>Código del Manual</w:t>
            </w:r>
          </w:p>
        </w:tc>
        <w:tc>
          <w:tcPr>
            <w:tcW w:type="dxa" w:w="4680"/>
            <w:tcMar>
              <w:top w:w="80" w:type="dxa"/>
              <w:bottom w:w="80" w:type="dxa"/>
              <w:left w:w="100" w:type="dxa"/>
              <w:right w:w="100" w:type="dxa"/>
            </w:tcMar>
            <w:shd w:fill="FFFFFF"/>
          </w:tcPr>
          <w:p>
            <w:pPr>
              <w:spacing w:before="0" w:after="0"/>
            </w:pPr>
            <w:r>
              <w:rPr>
                <w:rFonts w:ascii="Arial" w:hAnsi="Arial"/>
                <w:color w:val="334155"/>
                <w:sz w:val="17"/>
              </w:rPr>
              <w:t>MAN-USR-ERP-2026-v2.5</w:t>
            </w:r>
          </w:p>
        </w:tc>
      </w:tr>
      <w:tr>
        <w:tc>
          <w:tcPr>
            <w:tcW w:type="dxa" w:w="4680"/>
            <w:tcMar>
              <w:top w:w="80" w:type="dxa"/>
              <w:bottom w:w="80" w:type="dxa"/>
              <w:left w:w="100" w:type="dxa"/>
              <w:right w:w="100" w:type="dxa"/>
            </w:tcMar>
            <w:shd w:fill="F8FAFC"/>
          </w:tcPr>
          <w:p>
            <w:pPr>
              <w:spacing w:before="0" w:after="0"/>
            </w:pPr>
            <w:r>
              <w:rPr>
                <w:rFonts w:ascii="Arial" w:hAnsi="Arial"/>
                <w:b/>
                <w:color w:val="334155"/>
                <w:sz w:val="17"/>
              </w:rPr>
              <w:t>Versión del Software</w:t>
            </w:r>
          </w:p>
        </w:tc>
        <w:tc>
          <w:tcPr>
            <w:tcW w:type="dxa" w:w="4680"/>
            <w:tcMar>
              <w:top w:w="80" w:type="dxa"/>
              <w:bottom w:w="80" w:type="dxa"/>
              <w:left w:w="100" w:type="dxa"/>
              <w:right w:w="100" w:type="dxa"/>
            </w:tcMar>
            <w:shd w:fill="F8FAFC"/>
          </w:tcPr>
          <w:p>
            <w:pPr>
              <w:spacing w:before="0" w:after="0"/>
            </w:pPr>
            <w:r>
              <w:rPr>
                <w:rFonts w:ascii="Arial" w:hAnsi="Arial"/>
                <w:color w:val="334155"/>
                <w:sz w:val="17"/>
              </w:rPr>
              <w:t>Release 2.5.0 (FastAPI 0.115 + React 18 + AWS Boto3)</w:t>
            </w:r>
          </w:p>
        </w:tc>
      </w:tr>
      <w:tr>
        <w:tc>
          <w:tcPr>
            <w:tcW w:type="dxa" w:w="4680"/>
            <w:tcMar>
              <w:top w:w="80" w:type="dxa"/>
              <w:bottom w:w="80" w:type="dxa"/>
              <w:left w:w="100" w:type="dxa"/>
              <w:right w:w="100" w:type="dxa"/>
            </w:tcMar>
            <w:shd w:fill="FFFFFF"/>
          </w:tcPr>
          <w:p>
            <w:pPr>
              <w:spacing w:before="0" w:after="0"/>
            </w:pPr>
            <w:r>
              <w:rPr>
                <w:rFonts w:ascii="Arial" w:hAnsi="Arial"/>
                <w:b/>
                <w:color w:val="334155"/>
                <w:sz w:val="17"/>
              </w:rPr>
              <w:t>Fecha de Publicación</w:t>
            </w:r>
          </w:p>
        </w:tc>
        <w:tc>
          <w:tcPr>
            <w:tcW w:type="dxa" w:w="4680"/>
            <w:tcMar>
              <w:top w:w="80" w:type="dxa"/>
              <w:bottom w:w="80" w:type="dxa"/>
              <w:left w:w="100" w:type="dxa"/>
              <w:right w:w="100" w:type="dxa"/>
            </w:tcMar>
            <w:shd w:fill="FFFFFF"/>
          </w:tcPr>
          <w:p>
            <w:pPr>
              <w:spacing w:before="0" w:after="0"/>
            </w:pPr>
            <w:r>
              <w:rPr>
                <w:rFonts w:ascii="Arial" w:hAnsi="Arial"/>
                <w:color w:val="334155"/>
                <w:sz w:val="17"/>
              </w:rPr>
              <w:t>Octubre 2026</w:t>
            </w:r>
          </w:p>
        </w:tc>
      </w:tr>
      <w:tr>
        <w:tc>
          <w:tcPr>
            <w:tcW w:type="dxa" w:w="4680"/>
            <w:tcMar>
              <w:top w:w="80" w:type="dxa"/>
              <w:bottom w:w="80" w:type="dxa"/>
              <w:left w:w="100" w:type="dxa"/>
              <w:right w:w="100" w:type="dxa"/>
            </w:tcMar>
            <w:shd w:fill="F8FAFC"/>
          </w:tcPr>
          <w:p>
            <w:pPr>
              <w:spacing w:before="0" w:after="0"/>
            </w:pPr>
            <w:r>
              <w:rPr>
                <w:rFonts w:ascii="Arial" w:hAnsi="Arial"/>
                <w:b/>
                <w:color w:val="334155"/>
                <w:sz w:val="17"/>
              </w:rPr>
              <w:t>Público Objetivo</w:t>
            </w:r>
          </w:p>
        </w:tc>
        <w:tc>
          <w:tcPr>
            <w:tcW w:type="dxa" w:w="4680"/>
            <w:tcMar>
              <w:top w:w="80" w:type="dxa"/>
              <w:bottom w:w="80" w:type="dxa"/>
              <w:left w:w="100" w:type="dxa"/>
              <w:right w:w="100" w:type="dxa"/>
            </w:tcMar>
            <w:shd w:fill="F8FAFC"/>
          </w:tcPr>
          <w:p>
            <w:pPr>
              <w:spacing w:before="0" w:after="0"/>
            </w:pPr>
            <w:r>
              <w:rPr>
                <w:rFonts w:ascii="Arial" w:hAnsi="Arial"/>
                <w:color w:val="334155"/>
                <w:sz w:val="17"/>
              </w:rPr>
              <w:t>Usuarios Finales, Vendedores, Almaceneros, Compradores, Contadores y Administradores</w:t>
            </w:r>
          </w:p>
        </w:tc>
      </w:tr>
      <w:tr>
        <w:tc>
          <w:tcPr>
            <w:tcW w:type="dxa" w:w="4680"/>
            <w:tcMar>
              <w:top w:w="80" w:type="dxa"/>
              <w:bottom w:w="80" w:type="dxa"/>
              <w:left w:w="100" w:type="dxa"/>
              <w:right w:w="100" w:type="dxa"/>
            </w:tcMar>
            <w:shd w:fill="FFFFFF"/>
          </w:tcPr>
          <w:p>
            <w:pPr>
              <w:spacing w:before="0" w:after="0"/>
            </w:pPr>
            <w:r>
              <w:rPr>
                <w:rFonts w:ascii="Arial" w:hAnsi="Arial"/>
                <w:b/>
                <w:color w:val="334155"/>
                <w:sz w:val="17"/>
              </w:rPr>
              <w:t>Clasificación de Seguridad</w:t>
            </w:r>
          </w:p>
        </w:tc>
        <w:tc>
          <w:tcPr>
            <w:tcW w:type="dxa" w:w="4680"/>
            <w:tcMar>
              <w:top w:w="80" w:type="dxa"/>
              <w:bottom w:w="80" w:type="dxa"/>
              <w:left w:w="100" w:type="dxa"/>
              <w:right w:w="100" w:type="dxa"/>
            </w:tcMar>
            <w:shd w:fill="FFFFFF"/>
          </w:tcPr>
          <w:p>
            <w:pPr>
              <w:spacing w:before="0" w:after="0"/>
            </w:pPr>
            <w:r>
              <w:rPr>
                <w:rFonts w:ascii="Arial" w:hAnsi="Arial"/>
                <w:color w:val="334155"/>
                <w:sz w:val="17"/>
              </w:rPr>
              <w:t>Uso Interno / Confidencial</w:t>
            </w:r>
          </w:p>
        </w:tc>
      </w:tr>
    </w:tbl>
    <w:p>
      <w:pPr>
        <w:spacing w:before="0" w:after="120"/>
      </w:pPr>
    </w:p>
    <w:p>
      <w:pPr>
        <w:keepNext/>
        <w:spacing w:before="320" w:after="120"/>
      </w:pPr>
      <w:r>
        <w:rPr>
          <w:rFonts w:ascii="Arial" w:hAnsi="Arial"/>
          <w:b/>
          <w:color w:val="1E3A8A"/>
          <w:sz w:val="26"/>
        </w:rPr>
        <w:t>📑 Tabla de Contenidos</w:t>
      </w:r>
    </w:p>
    <w:p>
      <w:pPr>
        <w:pStyle w:val="ListNumber"/>
        <w:spacing w:before="20" w:after="40" w:line="276" w:lineRule="auto"/>
      </w:pPr>
      <w:r>
        <w:rPr>
          <w:rFonts w:ascii="Arial" w:hAnsi="Arial"/>
          <w:sz w:val="19"/>
        </w:rPr>
        <w:t>[Introducción y Objetivos del ERP](#1-introducción-y-objetivos-del-erp)</w:t>
      </w:r>
    </w:p>
    <w:p>
      <w:pPr>
        <w:pStyle w:val="ListNumber"/>
        <w:spacing w:before="20" w:after="40" w:line="276" w:lineRule="auto"/>
      </w:pPr>
      <w:r>
        <w:rPr>
          <w:rFonts w:ascii="Arial" w:hAnsi="Arial"/>
          <w:sz w:val="19"/>
        </w:rPr>
        <w:t>[Requisitos Técnicos y Entorno Operativo](#2-requisitos-técnicos-y-entorno-operativo)</w:t>
      </w:r>
    </w:p>
    <w:p>
      <w:pPr>
        <w:pStyle w:val="ListNumber"/>
        <w:spacing w:before="20" w:after="40" w:line="276" w:lineRule="auto"/>
      </w:pPr>
      <w:r>
        <w:rPr>
          <w:rFonts w:ascii="Arial" w:hAnsi="Arial"/>
          <w:sz w:val="19"/>
        </w:rPr>
        <w:t>[Seguridad y Control de Acceso (Autenticación JWT)](#3-seguridad-y-control-de-acceso-autenticación-jwt)</w:t>
      </w:r>
    </w:p>
    <w:p>
      <w:pPr>
        <w:pStyle w:val="ListNumber"/>
        <w:spacing w:before="20" w:after="40" w:line="276" w:lineRule="auto"/>
      </w:pPr>
      <w:r>
        <w:rPr>
          <w:rFonts w:ascii="Arial" w:hAnsi="Arial"/>
          <w:sz w:val="19"/>
        </w:rPr>
        <w:t>[Matriz de Roles y Permisos (RBAC)](#4-matriz-de-roles-y-permisos-rbac)</w:t>
      </w:r>
    </w:p>
    <w:p>
      <w:pPr>
        <w:pStyle w:val="ListNumber"/>
        <w:spacing w:before="20" w:after="40" w:line="276" w:lineRule="auto"/>
      </w:pPr>
      <w:r>
        <w:rPr>
          <w:rFonts w:ascii="Arial" w:hAnsi="Arial"/>
          <w:sz w:val="19"/>
        </w:rPr>
        <w:t>[Estructura Visual y Navegación de la Interfaz](#5-estructura-visual-y-navegación-de-la-interfaz)</w:t>
      </w:r>
    </w:p>
    <w:p>
      <w:pPr>
        <w:pStyle w:val="ListNumber"/>
        <w:spacing w:before="20" w:after="40" w:line="276" w:lineRule="auto"/>
      </w:pPr>
      <w:r>
        <w:rPr>
          <w:rFonts w:ascii="Arial" w:hAnsi="Arial"/>
          <w:sz w:val="19"/>
        </w:rPr>
        <w:t>[Módulo 1: Dashboard Ejecutivo &amp; KPIs en Tiempo Real](#6-módulo-1-dashboard-ejecutivo--kpis-en-tiempo-real)</w:t>
      </w:r>
    </w:p>
    <w:p>
      <w:pPr>
        <w:pStyle w:val="ListNumber"/>
        <w:spacing w:before="20" w:after="40" w:line="276" w:lineRule="auto"/>
      </w:pPr>
      <w:r>
        <w:rPr>
          <w:rFonts w:ascii="Arial" w:hAnsi="Arial"/>
          <w:sz w:val="19"/>
        </w:rPr>
        <w:t>[Módulo 2: Gestión de Clientes (Cartera Comercial)](#7-módulo-2-gestión-de-clientes-cartera-comercial)</w:t>
      </w:r>
    </w:p>
    <w:p>
      <w:pPr>
        <w:pStyle w:val="ListNumber"/>
        <w:spacing w:before="20" w:after="40" w:line="276" w:lineRule="auto"/>
      </w:pPr>
      <w:r>
        <w:rPr>
          <w:rFonts w:ascii="Arial" w:hAnsi="Arial"/>
          <w:sz w:val="19"/>
        </w:rPr>
        <w:t>[Módulo 3: Comercial &amp; Ventas (Facturación y Salidas)](#8-módulo-3-comercial--ventas-facturación-y-salidas)</w:t>
      </w:r>
    </w:p>
    <w:p>
      <w:pPr>
        <w:pStyle w:val="ListNumber"/>
        <w:spacing w:before="20" w:after="40" w:line="276" w:lineRule="auto"/>
      </w:pPr>
      <w:r>
        <w:rPr>
          <w:rFonts w:ascii="Arial" w:hAnsi="Arial"/>
          <w:sz w:val="19"/>
        </w:rPr>
        <w:t>[Módulo 4: Gestión de Proveedores](#9-módulo-4-gestión-de-proveedores)</w:t>
      </w:r>
    </w:p>
    <w:p>
      <w:pPr>
        <w:pStyle w:val="ListNumber"/>
        <w:spacing w:before="20" w:after="40" w:line="276" w:lineRule="auto"/>
      </w:pPr>
      <w:r>
        <w:rPr>
          <w:rFonts w:ascii="Arial" w:hAnsi="Arial"/>
          <w:sz w:val="19"/>
        </w:rPr>
        <w:t>[Módulo 5: Compras &amp; Adquisiciones (Entradas a Almacén)](#10-módulo-5-compras--adquisiciones-entradas-a-almacén)</w:t>
      </w:r>
    </w:p>
    <w:p>
      <w:pPr>
        <w:pStyle w:val="ListNumber"/>
        <w:spacing w:before="20" w:after="40" w:line="276" w:lineRule="auto"/>
      </w:pPr>
      <w:r>
        <w:rPr>
          <w:rFonts w:ascii="Arial" w:hAnsi="Arial"/>
          <w:sz w:val="19"/>
        </w:rPr>
        <w:t>[Módulo 6: Inventario, Almacenes y Kardex Permanente](#11-módulo-6-inventario-almacenes-y-kardex-permanente)</w:t>
      </w:r>
    </w:p>
    <w:p>
      <w:pPr>
        <w:pStyle w:val="ListNumber"/>
        <w:spacing w:before="20" w:after="40" w:line="276" w:lineRule="auto"/>
      </w:pPr>
      <w:r>
        <w:rPr>
          <w:rFonts w:ascii="Arial" w:hAnsi="Arial"/>
          <w:sz w:val="19"/>
        </w:rPr>
        <w:t>[Módulo 7: Finanzas, Tesorería y Cobranzas (CxC / CxP)](#12-módulo-7-finanzas-tesorería-y-cobranzas-cxc--cxp)</w:t>
      </w:r>
    </w:p>
    <w:p>
      <w:pPr>
        <w:pStyle w:val="ListNumber"/>
        <w:spacing w:before="20" w:after="40" w:line="276" w:lineRule="auto"/>
      </w:pPr>
      <w:r>
        <w:rPr>
          <w:rFonts w:ascii="Arial" w:hAnsi="Arial"/>
          <w:sz w:val="19"/>
        </w:rPr>
        <w:t>[Módulo 8: Repositorio Cloud de Documentos (Amazon S3)](#13-módulo-8-repositorio-cloud-de-documentos-amazon-s3)</w:t>
      </w:r>
    </w:p>
    <w:p>
      <w:pPr>
        <w:pStyle w:val="ListNumber"/>
        <w:spacing w:before="20" w:after="40" w:line="276" w:lineRule="auto"/>
      </w:pPr>
      <w:r>
        <w:rPr>
          <w:rFonts w:ascii="Arial" w:hAnsi="Arial"/>
          <w:sz w:val="19"/>
        </w:rPr>
        <w:t>[Módulo 9: Auditoría &amp; Trazabilidad Inmutable](#14-módulo-9-auditoría--trazabilidad-inmutable)</w:t>
      </w:r>
    </w:p>
    <w:p>
      <w:pPr>
        <w:pStyle w:val="ListNumber"/>
        <w:spacing w:before="20" w:after="40" w:line="276" w:lineRule="auto"/>
      </w:pPr>
      <w:r>
        <w:rPr>
          <w:rFonts w:ascii="Arial" w:hAnsi="Arial"/>
          <w:sz w:val="19"/>
        </w:rPr>
        <w:t>[Módulo 10: Administración del Sistema e IAM](#15-módulo-10-administración-del-sistema-e-iam)</w:t>
      </w:r>
    </w:p>
    <w:p>
      <w:pPr>
        <w:pStyle w:val="ListNumber"/>
        <w:spacing w:before="20" w:after="40" w:line="276" w:lineRule="auto"/>
      </w:pPr>
      <w:r>
        <w:rPr>
          <w:rFonts w:ascii="Arial" w:hAnsi="Arial"/>
          <w:sz w:val="19"/>
        </w:rPr>
        <w:t>[Flujos Operativos Integrados de Extremo a Extremo (E2E)](#16-flujos-operativos-integrados-de-extremo-a-extremo-e2e)</w:t>
      </w:r>
    </w:p>
    <w:p>
      <w:pPr>
        <w:pStyle w:val="ListNumber"/>
        <w:spacing w:before="20" w:after="40" w:line="276" w:lineRule="auto"/>
      </w:pPr>
      <w:r>
        <w:rPr>
          <w:rFonts w:ascii="Arial" w:hAnsi="Arial"/>
          <w:sz w:val="19"/>
        </w:rPr>
        <w:t>[Preguntas Frecuentes y Solución de Problemas (FAQ)](#17-preguntas-frecuentes-y-solución-de-problemas-faq)</w:t>
      </w:r>
    </w:p>
    <w:p>
      <w:pPr>
        <w:pStyle w:val="ListNumber"/>
        <w:spacing w:before="20" w:after="40" w:line="276" w:lineRule="auto"/>
      </w:pPr>
      <w:r>
        <w:rPr>
          <w:rFonts w:ascii="Arial" w:hAnsi="Arial"/>
          <w:sz w:val="19"/>
        </w:rPr>
        <w:t>[Glosario de Términos Empresariales](#18-glosario-de-términos-empresariales)</w:t>
      </w:r>
    </w:p>
    <w:p>
      <w:pPr>
        <w:pStyle w:val="ListNumber"/>
        <w:spacing w:before="20" w:after="40" w:line="276" w:lineRule="auto"/>
      </w:pPr>
      <w:r>
        <w:rPr>
          <w:rFonts w:ascii="Arial" w:hAnsi="Arial"/>
          <w:sz w:val="19"/>
        </w:rPr>
        <w:t>[Mesa de Ayuda y Soporte Técnico](#19-mesa-de-ayuda-y-soporte-técnico)</w:t>
      </w:r>
    </w:p>
    <w:p>
      <w:pPr>
        <w:keepNext/>
        <w:spacing w:before="320" w:after="120"/>
      </w:pPr>
      <w:r>
        <w:rPr>
          <w:rFonts w:ascii="Arial" w:hAnsi="Arial"/>
          <w:b/>
          <w:color w:val="1E3A8A"/>
          <w:sz w:val="26"/>
        </w:rPr>
        <w:t>1. Introducción y Objetivos del ERP</w:t>
      </w:r>
    </w:p>
    <w:p>
      <w:pPr>
        <w:keepNext/>
        <w:spacing w:before="240" w:after="80"/>
      </w:pPr>
      <w:r>
        <w:rPr>
          <w:rFonts w:ascii="Arial" w:hAnsi="Arial"/>
          <w:b/>
          <w:color w:val="2563EB"/>
          <w:sz w:val="22"/>
        </w:rPr>
        <w:t>1.1 ¿Qué es ERP EnterpriseCloud?</w:t>
      </w:r>
    </w:p>
    <w:p>
      <w:pPr>
        <w:spacing w:before="40" w:after="100" w:line="288" w:lineRule="auto"/>
      </w:pPr>
      <w:r>
        <w:rPr>
          <w:rFonts w:ascii="Arial" w:hAnsi="Arial"/>
          <w:b/>
          <w:sz w:val="19"/>
        </w:rPr>
        <w:t>ERP EnterpriseCloud</w:t>
      </w:r>
      <w:r>
        <w:rPr>
          <w:rFonts w:ascii="Arial" w:hAnsi="Arial"/>
          <w:sz w:val="19"/>
        </w:rPr>
        <w:t xml:space="preserve"> es una plataforma integral de gestión empresarial diseñada bajo arquitectura desacoplada de alto rendimiento en la nube. Conecta en tiempo real las operaciones de ventas, abastecimiento logístico, control permanente de existencias multialmacén, tesorería financiera, gestión documental cifrada en la nube y auditoría continua inmutable.</w:t>
      </w:r>
    </w:p>
    <w:p>
      <w:pPr>
        <w:keepNext/>
        <w:spacing w:before="240" w:after="80"/>
      </w:pPr>
      <w:r>
        <w:rPr>
          <w:rFonts w:ascii="Arial" w:hAnsi="Arial"/>
          <w:b/>
          <w:color w:val="2563EB"/>
          <w:sz w:val="22"/>
        </w:rPr>
        <w:t>1.2 Principios Operativos del Sistema</w:t>
      </w:r>
    </w:p>
    <w:p>
      <w:pPr>
        <w:pStyle w:val="ListBullet"/>
        <w:spacing w:before="20" w:after="40" w:line="276" w:lineRule="auto"/>
      </w:pPr>
      <w:r>
        <w:rPr>
          <w:rFonts w:ascii="Arial" w:hAnsi="Arial"/>
          <w:b/>
          <w:sz w:val="19"/>
        </w:rPr>
        <w:t>Trazabilidad Absoluta:</w:t>
      </w:r>
      <w:r>
        <w:rPr>
          <w:rFonts w:ascii="Arial" w:hAnsi="Arial"/>
          <w:sz w:val="19"/>
        </w:rPr>
        <w:t xml:space="preserve"> Toda transacción económica o movimiento de almacén genera un registro auditable no editable.</w:t>
      </w:r>
    </w:p>
    <w:p>
      <w:pPr>
        <w:pStyle w:val="ListBullet"/>
        <w:spacing w:before="20" w:after="40" w:line="276" w:lineRule="auto"/>
      </w:pPr>
      <w:r>
        <w:rPr>
          <w:rFonts w:ascii="Arial" w:hAnsi="Arial"/>
          <w:b/>
          <w:sz w:val="19"/>
        </w:rPr>
        <w:t>Integración Atómica:</w:t>
      </w:r>
      <w:r>
        <w:rPr>
          <w:rFonts w:ascii="Arial" w:hAnsi="Arial"/>
          <w:sz w:val="19"/>
        </w:rPr>
        <w:t xml:space="preserve"> La emisión de una factura rebaja automáticamente las existencias en Kardex y actualiza la cuenta por cobrar del cliente de manera simultánea.</w:t>
      </w:r>
    </w:p>
    <w:p>
      <w:pPr>
        <w:pStyle w:val="ListBullet"/>
        <w:spacing w:before="20" w:after="40" w:line="276" w:lineRule="auto"/>
      </w:pPr>
      <w:r>
        <w:rPr>
          <w:rFonts w:ascii="Arial" w:hAnsi="Arial"/>
          <w:b/>
          <w:sz w:val="19"/>
        </w:rPr>
        <w:t>Cero Papel:</w:t>
      </w:r>
      <w:r>
        <w:rPr>
          <w:rFonts w:ascii="Arial" w:hAnsi="Arial"/>
          <w:sz w:val="19"/>
        </w:rPr>
        <w:t xml:space="preserve"> Documentación tributaria, comprobantes de pago y órdenes se resguardan digitalmente con almacenamiento elástico en Amazon S3.</w:t>
      </w:r>
    </w:p>
    <w:p>
      <w:pPr>
        <w:pStyle w:val="ListBullet"/>
        <w:spacing w:before="20" w:after="40" w:line="276" w:lineRule="auto"/>
      </w:pPr>
      <w:r>
        <w:rPr>
          <w:rFonts w:ascii="Arial" w:hAnsi="Arial"/>
          <w:b/>
          <w:sz w:val="19"/>
        </w:rPr>
        <w:t>Control Multialmacén:</w:t>
      </w:r>
      <w:r>
        <w:rPr>
          <w:rFonts w:ascii="Arial" w:hAnsi="Arial"/>
          <w:sz w:val="19"/>
        </w:rPr>
        <w:t xml:space="preserve"> Visualización inmediata de existencias distribuidas y transferencias interalmacenes seguras.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flowchart LR</w:t>
              <w:br/>
              <w:t xml:space="preserve">    subgraph Operaciones["Procesos de Negocio"]</w:t>
              <w:br/>
              <w:t xml:space="preserve">        V["Comercial &amp; Ventas"]</w:t>
              <w:br/>
              <w:t xml:space="preserve">        C["Compras &amp; Abastecimiento"]</w:t>
              <w:br/>
              <w:t xml:space="preserve">        I["Inventario &amp; Kardex"]</w:t>
              <w:br/>
              <w:t xml:space="preserve">        F["Finanzas &amp; Tesorería"]</w:t>
              <w:br/>
              <w:t xml:space="preserve">    end</w:t>
              <w:br/>
              <w:t xml:space="preserve">    </w:t>
              <w:br/>
              <w:t xml:space="preserve">    subgraph Core["Plataforma Central"]</w:t>
              <w:br/>
              <w:t xml:space="preserve">        ERP["ERP EnterpriseCloud Core Engine"]</w:t>
              <w:br/>
              <w:t xml:space="preserve">        S3["Amazon S3 Documental"]</w:t>
              <w:br/>
              <w:t xml:space="preserve">        Audit["Auditoría Inmutable"]</w:t>
              <w:br/>
              <w:t xml:space="preserve">    end</w:t>
              <w:br/>
              <w:t xml:space="preserve">    </w:t>
              <w:br/>
              <w:t xml:space="preserve">    V --&gt; ERP</w:t>
              <w:br/>
              <w:t xml:space="preserve">    C --&gt; ERP</w:t>
              <w:br/>
              <w:t xml:space="preserve">    I --&gt; ERP</w:t>
              <w:br/>
              <w:t xml:space="preserve">    F --&gt; ERP</w:t>
              <w:br/>
              <w:t xml:space="preserve">    ERP --&gt; S3</w:t>
              <w:br/>
              <w:t xml:space="preserve">    ERP --&gt; Audit</w:t>
            </w:r>
          </w:p>
        </w:tc>
      </w:tr>
    </w:tbl>
    <w:p>
      <w:pPr>
        <w:spacing w:before="0" w:after="120"/>
      </w:pPr>
    </w:p>
    <w:p>
      <w:pPr>
        <w:keepNext/>
        <w:spacing w:before="320" w:after="120"/>
      </w:pPr>
      <w:r>
        <w:rPr>
          <w:rFonts w:ascii="Arial" w:hAnsi="Arial"/>
          <w:b/>
          <w:color w:val="1E3A8A"/>
          <w:sz w:val="26"/>
        </w:rPr>
        <w:t>2. Requisitos Técnicos y Entorno Operativo</w:t>
      </w:r>
    </w:p>
    <w:p>
      <w:pPr>
        <w:keepNext/>
        <w:spacing w:before="240" w:after="80"/>
      </w:pPr>
      <w:r>
        <w:rPr>
          <w:rFonts w:ascii="Arial" w:hAnsi="Arial"/>
          <w:b/>
          <w:color w:val="2563EB"/>
          <w:sz w:val="22"/>
        </w:rPr>
        <w:t>2.1 Requisitos del Navegador Web</w:t>
      </w:r>
    </w:p>
    <w:p>
      <w:pPr>
        <w:spacing w:before="40" w:after="100" w:line="288" w:lineRule="auto"/>
      </w:pPr>
      <w:r>
        <w:rPr>
          <w:rFonts w:ascii="Arial" w:hAnsi="Arial"/>
          <w:sz w:val="19"/>
        </w:rPr>
        <w:t>El sistema está construido como una Single Page Application (SPA) compatible con los navegadores modernos estándar:</w:t>
      </w:r>
    </w:p>
    <w:p>
      <w:pPr>
        <w:pStyle w:val="ListBullet"/>
        <w:spacing w:before="20" w:after="40" w:line="276" w:lineRule="auto"/>
      </w:pPr>
      <w:r>
        <w:rPr>
          <w:rFonts w:ascii="Arial" w:hAnsi="Arial"/>
          <w:b/>
          <w:sz w:val="19"/>
        </w:rPr>
        <w:t>Google Chrome:</w:t>
      </w:r>
      <w:r>
        <w:rPr>
          <w:rFonts w:ascii="Arial" w:hAnsi="Arial"/>
          <w:sz w:val="19"/>
        </w:rPr>
        <w:t xml:space="preserve"> Versión 100 o superior (Recomendado).</w:t>
      </w:r>
    </w:p>
    <w:p>
      <w:pPr>
        <w:pStyle w:val="ListBullet"/>
        <w:spacing w:before="20" w:after="40" w:line="276" w:lineRule="auto"/>
      </w:pPr>
      <w:r>
        <w:rPr>
          <w:rFonts w:ascii="Arial" w:hAnsi="Arial"/>
          <w:b/>
          <w:sz w:val="19"/>
        </w:rPr>
        <w:t>Microsoft Edge:</w:t>
      </w:r>
      <w:r>
        <w:rPr>
          <w:rFonts w:ascii="Arial" w:hAnsi="Arial"/>
          <w:sz w:val="19"/>
        </w:rPr>
        <w:t xml:space="preserve"> Versión 100 o superior.</w:t>
      </w:r>
    </w:p>
    <w:p>
      <w:pPr>
        <w:pStyle w:val="ListBullet"/>
        <w:spacing w:before="20" w:after="40" w:line="276" w:lineRule="auto"/>
      </w:pPr>
      <w:r>
        <w:rPr>
          <w:rFonts w:ascii="Arial" w:hAnsi="Arial"/>
          <w:b/>
          <w:sz w:val="19"/>
        </w:rPr>
        <w:t>Mozilla Firefox:</w:t>
      </w:r>
      <w:r>
        <w:rPr>
          <w:rFonts w:ascii="Arial" w:hAnsi="Arial"/>
          <w:sz w:val="19"/>
        </w:rPr>
        <w:t xml:space="preserve"> Versión 95 o superior.</w:t>
      </w:r>
    </w:p>
    <w:p>
      <w:pPr>
        <w:pStyle w:val="ListBullet"/>
        <w:spacing w:before="20" w:after="40" w:line="276" w:lineRule="auto"/>
      </w:pPr>
      <w:r>
        <w:rPr>
          <w:rFonts w:ascii="Arial" w:hAnsi="Arial"/>
          <w:b/>
          <w:sz w:val="19"/>
        </w:rPr>
        <w:t>Apple Safari:</w:t>
      </w:r>
      <w:r>
        <w:rPr>
          <w:rFonts w:ascii="Arial" w:hAnsi="Arial"/>
          <w:sz w:val="19"/>
        </w:rPr>
        <w:t xml:space="preserve"> Versión 15 o superior.</w:t>
      </w:r>
    </w:p>
    <w:p>
      <w:pPr>
        <w:pStyle w:val="ListBullet"/>
        <w:spacing w:before="20" w:after="40" w:line="276" w:lineRule="auto"/>
      </w:pPr>
      <w:r>
        <w:rPr>
          <w:rFonts w:ascii="Arial" w:hAnsi="Arial"/>
          <w:b/>
          <w:sz w:val="19"/>
        </w:rPr>
        <w:t>Resolución recomendada:</w:t>
      </w:r>
      <w:r>
        <w:rPr>
          <w:rFonts w:ascii="Arial" w:hAnsi="Arial"/>
          <w:sz w:val="19"/>
        </w:rPr>
        <w:t xml:space="preserve"> 1366 × 768 píxeles en adelante (Optimizado para monitores Full HD 1080p).</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No se requiere instalar extensiones, applets de Java ni complementos ActiveX. Toda la comunicación se realiza vía protocolo HTTPS seguro.</w:t>
            </w:r>
          </w:p>
        </w:tc>
      </w:tr>
    </w:tbl>
    <w:p>
      <w:pPr>
        <w:spacing w:before="0" w:after="120"/>
      </w:pPr>
    </w:p>
    <w:p>
      <w:pPr>
        <w:keepNext/>
        <w:spacing w:before="240" w:after="80"/>
      </w:pPr>
      <w:r>
        <w:rPr>
          <w:rFonts w:ascii="Arial" w:hAnsi="Arial"/>
          <w:b/>
          <w:color w:val="2563EB"/>
          <w:sz w:val="22"/>
        </w:rPr>
        <w:t>2.2 Acceso al Entorno</w:t>
      </w:r>
    </w:p>
    <w:p>
      <w:pPr>
        <w:pStyle w:val="ListBullet"/>
        <w:spacing w:before="20" w:after="40" w:line="276" w:lineRule="auto"/>
      </w:pPr>
      <w:r>
        <w:rPr>
          <w:rFonts w:ascii="Arial" w:hAnsi="Arial"/>
          <w:b/>
          <w:sz w:val="19"/>
        </w:rPr>
        <w:t>Entorno de Red Local / Desarrollo:</w:t>
      </w:r>
      <w:r>
        <w:rPr>
          <w:rFonts w:ascii="Arial" w:hAnsi="Arial"/>
          <w:sz w:val="19"/>
        </w:rPr>
        <w:t xml:space="preserve"> </w:t>
      </w:r>
      <w:r>
        <w:rPr>
          <w:rFonts w:ascii="Arial" w:hAnsi="Arial"/>
          <w:color w:val="BE185D"/>
          <w:sz w:val="18"/>
        </w:rPr>
        <w:t>http://localhost:3000</w:t>
      </w:r>
    </w:p>
    <w:p>
      <w:pPr>
        <w:pStyle w:val="ListBullet"/>
        <w:spacing w:before="20" w:after="40" w:line="276" w:lineRule="auto"/>
      </w:pPr>
      <w:r>
        <w:rPr>
          <w:rFonts w:ascii="Arial" w:hAnsi="Arial"/>
          <w:b/>
          <w:sz w:val="19"/>
        </w:rPr>
        <w:t>Entorno de Producción Cloud:</w:t>
      </w:r>
      <w:r>
        <w:rPr>
          <w:rFonts w:ascii="Arial" w:hAnsi="Arial"/>
          <w:sz w:val="19"/>
        </w:rPr>
        <w:t xml:space="preserve"> </w:t>
      </w:r>
      <w:r>
        <w:rPr>
          <w:rFonts w:ascii="Arial" w:hAnsi="Arial"/>
          <w:color w:val="BE185D"/>
          <w:sz w:val="18"/>
        </w:rPr>
        <w:t>https://erp.tu-empresa.com</w:t>
      </w:r>
      <w:r>
        <w:rPr>
          <w:rFonts w:ascii="Arial" w:hAnsi="Arial"/>
          <w:sz w:val="19"/>
        </w:rPr>
        <w:t xml:space="preserve"> (o la IP pública elástica asignada en AWS EC2).</w:t>
      </w:r>
    </w:p>
    <w:p>
      <w:pPr>
        <w:keepNext/>
        <w:spacing w:before="320" w:after="120"/>
      </w:pPr>
      <w:r>
        <w:rPr>
          <w:rFonts w:ascii="Arial" w:hAnsi="Arial"/>
          <w:b/>
          <w:color w:val="1E3A8A"/>
          <w:sz w:val="26"/>
        </w:rPr>
        <w:t>3. Seguridad y Control de Acceso (Autenticación JWT)</w:t>
      </w:r>
    </w:p>
    <w:p>
      <w:pPr>
        <w:keepNext/>
        <w:spacing w:before="240" w:after="80"/>
      </w:pPr>
      <w:r>
        <w:rPr>
          <w:rFonts w:ascii="Arial" w:hAnsi="Arial"/>
          <w:b/>
          <w:color w:val="2563EB"/>
          <w:sz w:val="22"/>
        </w:rPr>
        <w:t>3.1 Proceso de Inicio de Sesión</w:t>
      </w:r>
    </w:p>
    <w:p>
      <w:pPr>
        <w:pStyle w:val="ListNumber"/>
        <w:spacing w:before="20" w:after="40" w:line="276" w:lineRule="auto"/>
      </w:pPr>
      <w:r>
        <w:rPr>
          <w:rFonts w:ascii="Arial" w:hAnsi="Arial"/>
          <w:sz w:val="19"/>
        </w:rPr>
        <w:t>Abra el navegador web y diríjase a la URL del ERP.</w:t>
      </w:r>
    </w:p>
    <w:p>
      <w:pPr>
        <w:pStyle w:val="ListNumber"/>
        <w:spacing w:before="20" w:after="40" w:line="276" w:lineRule="auto"/>
      </w:pPr>
      <w:r>
        <w:rPr>
          <w:rFonts w:ascii="Arial" w:hAnsi="Arial"/>
          <w:sz w:val="19"/>
        </w:rPr>
        <w:t>La pantalla de bienvenida mostrará el formulario de inicio de sesión con el logotipo corporativo.</w:t>
      </w:r>
    </w:p>
    <w:p>
      <w:pPr>
        <w:pStyle w:val="ListNumber"/>
        <w:spacing w:before="20" w:after="40" w:line="276" w:lineRule="auto"/>
      </w:pPr>
      <w:r>
        <w:rPr>
          <w:rFonts w:ascii="Arial" w:hAnsi="Arial"/>
          <w:sz w:val="19"/>
        </w:rPr>
        <w:t xml:space="preserve">Ingrese su </w:t>
      </w:r>
      <w:r>
        <w:rPr>
          <w:rFonts w:ascii="Arial" w:hAnsi="Arial"/>
          <w:b/>
          <w:sz w:val="19"/>
        </w:rPr>
        <w:t>Nombre de Usuario</w:t>
      </w:r>
      <w:r>
        <w:rPr>
          <w:rFonts w:ascii="Arial" w:hAnsi="Arial"/>
          <w:sz w:val="19"/>
        </w:rPr>
        <w:t xml:space="preserve"> o </w:t>
      </w:r>
      <w:r>
        <w:rPr>
          <w:rFonts w:ascii="Arial" w:hAnsi="Arial"/>
          <w:b/>
          <w:sz w:val="19"/>
        </w:rPr>
        <w:t>Correo Electrónico Corporativo</w:t>
      </w:r>
      <w:r>
        <w:rPr>
          <w:rFonts w:ascii="Arial" w:hAnsi="Arial"/>
          <w:sz w:val="19"/>
        </w:rPr>
        <w:t>.</w:t>
      </w:r>
    </w:p>
    <w:p>
      <w:pPr>
        <w:pStyle w:val="ListNumber"/>
        <w:spacing w:before="20" w:after="40" w:line="276" w:lineRule="auto"/>
      </w:pPr>
      <w:r>
        <w:rPr>
          <w:rFonts w:ascii="Arial" w:hAnsi="Arial"/>
          <w:sz w:val="19"/>
        </w:rPr>
        <w:t xml:space="preserve">Ingrese su </w:t>
      </w:r>
      <w:r>
        <w:rPr>
          <w:rFonts w:ascii="Arial" w:hAnsi="Arial"/>
          <w:b/>
          <w:sz w:val="19"/>
        </w:rPr>
        <w:t>Contraseña</w:t>
      </w:r>
      <w:r>
        <w:rPr>
          <w:rFonts w:ascii="Arial" w:hAnsi="Arial"/>
          <w:sz w:val="19"/>
        </w:rPr>
        <w:t>.</w:t>
      </w:r>
    </w:p>
    <w:p>
      <w:pPr>
        <w:pStyle w:val="ListNumber"/>
        <w:spacing w:before="20" w:after="40" w:line="276" w:lineRule="auto"/>
      </w:pPr>
      <w:r>
        <w:rPr>
          <w:rFonts w:ascii="Arial" w:hAnsi="Arial"/>
          <w:sz w:val="19"/>
        </w:rPr>
        <w:t xml:space="preserve">Haga clic en el botón </w:t>
      </w:r>
      <w:r>
        <w:rPr>
          <w:rFonts w:ascii="Arial" w:hAnsi="Arial"/>
          <w:b/>
          <w:sz w:val="19"/>
        </w:rPr>
        <w:t>Ingresar al ERP</w:t>
      </w:r>
      <w:r>
        <w:rPr>
          <w:rFonts w:ascii="Arial" w:hAnsi="Arial"/>
          <w:sz w:val="19"/>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w:t>
              <w:br/>
              <w:t>│                 🔐 ERP EnterpriseCloud                      │</w:t>
              <w:br/>
              <w:t>│                  Acceso al Sistema                          │</w:t>
              <w:br/>
              <w:t>│                                                             │</w:t>
              <w:br/>
              <w:t>│   Usuario o Email:  [ admin                       ]         │</w:t>
              <w:br/>
              <w:t>│   Contraseña:       [ ••••••••••                  ]         │</w:t>
              <w:br/>
              <w:t>│                                                             │</w:t>
              <w:br/>
              <w:t>│                [   INGRESAR AL ERP   ]                      │</w:t>
              <w:br/>
              <w:t>│                                                             │</w:t>
              <w:br/>
              <w:t>│   💡 Demo: admin / admin123 (Administrador Global)         │</w:t>
              <w:br/>
              <w: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160" w:type="dxa"/>
            </w:tcMar>
            <w:tcBorders>
              <w:top w:val="none"/>
              <w:left w:val="single" w:sz="36" w:space="0" w:color="059669"/>
              <w:bottom w:val="none"/>
              <w:right w:val="none"/>
            </w:tcBorders>
          </w:tcPr>
          <w:p>
            <w:pPr>
              <w:spacing w:before="0" w:after="60" w:line="276" w:lineRule="auto"/>
            </w:pPr>
            <w:r>
              <w:rPr>
                <w:rFonts w:ascii="Arial" w:hAnsi="Arial"/>
                <w:b/>
                <w:color w:val="065F46"/>
                <w:sz w:val="19"/>
              </w:rPr>
              <w:t xml:space="preserve">📌 CONSEJO PRÁCTICO: </w:t>
            </w:r>
            <w:r>
              <w:rPr>
                <w:rFonts w:ascii="Arial" w:hAnsi="Arial"/>
                <w:color w:val="334155"/>
                <w:sz w:val="19"/>
              </w:rPr>
              <w:t>**Credenciales de Arranque (Entorno de Pruebas):** * **Usuario:** `admin` * **Contraseña:** `admin123`</w:t>
            </w:r>
          </w:p>
        </w:tc>
      </w:tr>
    </w:tbl>
    <w:p>
      <w:pPr>
        <w:spacing w:before="0" w:after="120"/>
      </w:pPr>
    </w:p>
    <w:p>
      <w:pPr>
        <w:keepNext/>
        <w:spacing w:before="240" w:after="80"/>
      </w:pPr>
      <w:r>
        <w:rPr>
          <w:rFonts w:ascii="Arial" w:hAnsi="Arial"/>
          <w:b/>
          <w:color w:val="2563EB"/>
          <w:sz w:val="22"/>
        </w:rPr>
        <w:t>3.2 Manejo de Tokens de Sesión y Seguridad</w:t>
      </w:r>
    </w:p>
    <w:p>
      <w:pPr>
        <w:pStyle w:val="ListBullet"/>
        <w:spacing w:before="20" w:after="40" w:line="276" w:lineRule="auto"/>
      </w:pPr>
      <w:r>
        <w:rPr>
          <w:rFonts w:ascii="Arial" w:hAnsi="Arial"/>
          <w:sz w:val="19"/>
        </w:rPr>
        <w:t xml:space="preserve">Tras la validación criptográfica (Bcrypt / SHA-256), el sistema expide un token </w:t>
      </w:r>
      <w:r>
        <w:rPr>
          <w:rFonts w:ascii="Arial" w:hAnsi="Arial"/>
          <w:b/>
          <w:sz w:val="19"/>
        </w:rPr>
        <w:t>JSON Web Token (JWT)</w:t>
      </w:r>
      <w:r>
        <w:rPr>
          <w:rFonts w:ascii="Arial" w:hAnsi="Arial"/>
          <w:sz w:val="19"/>
        </w:rPr>
        <w:t xml:space="preserve"> con vigencia temporal.</w:t>
      </w:r>
    </w:p>
    <w:p>
      <w:pPr>
        <w:pStyle w:val="ListBullet"/>
        <w:spacing w:before="20" w:after="40" w:line="276" w:lineRule="auto"/>
      </w:pPr>
      <w:r>
        <w:rPr>
          <w:rFonts w:ascii="Arial" w:hAnsi="Arial"/>
          <w:sz w:val="19"/>
        </w:rPr>
        <w:t>El token almacena su identidad y rol autorizado.</w:t>
      </w:r>
    </w:p>
    <w:p>
      <w:pPr>
        <w:pStyle w:val="ListBullet"/>
        <w:spacing w:before="20" w:after="40" w:line="276" w:lineRule="auto"/>
      </w:pPr>
      <w:r>
        <w:rPr>
          <w:rFonts w:ascii="Arial" w:hAnsi="Arial"/>
          <w:sz w:val="19"/>
        </w:rPr>
        <w:t>Si el sistema permanece inactivo o el token caduca, la aplicación redirigirá automáticamente a la pantalla de login para salvaguardar la información empresarial.</w:t>
      </w:r>
    </w:p>
    <w:p>
      <w:pPr>
        <w:keepNext/>
        <w:spacing w:before="240" w:after="80"/>
      </w:pPr>
      <w:r>
        <w:rPr>
          <w:rFonts w:ascii="Arial" w:hAnsi="Arial"/>
          <w:b/>
          <w:color w:val="2563EB"/>
          <w:sz w:val="22"/>
        </w:rPr>
        <w:t>3.3 Cierre de Sesión Seguro</w:t>
      </w:r>
    </w:p>
    <w:p>
      <w:pPr>
        <w:spacing w:before="40" w:after="100" w:line="288" w:lineRule="auto"/>
      </w:pPr>
      <w:r>
        <w:rPr>
          <w:rFonts w:ascii="Arial" w:hAnsi="Arial"/>
          <w:sz w:val="19"/>
        </w:rPr>
        <w:t>Para finalizar su jornada de trabajo de forma segura:</w:t>
      </w:r>
    </w:p>
    <w:p>
      <w:pPr>
        <w:pStyle w:val="ListNumber"/>
        <w:spacing w:before="20" w:after="40" w:line="276" w:lineRule="auto"/>
      </w:pPr>
      <w:r>
        <w:rPr>
          <w:rFonts w:ascii="Arial" w:hAnsi="Arial"/>
          <w:sz w:val="19"/>
        </w:rPr>
        <w:t>Ubique en la barra lateral inferior el bloque con su nombre y rol.</w:t>
      </w:r>
    </w:p>
    <w:p>
      <w:pPr>
        <w:pStyle w:val="ListNumber"/>
        <w:spacing w:before="20" w:after="40" w:line="276" w:lineRule="auto"/>
      </w:pPr>
      <w:r>
        <w:rPr>
          <w:rFonts w:ascii="Arial" w:hAnsi="Arial"/>
          <w:sz w:val="19"/>
        </w:rPr>
        <w:t xml:space="preserve">Haga clic en el botón con ícono de salida </w:t>
      </w:r>
      <w:r>
        <w:rPr>
          <w:rFonts w:ascii="Arial" w:hAnsi="Arial"/>
          <w:b/>
          <w:sz w:val="19"/>
        </w:rPr>
        <w:t>Cerrar Sesión</w:t>
      </w:r>
      <w:r>
        <w:rPr>
          <w:rFonts w:ascii="Arial" w:hAnsi="Arial"/>
          <w:sz w:val="19"/>
        </w:rPr>
        <w:t xml:space="preserve"> (color rojo).</w:t>
      </w:r>
    </w:p>
    <w:p>
      <w:pPr>
        <w:pStyle w:val="ListNumber"/>
        <w:spacing w:before="20" w:after="40" w:line="276" w:lineRule="auto"/>
      </w:pPr>
      <w:r>
        <w:rPr>
          <w:rFonts w:ascii="Arial" w:hAnsi="Arial"/>
          <w:sz w:val="19"/>
        </w:rPr>
        <w:t>El token local será purgado del navegador y se registrará el evento de desconexión en el módulo de auditoría.</w:t>
      </w:r>
    </w:p>
    <w:p>
      <w:pPr>
        <w:keepNext/>
        <w:spacing w:before="320" w:after="120"/>
      </w:pPr>
      <w:r>
        <w:rPr>
          <w:rFonts w:ascii="Arial" w:hAnsi="Arial"/>
          <w:b/>
          <w:color w:val="1E3A8A"/>
          <w:sz w:val="26"/>
        </w:rPr>
        <w:t>4. Matriz de Roles y Permisos (RBAC)</w:t>
      </w:r>
    </w:p>
    <w:p>
      <w:pPr>
        <w:spacing w:before="40" w:after="100" w:line="288" w:lineRule="auto"/>
      </w:pPr>
      <w:r>
        <w:rPr>
          <w:rFonts w:ascii="Arial" w:hAnsi="Arial"/>
          <w:sz w:val="19"/>
        </w:rPr>
        <w:t xml:space="preserve">El sistema utiliza un modelo de </w:t>
      </w:r>
      <w:r>
        <w:rPr>
          <w:rFonts w:ascii="Arial" w:hAnsi="Arial"/>
          <w:b/>
          <w:sz w:val="19"/>
        </w:rPr>
        <w:t>Control de Acceso Basado en Roles (RBAC)</w:t>
      </w:r>
      <w:r>
        <w:rPr>
          <w:rFonts w:ascii="Arial" w:hAnsi="Arial"/>
          <w:sz w:val="19"/>
        </w:rPr>
        <w:t xml:space="preserve"> estricto. La tabla describe los privilegios por perfil:</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1E3A8A"/>
          </w:tcPr>
          <w:p>
            <w:pPr>
              <w:spacing w:before="0" w:after="0"/>
            </w:pPr>
            <w:r>
              <w:rPr>
                <w:rFonts w:ascii="Arial" w:hAnsi="Arial"/>
                <w:b/>
                <w:color w:val="FFFFFF"/>
                <w:sz w:val="18"/>
              </w:rPr>
              <w:t>Módulo / Función</w:t>
            </w:r>
          </w:p>
        </w:tc>
        <w:tc>
          <w:tcPr>
            <w:tcW w:type="dxa" w:w="1560"/>
            <w:tcMar>
              <w:top w:w="80" w:type="dxa"/>
              <w:bottom w:w="80" w:type="dxa"/>
              <w:left w:w="100" w:type="dxa"/>
              <w:right w:w="100" w:type="dxa"/>
            </w:tcMar>
            <w:shd w:fill="1E3A8A"/>
          </w:tcPr>
          <w:p>
            <w:pPr>
              <w:spacing w:before="0" w:after="0"/>
            </w:pPr>
            <w:r>
              <w:rPr>
                <w:rFonts w:ascii="Arial" w:hAnsi="Arial"/>
                <w:b/>
                <w:color w:val="FFFFFF"/>
                <w:sz w:val="18"/>
              </w:rPr>
              <w:t>Administrador</w:t>
            </w:r>
          </w:p>
        </w:tc>
        <w:tc>
          <w:tcPr>
            <w:tcW w:type="dxa" w:w="1560"/>
            <w:tcMar>
              <w:top w:w="80" w:type="dxa"/>
              <w:bottom w:w="80" w:type="dxa"/>
              <w:left w:w="100" w:type="dxa"/>
              <w:right w:w="100" w:type="dxa"/>
            </w:tcMar>
            <w:shd w:fill="1E3A8A"/>
          </w:tcPr>
          <w:p>
            <w:pPr>
              <w:spacing w:before="0" w:after="0"/>
            </w:pPr>
            <w:r>
              <w:rPr>
                <w:rFonts w:ascii="Arial" w:hAnsi="Arial"/>
                <w:b/>
                <w:color w:val="FFFFFF"/>
                <w:sz w:val="18"/>
              </w:rPr>
              <w:t>Gerente Comercial</w:t>
            </w:r>
          </w:p>
        </w:tc>
        <w:tc>
          <w:tcPr>
            <w:tcW w:type="dxa" w:w="1560"/>
            <w:tcMar>
              <w:top w:w="80" w:type="dxa"/>
              <w:bottom w:w="80" w:type="dxa"/>
              <w:left w:w="100" w:type="dxa"/>
              <w:right w:w="100" w:type="dxa"/>
            </w:tcMar>
            <w:shd w:fill="1E3A8A"/>
          </w:tcPr>
          <w:p>
            <w:pPr>
              <w:spacing w:before="0" w:after="0"/>
            </w:pPr>
            <w:r>
              <w:rPr>
                <w:rFonts w:ascii="Arial" w:hAnsi="Arial"/>
                <w:b/>
                <w:color w:val="FFFFFF"/>
                <w:sz w:val="18"/>
              </w:rPr>
              <w:t>Jefe de Compras</w:t>
            </w:r>
          </w:p>
        </w:tc>
        <w:tc>
          <w:tcPr>
            <w:tcW w:type="dxa" w:w="1560"/>
            <w:tcMar>
              <w:top w:w="80" w:type="dxa"/>
              <w:bottom w:w="80" w:type="dxa"/>
              <w:left w:w="100" w:type="dxa"/>
              <w:right w:w="100" w:type="dxa"/>
            </w:tcMar>
            <w:shd w:fill="1E3A8A"/>
          </w:tcPr>
          <w:p>
            <w:pPr>
              <w:spacing w:before="0" w:after="0"/>
            </w:pPr>
            <w:r>
              <w:rPr>
                <w:rFonts w:ascii="Arial" w:hAnsi="Arial"/>
                <w:b/>
                <w:color w:val="FFFFFF"/>
                <w:sz w:val="18"/>
              </w:rPr>
              <w:t>Encargado Almacén</w:t>
            </w:r>
          </w:p>
        </w:tc>
        <w:tc>
          <w:tcPr>
            <w:tcW w:type="dxa" w:w="1560"/>
            <w:tcMar>
              <w:top w:w="80" w:type="dxa"/>
              <w:bottom w:w="80" w:type="dxa"/>
              <w:left w:w="100" w:type="dxa"/>
              <w:right w:w="100" w:type="dxa"/>
            </w:tcMar>
            <w:shd w:fill="1E3A8A"/>
          </w:tcPr>
          <w:p>
            <w:pPr>
              <w:spacing w:before="0" w:after="0"/>
            </w:pPr>
            <w:r>
              <w:rPr>
                <w:rFonts w:ascii="Arial" w:hAnsi="Arial"/>
                <w:b/>
                <w:color w:val="FFFFFF"/>
                <w:sz w:val="18"/>
              </w:rPr>
              <w:t>Finanzas / Contabilidad</w:t>
            </w:r>
          </w:p>
        </w:tc>
      </w:tr>
      <w:tr>
        <w:tc>
          <w:tcPr>
            <w:tcW w:type="dxa" w:w="1560"/>
            <w:tcMar>
              <w:top w:w="80" w:type="dxa"/>
              <w:bottom w:w="80" w:type="dxa"/>
              <w:left w:w="100" w:type="dxa"/>
              <w:right w:w="100" w:type="dxa"/>
            </w:tcMar>
            <w:shd w:fill="FFFFFF"/>
          </w:tcPr>
          <w:p>
            <w:pPr>
              <w:spacing w:before="0" w:after="0"/>
            </w:pPr>
            <w:r>
              <w:rPr>
                <w:rFonts w:ascii="Arial" w:hAnsi="Arial"/>
                <w:b/>
                <w:color w:val="334155"/>
                <w:sz w:val="17"/>
              </w:rPr>
              <w:t>Dashboard Ejecutivo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Lectura / Control</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Lectura</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Lectura</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Alertas Stock</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KPIs Financieros</w:t>
            </w:r>
          </w:p>
        </w:tc>
      </w:tr>
      <w:tr>
        <w:tc>
          <w:tcPr>
            <w:tcW w:type="dxa" w:w="1560"/>
            <w:tcMar>
              <w:top w:w="80" w:type="dxa"/>
              <w:bottom w:w="80" w:type="dxa"/>
              <w:left w:w="100" w:type="dxa"/>
              <w:right w:w="100" w:type="dxa"/>
            </w:tcMar>
            <w:shd w:fill="F8FAFC"/>
          </w:tcPr>
          <w:p>
            <w:pPr>
              <w:spacing w:before="0" w:after="0"/>
            </w:pPr>
            <w:r>
              <w:rPr>
                <w:rFonts w:ascii="Arial" w:hAnsi="Arial"/>
                <w:b/>
                <w:color w:val="334155"/>
                <w:sz w:val="17"/>
              </w:rPr>
              <w:t>Cartera de Clientes</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Alta / Modificación</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Solo consulta</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Consulta de saldo</w:t>
            </w:r>
          </w:p>
        </w:tc>
      </w:tr>
      <w:tr>
        <w:tc>
          <w:tcPr>
            <w:tcW w:type="dxa" w:w="1560"/>
            <w:tcMar>
              <w:top w:w="80" w:type="dxa"/>
              <w:bottom w:w="80" w:type="dxa"/>
              <w:left w:w="100" w:type="dxa"/>
              <w:right w:w="100" w:type="dxa"/>
            </w:tcMar>
            <w:shd w:fill="FFFFFF"/>
          </w:tcPr>
          <w:p>
            <w:pPr>
              <w:spacing w:before="0" w:after="0"/>
            </w:pPr>
            <w:r>
              <w:rPr>
                <w:rFonts w:ascii="Arial" w:hAnsi="Arial"/>
                <w:b/>
                <w:color w:val="334155"/>
                <w:sz w:val="17"/>
              </w:rPr>
              <w:t>Ventas y Facturación</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Total / Anulación</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Emisión / Anulación</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Consulta / Facturas</w:t>
            </w:r>
          </w:p>
        </w:tc>
      </w:tr>
      <w:tr>
        <w:tc>
          <w:tcPr>
            <w:tcW w:type="dxa" w:w="1560"/>
            <w:tcMar>
              <w:top w:w="80" w:type="dxa"/>
              <w:bottom w:w="80" w:type="dxa"/>
              <w:left w:w="100" w:type="dxa"/>
              <w:right w:w="100" w:type="dxa"/>
            </w:tcMar>
            <w:shd w:fill="F8FAFC"/>
          </w:tcPr>
          <w:p>
            <w:pPr>
              <w:spacing w:before="0" w:after="0"/>
            </w:pPr>
            <w:r>
              <w:rPr>
                <w:rFonts w:ascii="Arial" w:hAnsi="Arial"/>
                <w:b/>
                <w:color w:val="334155"/>
                <w:sz w:val="17"/>
              </w:rPr>
              <w:t>Cartera de Proveedores</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Alta / Modificación</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Consulta de saldo</w:t>
            </w:r>
          </w:p>
        </w:tc>
      </w:tr>
      <w:tr>
        <w:tc>
          <w:tcPr>
            <w:tcW w:type="dxa" w:w="1560"/>
            <w:tcMar>
              <w:top w:w="80" w:type="dxa"/>
              <w:bottom w:w="80" w:type="dxa"/>
              <w:left w:w="100" w:type="dxa"/>
              <w:right w:w="100" w:type="dxa"/>
            </w:tcMar>
            <w:shd w:fill="FFFFFF"/>
          </w:tcPr>
          <w:p>
            <w:pPr>
              <w:spacing w:before="0" w:after="0"/>
            </w:pPr>
            <w:r>
              <w:rPr>
                <w:rFonts w:ascii="Arial" w:hAnsi="Arial"/>
                <w:b/>
                <w:color w:val="334155"/>
                <w:sz w:val="17"/>
              </w:rPr>
              <w:t>Compras y Órdenes OC</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Emisión y Recepción</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Consulta recepción</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Consulta CxP</w:t>
            </w:r>
          </w:p>
        </w:tc>
      </w:tr>
      <w:tr>
        <w:tc>
          <w:tcPr>
            <w:tcW w:type="dxa" w:w="1560"/>
            <w:tcMar>
              <w:top w:w="80" w:type="dxa"/>
              <w:bottom w:w="80" w:type="dxa"/>
              <w:left w:w="100" w:type="dxa"/>
              <w:right w:w="100" w:type="dxa"/>
            </w:tcMar>
            <w:shd w:fill="F8FAFC"/>
          </w:tcPr>
          <w:p>
            <w:pPr>
              <w:spacing w:before="0" w:after="0"/>
            </w:pPr>
            <w:r>
              <w:rPr>
                <w:rFonts w:ascii="Arial" w:hAnsi="Arial"/>
                <w:b/>
                <w:color w:val="334155"/>
                <w:sz w:val="17"/>
              </w:rPr>
              <w:t>Catálogo de Productos</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Solo consulta</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Solo consulta</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Modificación / SKU</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Solo consulta</w:t>
            </w:r>
          </w:p>
        </w:tc>
      </w:tr>
      <w:tr>
        <w:tc>
          <w:tcPr>
            <w:tcW w:type="dxa" w:w="1560"/>
            <w:tcMar>
              <w:top w:w="80" w:type="dxa"/>
              <w:bottom w:w="80" w:type="dxa"/>
              <w:left w:w="100" w:type="dxa"/>
              <w:right w:w="100" w:type="dxa"/>
            </w:tcMar>
            <w:shd w:fill="FFFFFF"/>
          </w:tcPr>
          <w:p>
            <w:pPr>
              <w:spacing w:before="0" w:after="0"/>
            </w:pPr>
            <w:r>
              <w:rPr>
                <w:rFonts w:ascii="Arial" w:hAnsi="Arial"/>
                <w:b/>
                <w:color w:val="334155"/>
                <w:sz w:val="17"/>
              </w:rPr>
              <w:t>Kardex y Transferencias</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Operación Total</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Solo lectura</w:t>
            </w:r>
          </w:p>
        </w:tc>
      </w:tr>
      <w:tr>
        <w:tc>
          <w:tcPr>
            <w:tcW w:type="dxa" w:w="1560"/>
            <w:tcMar>
              <w:top w:w="80" w:type="dxa"/>
              <w:bottom w:w="80" w:type="dxa"/>
              <w:left w:w="100" w:type="dxa"/>
              <w:right w:w="100" w:type="dxa"/>
            </w:tcMar>
            <w:shd w:fill="F8FAFC"/>
          </w:tcPr>
          <w:p>
            <w:pPr>
              <w:spacing w:before="0" w:after="0"/>
            </w:pPr>
            <w:r>
              <w:rPr>
                <w:rFonts w:ascii="Arial" w:hAnsi="Arial"/>
                <w:b/>
                <w:color w:val="334155"/>
                <w:sz w:val="17"/>
              </w:rPr>
              <w:t>Finanzas (CxC / CxP)</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Ver cartera propia</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Ver compras</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Registro Cobros/Pagos</w:t>
            </w:r>
          </w:p>
        </w:tc>
      </w:tr>
      <w:tr>
        <w:tc>
          <w:tcPr>
            <w:tcW w:type="dxa" w:w="1560"/>
            <w:tcMar>
              <w:top w:w="80" w:type="dxa"/>
              <w:bottom w:w="80" w:type="dxa"/>
              <w:left w:w="100" w:type="dxa"/>
              <w:right w:w="100" w:type="dxa"/>
            </w:tcMar>
            <w:shd w:fill="FFFFFF"/>
          </w:tcPr>
          <w:p>
            <w:pPr>
              <w:spacing w:before="0" w:after="0"/>
            </w:pPr>
            <w:r>
              <w:rPr>
                <w:rFonts w:ascii="Arial" w:hAnsi="Arial"/>
                <w:b/>
                <w:color w:val="334155"/>
                <w:sz w:val="17"/>
              </w:rPr>
              <w:t>Archivos Cloud (S3)</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Subida / Borrado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Subir comprobantes</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Subir órdenes</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Guías de remisión</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Vouchers bancarios</w:t>
            </w:r>
          </w:p>
        </w:tc>
      </w:tr>
      <w:tr>
        <w:tc>
          <w:tcPr>
            <w:tcW w:type="dxa" w:w="1560"/>
            <w:tcMar>
              <w:top w:w="80" w:type="dxa"/>
              <w:bottom w:w="80" w:type="dxa"/>
              <w:left w:w="100" w:type="dxa"/>
              <w:right w:w="100" w:type="dxa"/>
            </w:tcMar>
            <w:shd w:fill="F8FAFC"/>
          </w:tcPr>
          <w:p>
            <w:pPr>
              <w:spacing w:before="0" w:after="0"/>
            </w:pPr>
            <w:r>
              <w:rPr>
                <w:rFonts w:ascii="Arial" w:hAnsi="Arial"/>
                <w:b/>
                <w:color w:val="334155"/>
                <w:sz w:val="17"/>
              </w:rPr>
              <w:t>Log de Auditoría</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Consulta y Exportación</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8FAFC"/>
          </w:tcPr>
          <w:p>
            <w:pPr>
              <w:spacing w:before="0" w:after="0"/>
            </w:pPr>
            <w:r>
              <w:rPr>
                <w:rFonts w:ascii="Arial" w:hAnsi="Arial"/>
                <w:color w:val="334155"/>
                <w:sz w:val="17"/>
              </w:rPr>
              <w:t>👁️ Auditoría contable</w:t>
            </w:r>
          </w:p>
        </w:tc>
      </w:tr>
      <w:tr>
        <w:tc>
          <w:tcPr>
            <w:tcW w:type="dxa" w:w="1560"/>
            <w:tcMar>
              <w:top w:w="80" w:type="dxa"/>
              <w:bottom w:w="80" w:type="dxa"/>
              <w:left w:w="100" w:type="dxa"/>
              <w:right w:w="100" w:type="dxa"/>
            </w:tcMar>
            <w:shd w:fill="FFFFFF"/>
          </w:tcPr>
          <w:p>
            <w:pPr>
              <w:spacing w:before="0" w:after="0"/>
            </w:pPr>
            <w:r>
              <w:rPr>
                <w:rFonts w:ascii="Arial" w:hAnsi="Arial"/>
                <w:b/>
                <w:color w:val="334155"/>
                <w:sz w:val="17"/>
              </w:rPr>
              <w:t>Gestión de Usuarios IAM</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Total</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c>
          <w:tcPr>
            <w:tcW w:type="dxa" w:w="1560"/>
            <w:tcMar>
              <w:top w:w="80" w:type="dxa"/>
              <w:bottom w:w="80" w:type="dxa"/>
              <w:left w:w="100" w:type="dxa"/>
              <w:right w:w="100" w:type="dxa"/>
            </w:tcMar>
            <w:shd w:fill="FFFFFF"/>
          </w:tcPr>
          <w:p>
            <w:pPr>
              <w:spacing w:before="0" w:after="0"/>
            </w:pPr>
            <w:r>
              <w:rPr>
                <w:rFonts w:ascii="Arial" w:hAnsi="Arial"/>
                <w:color w:val="334155"/>
                <w:sz w:val="17"/>
              </w:rPr>
              <w:t>❌ Sin acceso</w:t>
            </w:r>
          </w:p>
        </w:tc>
      </w:tr>
    </w:tbl>
    <w:p>
      <w:pPr>
        <w:spacing w:before="0" w:after="120"/>
      </w:pPr>
    </w:p>
    <w:p>
      <w:pPr>
        <w:keepNext/>
        <w:spacing w:before="320" w:after="120"/>
      </w:pPr>
      <w:r>
        <w:rPr>
          <w:rFonts w:ascii="Arial" w:hAnsi="Arial"/>
          <w:b/>
          <w:color w:val="1E3A8A"/>
          <w:sz w:val="26"/>
        </w:rPr>
        <w:t>5. Estructura Visual y Navegación de la Interfaz</w:t>
      </w:r>
    </w:p>
    <w:p>
      <w:pPr>
        <w:spacing w:before="40" w:after="100" w:line="288" w:lineRule="auto"/>
      </w:pPr>
      <w:r>
        <w:rPr>
          <w:rFonts w:ascii="Arial" w:hAnsi="Arial"/>
          <w:sz w:val="19"/>
        </w:rPr>
        <w:t>La pantalla principal del ERP está organizada de manera ergonómica e intuitiva: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w:t>
              <w:br/>
              <w:t>│ [Logo ERP]  EnterpriseCloud             [☀️ / 🌙 Tema]  [🔔 Notificaciones] [👤 Usuario]│</w:t>
              <w:br/>
              <w:t>├─────────────────┬──────────────────────────────────────────────────────────────────────┤</w:t>
              <w:br/>
              <w:t>│ 📊 Dashboard    │                                                                      │</w:t>
              <w:br/>
              <w:t>│ 👥 Clientes     │  ÁREA DE TRABAJO DINÁMICA                                            │</w:t>
              <w:br/>
              <w:t>│ 🛒 Ventas       │                                                                      │</w:t>
              <w:br/>
              <w:t>│ 🏭 Proveedores  │  Aquí se despliegan las tablas interactivas, formularios de captura, │</w:t>
              <w:br/>
              <w:t>│ 📦 Compras      │  gráficos de tendencias, modales de confirmación y visores de        │</w:t>
              <w:br/>
              <w:t>│ 📦 Inventario   │  documentos según el módulo seleccionado en el menú lateral.         │</w:t>
              <w:br/>
              <w:t>│ 💰 Finanzas     │                                                                      │</w:t>
              <w:br/>
              <w:t>│ ☁️ Documentos S3│                                                                      │</w:t>
              <w:br/>
              <w:t>│ 🛡️ Auditoría    │                                                                      │</w:t>
              <w:br/>
              <w:t>│ ⚙️ Usuarios     │                                                                      │</w:t>
              <w:br/>
              <w:t>│                 │                                                                      │</w:t>
              <w:br/>
              <w:t>│ [🚪 Salir]      │                                                                      │</w:t>
              <w:br/>
              <w:t>└─────────────────┴──────────────────────────────────────────────────────────────────────┘</w:t>
            </w:r>
          </w:p>
        </w:tc>
      </w:tr>
    </w:tbl>
    <w:p>
      <w:pPr>
        <w:spacing w:before="0" w:after="120"/>
      </w:pPr>
    </w:p>
    <w:p>
      <w:pPr>
        <w:keepNext/>
        <w:spacing w:before="240" w:after="80"/>
      </w:pPr>
      <w:r>
        <w:rPr>
          <w:rFonts w:ascii="Arial" w:hAnsi="Arial"/>
          <w:b/>
          <w:color w:val="2563EB"/>
          <w:sz w:val="22"/>
        </w:rPr>
        <w:t>Componentes de la Interfaz</w:t>
      </w:r>
    </w:p>
    <w:p>
      <w:pPr>
        <w:pStyle w:val="ListNumber"/>
        <w:spacing w:before="20" w:after="40" w:line="276" w:lineRule="auto"/>
      </w:pPr>
      <w:r>
        <w:rPr>
          <w:rFonts w:ascii="Arial" w:hAnsi="Arial"/>
          <w:b/>
          <w:sz w:val="19"/>
        </w:rPr>
        <w:t>Barra Lateral Izquierda (Sidebar):</w:t>
      </w:r>
      <w:r>
        <w:rPr>
          <w:rFonts w:ascii="Arial" w:hAnsi="Arial"/>
          <w:sz w:val="19"/>
        </w:rPr>
        <w:t xml:space="preserve"> Permite navegar entre los 10 módulos del sistema. Muestra íconos distintivos y resalta la pestaña activa.</w:t>
      </w:r>
    </w:p>
    <w:p>
      <w:pPr>
        <w:pStyle w:val="ListNumber"/>
        <w:spacing w:before="20" w:after="40" w:line="276" w:lineRule="auto"/>
      </w:pPr>
      <w:r>
        <w:rPr>
          <w:rFonts w:ascii="Arial" w:hAnsi="Arial"/>
          <w:b/>
          <w:sz w:val="19"/>
        </w:rPr>
        <w:t>Selector de Tema Visual (Modo Oscuro / Modo Claro):</w:t>
      </w:r>
      <w:r>
        <w:rPr>
          <w:rFonts w:ascii="Arial" w:hAnsi="Arial"/>
          <w:sz w:val="19"/>
        </w:rPr>
        <w:t xml:space="preserve"> Ubicado en la barra superior; permite alternar entre modo oscuro (Dark Mode de alto contraste) y modo claro profesional con un solo clic.</w:t>
      </w:r>
    </w:p>
    <w:p>
      <w:pPr>
        <w:pStyle w:val="ListNumber"/>
        <w:spacing w:before="20" w:after="40" w:line="276" w:lineRule="auto"/>
      </w:pPr>
      <w:r>
        <w:rPr>
          <w:rFonts w:ascii="Arial" w:hAnsi="Arial"/>
          <w:b/>
          <w:sz w:val="19"/>
        </w:rPr>
        <w:t>Indicador de Usuario Activo:</w:t>
      </w:r>
      <w:r>
        <w:rPr>
          <w:rFonts w:ascii="Arial" w:hAnsi="Arial"/>
          <w:sz w:val="19"/>
        </w:rPr>
        <w:t xml:space="preserve"> Muestra el nombre del operador autenticado y la insignia de su rol actual.</w:t>
      </w:r>
    </w:p>
    <w:p>
      <w:pPr>
        <w:pStyle w:val="ListNumber"/>
        <w:spacing w:before="20" w:after="40" w:line="276" w:lineRule="auto"/>
      </w:pPr>
      <w:r>
        <w:rPr>
          <w:rFonts w:ascii="Arial" w:hAnsi="Arial"/>
          <w:b/>
          <w:sz w:val="19"/>
        </w:rPr>
        <w:t>Área de Contenido:</w:t>
      </w:r>
      <w:r>
        <w:rPr>
          <w:rFonts w:ascii="Arial" w:hAnsi="Arial"/>
          <w:sz w:val="19"/>
        </w:rPr>
        <w:t xml:space="preserve"> Espacio central donde se ejecutan las operaciones, se aplican filtros de búsqueda en vivo y se exportan reportes en formato CSV.</w:t>
      </w:r>
    </w:p>
    <w:p>
      <w:pPr>
        <w:keepNext/>
        <w:spacing w:before="320" w:after="120"/>
      </w:pPr>
      <w:r>
        <w:rPr>
          <w:rFonts w:ascii="Arial" w:hAnsi="Arial"/>
          <w:b/>
          <w:color w:val="1E3A8A"/>
          <w:sz w:val="26"/>
        </w:rPr>
        <w:t>6. Módulo 1: Dashboard Ejecutivo &amp; KPIs en Tiempo Real</w:t>
      </w:r>
    </w:p>
    <w:p>
      <w:pPr>
        <w:spacing w:before="40" w:after="100" w:line="288" w:lineRule="auto"/>
      </w:pPr>
      <w:r>
        <w:rPr>
          <w:rFonts w:ascii="Arial" w:hAnsi="Arial"/>
          <w:sz w:val="19"/>
        </w:rPr>
        <w:t xml:space="preserve">El </w:t>
      </w:r>
      <w:r>
        <w:rPr>
          <w:rFonts w:ascii="Arial" w:hAnsi="Arial"/>
          <w:b/>
          <w:sz w:val="19"/>
        </w:rPr>
        <w:t>Dashboard Ejecutivo</w:t>
      </w:r>
      <w:r>
        <w:rPr>
          <w:rFonts w:ascii="Arial" w:hAnsi="Arial"/>
          <w:sz w:val="19"/>
        </w:rPr>
        <w:t xml:space="preserve"> es la torre de control de la empresa. Consolida la salud financiera, operativa y comercial al instante.</w:t>
      </w:r>
    </w:p>
    <w:p>
      <w:pPr>
        <w:keepNext/>
        <w:spacing w:before="240" w:after="80"/>
      </w:pPr>
      <w:r>
        <w:rPr>
          <w:rFonts w:ascii="Arial" w:hAnsi="Arial"/>
          <w:b/>
          <w:color w:val="2563EB"/>
          <w:sz w:val="22"/>
        </w:rPr>
        <w:t>6.1 Tarjetas de Indicadores Clave (KPIs)</w:t>
      </w:r>
    </w:p>
    <w:p>
      <w:pPr>
        <w:pStyle w:val="ListBullet"/>
        <w:spacing w:before="20" w:after="40" w:line="276" w:lineRule="auto"/>
      </w:pPr>
      <w:r>
        <w:rPr>
          <w:rFonts w:ascii="Arial" w:hAnsi="Arial"/>
          <w:b/>
          <w:sz w:val="19"/>
        </w:rPr>
        <w:t>Ventas Facturadas:</w:t>
      </w:r>
      <w:r>
        <w:rPr>
          <w:rFonts w:ascii="Arial" w:hAnsi="Arial"/>
          <w:sz w:val="19"/>
        </w:rPr>
        <w:t xml:space="preserve"> Importe neto acumulado de ventas en estado </w:t>
      </w:r>
      <w:r>
        <w:rPr>
          <w:rFonts w:ascii="Arial" w:hAnsi="Arial"/>
          <w:color w:val="BE185D"/>
          <w:sz w:val="18"/>
        </w:rPr>
        <w:t>FACTURADA</w:t>
      </w:r>
      <w:r>
        <w:rPr>
          <w:rFonts w:ascii="Arial" w:hAnsi="Arial"/>
          <w:sz w:val="19"/>
        </w:rPr>
        <w:t xml:space="preserve"> (expresado en Soles S/).</w:t>
      </w:r>
    </w:p>
    <w:p>
      <w:pPr>
        <w:pStyle w:val="ListBullet"/>
        <w:spacing w:before="20" w:after="40" w:line="276" w:lineRule="auto"/>
      </w:pPr>
      <w:r>
        <w:rPr>
          <w:rFonts w:ascii="Arial" w:hAnsi="Arial"/>
          <w:b/>
          <w:sz w:val="19"/>
        </w:rPr>
        <w:t>Compras Ejecutadas:</w:t>
      </w:r>
      <w:r>
        <w:rPr>
          <w:rFonts w:ascii="Arial" w:hAnsi="Arial"/>
          <w:sz w:val="19"/>
        </w:rPr>
        <w:t xml:space="preserve"> Total gastado en adquisiciones a proveedores homologados.</w:t>
      </w:r>
    </w:p>
    <w:p>
      <w:pPr>
        <w:pStyle w:val="ListBullet"/>
        <w:spacing w:before="20" w:after="40" w:line="276" w:lineRule="auto"/>
      </w:pPr>
      <w:r>
        <w:rPr>
          <w:rFonts w:ascii="Arial" w:hAnsi="Arial"/>
          <w:b/>
          <w:sz w:val="19"/>
        </w:rPr>
        <w:t>Cuentas por Cobrar (CxC):</w:t>
      </w:r>
      <w:r>
        <w:rPr>
          <w:rFonts w:ascii="Arial" w:hAnsi="Arial"/>
          <w:sz w:val="19"/>
        </w:rPr>
        <w:t xml:space="preserve"> Dinero pendiente de pago por clientes con facturas emitidas.</w:t>
      </w:r>
    </w:p>
    <w:p>
      <w:pPr>
        <w:pStyle w:val="ListBullet"/>
        <w:spacing w:before="20" w:after="40" w:line="276" w:lineRule="auto"/>
      </w:pPr>
      <w:r>
        <w:rPr>
          <w:rFonts w:ascii="Arial" w:hAnsi="Arial"/>
          <w:b/>
          <w:sz w:val="19"/>
        </w:rPr>
        <w:t>Alertas de Stock:</w:t>
      </w:r>
      <w:r>
        <w:rPr>
          <w:rFonts w:ascii="Arial" w:hAnsi="Arial"/>
          <w:sz w:val="19"/>
        </w:rPr>
        <w:t xml:space="preserve"> Cantidad de artículos que se encuentran en o por debajo del umbral mínimo de seguridad.</w:t>
      </w:r>
    </w:p>
    <w:p>
      <w:pPr>
        <w:keepNext/>
        <w:spacing w:before="240" w:after="80"/>
      </w:pPr>
      <w:r>
        <w:rPr>
          <w:rFonts w:ascii="Arial" w:hAnsi="Arial"/>
          <w:b/>
          <w:color w:val="2563EB"/>
          <w:sz w:val="22"/>
        </w:rPr>
        <w:t>6.2 Gráfico de Tendencia Mensual</w:t>
      </w:r>
    </w:p>
    <w:p>
      <w:pPr>
        <w:spacing w:before="40" w:after="100" w:line="288" w:lineRule="auto"/>
      </w:pPr>
      <w:r>
        <w:rPr>
          <w:rFonts w:ascii="Arial" w:hAnsi="Arial"/>
          <w:sz w:val="19"/>
        </w:rPr>
        <w:t xml:space="preserve">Presenta una comparativa visual interactiva de </w:t>
      </w:r>
      <w:r>
        <w:rPr>
          <w:rFonts w:ascii="Arial" w:hAnsi="Arial"/>
          <w:b/>
          <w:sz w:val="19"/>
        </w:rPr>
        <w:t>Ingresos vs. Egresos</w:t>
      </w:r>
      <w:r>
        <w:rPr>
          <w:rFonts w:ascii="Arial" w:hAnsi="Arial"/>
          <w:sz w:val="19"/>
        </w:rPr>
        <w:t>:</w:t>
      </w:r>
    </w:p>
    <w:p>
      <w:pPr>
        <w:pStyle w:val="ListBullet"/>
        <w:spacing w:before="20" w:after="40" w:line="276" w:lineRule="auto"/>
      </w:pPr>
      <w:r>
        <w:rPr>
          <w:rFonts w:ascii="Arial" w:hAnsi="Arial"/>
          <w:sz w:val="19"/>
        </w:rPr>
        <w:t>Barras Azules/Verdes: Facturación bruta mensual.</w:t>
      </w:r>
    </w:p>
    <w:p>
      <w:pPr>
        <w:pStyle w:val="ListBullet"/>
        <w:spacing w:before="20" w:after="40" w:line="276" w:lineRule="auto"/>
      </w:pPr>
      <w:r>
        <w:rPr>
          <w:rFonts w:ascii="Arial" w:hAnsi="Arial"/>
          <w:sz w:val="19"/>
        </w:rPr>
        <w:t>Barras Naranjas/Rojas: Compras y adquisiciones del periodo.</w:t>
      </w:r>
    </w:p>
    <w:p>
      <w:pPr>
        <w:pStyle w:val="ListBullet"/>
        <w:spacing w:before="20" w:after="40" w:line="276" w:lineRule="auto"/>
      </w:pPr>
      <w:r>
        <w:rPr>
          <w:rFonts w:ascii="Arial" w:hAnsi="Arial"/>
          <w:sz w:val="19"/>
        </w:rPr>
        <w:t>Permite al directorio evaluar el margen operativo del negocio mes a mes.</w:t>
      </w:r>
    </w:p>
    <w:p>
      <w:pPr>
        <w:keepNext/>
        <w:spacing w:before="240" w:after="80"/>
      </w:pPr>
      <w:r>
        <w:rPr>
          <w:rFonts w:ascii="Arial" w:hAnsi="Arial"/>
          <w:b/>
          <w:color w:val="2563EB"/>
          <w:sz w:val="22"/>
        </w:rPr>
        <w:t>6.3 Monitor de Alertas de Stock Crítico</w:t>
      </w:r>
    </w:p>
    <w:p>
      <w:pPr>
        <w:spacing w:before="40" w:after="100" w:line="288" w:lineRule="auto"/>
      </w:pPr>
      <w:r>
        <w:rPr>
          <w:rFonts w:ascii="Arial" w:hAnsi="Arial"/>
          <w:sz w:val="19"/>
        </w:rPr>
        <w:t>Muestra de forma destacada los productos con existencias comprometidas:</w:t>
      </w:r>
    </w:p>
    <w:p>
      <w:pPr>
        <w:pStyle w:val="ListBullet"/>
        <w:spacing w:before="20" w:after="40" w:line="276" w:lineRule="auto"/>
      </w:pPr>
      <w:r>
        <w:rPr>
          <w:rFonts w:ascii="Arial" w:hAnsi="Arial"/>
          <w:b/>
          <w:sz w:val="19"/>
        </w:rPr>
        <w:t>Insignia Roja (AGOTADO):</w:t>
      </w:r>
      <w:r>
        <w:rPr>
          <w:rFonts w:ascii="Arial" w:hAnsi="Arial"/>
          <w:sz w:val="19"/>
        </w:rPr>
        <w:t xml:space="preserve"> Stock = 0 unidades. Requiere orden de reposición inmediata.</w:t>
      </w:r>
    </w:p>
    <w:p>
      <w:pPr>
        <w:pStyle w:val="ListBullet"/>
        <w:spacing w:before="20" w:after="40" w:line="276" w:lineRule="auto"/>
      </w:pPr>
      <w:r>
        <w:rPr>
          <w:rFonts w:ascii="Arial" w:hAnsi="Arial"/>
          <w:b/>
          <w:sz w:val="19"/>
        </w:rPr>
        <w:t>Insignia Amarilla (STOCK BAJO):</w:t>
      </w:r>
      <w:r>
        <w:rPr>
          <w:rFonts w:ascii="Arial" w:hAnsi="Arial"/>
          <w:sz w:val="19"/>
        </w:rPr>
        <w:t xml:space="preserve"> Stock ≤ Stock Mínimo.</w:t>
      </w:r>
    </w:p>
    <w:p>
      <w:pPr>
        <w:pStyle w:val="ListBullet"/>
        <w:spacing w:before="20" w:after="40" w:line="276" w:lineRule="auto"/>
      </w:pPr>
      <w:r>
        <w:rPr>
          <w:rFonts w:ascii="Arial" w:hAnsi="Arial"/>
          <w:b/>
          <w:sz w:val="19"/>
        </w:rPr>
        <w:t>Insignia Verde (STOCK NORMAL):</w:t>
      </w:r>
      <w:r>
        <w:rPr>
          <w:rFonts w:ascii="Arial" w:hAnsi="Arial"/>
          <w:sz w:val="19"/>
        </w:rPr>
        <w:t xml:space="preserve"> Existencias saludables en almacenes.</w:t>
      </w:r>
    </w:p>
    <w:p>
      <w:pPr>
        <w:keepNext/>
        <w:spacing w:before="240" w:after="80"/>
      </w:pPr>
      <w:r>
        <w:rPr>
          <w:rFonts w:ascii="Arial" w:hAnsi="Arial"/>
          <w:b/>
          <w:color w:val="2563EB"/>
          <w:sz w:val="22"/>
        </w:rPr>
        <w:t>6.4 Generador de Datos de Demostración (Seed Demo)</w:t>
      </w:r>
    </w:p>
    <w:p>
      <w:pPr>
        <w:spacing w:before="40" w:after="100" w:line="288" w:lineRule="auto"/>
      </w:pPr>
      <w:r>
        <w:rPr>
          <w:rFonts w:ascii="Arial" w:hAnsi="Arial"/>
          <w:sz w:val="19"/>
        </w:rPr>
        <w:t>Para fines de capacitación de nuevos colaboradores o demostraciones ejecutivas:</w:t>
      </w:r>
    </w:p>
    <w:p>
      <w:pPr>
        <w:pStyle w:val="ListNumber"/>
        <w:spacing w:before="20" w:after="40" w:line="276" w:lineRule="auto"/>
      </w:pPr>
      <w:r>
        <w:rPr>
          <w:rFonts w:ascii="Arial" w:hAnsi="Arial"/>
          <w:sz w:val="19"/>
        </w:rPr>
        <w:t xml:space="preserve">En la parte superior derecha del Dashboard, ubique el botón </w:t>
      </w:r>
      <w:r>
        <w:rPr>
          <w:rFonts w:ascii="Arial" w:hAnsi="Arial"/>
          <w:b/>
          <w:sz w:val="19"/>
        </w:rPr>
        <w:t>Generar Datos de Demostración</w:t>
      </w:r>
      <w:r>
        <w:rPr>
          <w:rFonts w:ascii="Arial" w:hAnsi="Arial"/>
          <w:sz w:val="19"/>
        </w:rPr>
        <w:t>.</w:t>
      </w:r>
    </w:p>
    <w:p>
      <w:pPr>
        <w:pStyle w:val="ListNumber"/>
        <w:spacing w:before="20" w:after="40" w:line="276" w:lineRule="auto"/>
      </w:pPr>
      <w:r>
        <w:rPr>
          <w:rFonts w:ascii="Arial" w:hAnsi="Arial"/>
          <w:sz w:val="19"/>
        </w:rPr>
        <w:t>Al presionarlo, el sistema poblará automáticamente categorías, clientes, proveedores, catálogo informático (Laptops, iPhones, Monitores 4K, CPUs Intel), órdenes de compra con ingreso a Kardex, comprobantes de venta y cobranzas bancarias.</w:t>
      </w:r>
    </w:p>
    <w:p>
      <w:pPr>
        <w:pStyle w:val="ListNumber"/>
        <w:spacing w:before="20" w:after="40" w:line="276" w:lineRule="auto"/>
      </w:pPr>
      <w:r>
        <w:rPr>
          <w:rFonts w:ascii="Arial" w:hAnsi="Arial"/>
          <w:sz w:val="19"/>
        </w:rPr>
        <w:t xml:space="preserve">Si desea vaciar los datos de prueba, utilice el botón </w:t>
      </w:r>
      <w:r>
        <w:rPr>
          <w:rFonts w:ascii="Arial" w:hAnsi="Arial"/>
          <w:b/>
          <w:sz w:val="19"/>
        </w:rPr>
        <w:t>Limpiar Base de Datos</w:t>
      </w:r>
      <w:r>
        <w:rPr>
          <w:rFonts w:ascii="Arial" w:hAnsi="Arial"/>
          <w:sz w:val="19"/>
        </w:rPr>
        <w:t>.</w:t>
      </w:r>
    </w:p>
    <w:p>
      <w:pPr>
        <w:keepNext/>
        <w:spacing w:before="320" w:after="120"/>
      </w:pPr>
      <w:r>
        <w:rPr>
          <w:rFonts w:ascii="Arial" w:hAnsi="Arial"/>
          <w:b/>
          <w:color w:val="1E3A8A"/>
          <w:sz w:val="26"/>
        </w:rPr>
        <w:t>7. Módulo 2: Gestión de Clientes (Cartera Comercial)</w:t>
      </w:r>
    </w:p>
    <w:p>
      <w:pPr>
        <w:spacing w:before="40" w:after="100" w:line="288" w:lineRule="auto"/>
      </w:pPr>
      <w:r>
        <w:rPr>
          <w:rFonts w:ascii="Arial" w:hAnsi="Arial"/>
          <w:sz w:val="19"/>
        </w:rPr>
        <w:t>Permite centralizar el catálogo de personas naturales y jurídicas a las que la empresa factura productos o servicios.</w:t>
      </w:r>
    </w:p>
    <w:p>
      <w:pPr>
        <w:keepNext/>
        <w:spacing w:before="240" w:after="80"/>
      </w:pPr>
      <w:r>
        <w:rPr>
          <w:rFonts w:ascii="Arial" w:hAnsi="Arial"/>
          <w:b/>
          <w:color w:val="2563EB"/>
          <w:sz w:val="22"/>
        </w:rPr>
        <w:t>7.1 Registro de un Nuevo Cliente</w:t>
      </w:r>
    </w:p>
    <w:p>
      <w:pPr>
        <w:pStyle w:val="ListNumber"/>
        <w:spacing w:before="20" w:after="40" w:line="276" w:lineRule="auto"/>
      </w:pPr>
      <w:r>
        <w:rPr>
          <w:rFonts w:ascii="Arial" w:hAnsi="Arial"/>
          <w:sz w:val="19"/>
        </w:rPr>
        <w:t xml:space="preserve">Haga clic en </w:t>
      </w:r>
      <w:r>
        <w:rPr>
          <w:rFonts w:ascii="Arial" w:hAnsi="Arial"/>
          <w:b/>
          <w:sz w:val="19"/>
        </w:rPr>
        <w:t>Clientes</w:t>
      </w:r>
      <w:r>
        <w:rPr>
          <w:rFonts w:ascii="Arial" w:hAnsi="Arial"/>
          <w:sz w:val="19"/>
        </w:rPr>
        <w:t xml:space="preserve"> en el menú de navegación.</w:t>
      </w:r>
    </w:p>
    <w:p>
      <w:pPr>
        <w:pStyle w:val="ListNumber"/>
        <w:spacing w:before="20" w:after="40" w:line="276" w:lineRule="auto"/>
      </w:pPr>
      <w:r>
        <w:rPr>
          <w:rFonts w:ascii="Arial" w:hAnsi="Arial"/>
          <w:sz w:val="19"/>
        </w:rPr>
        <w:t xml:space="preserve">Presione el botón </w:t>
      </w:r>
      <w:r>
        <w:rPr>
          <w:rFonts w:ascii="Arial" w:hAnsi="Arial"/>
          <w:b/>
          <w:sz w:val="19"/>
        </w:rPr>
        <w:t>+ Nuevo Cliente</w:t>
      </w:r>
      <w:r>
        <w:rPr>
          <w:rFonts w:ascii="Arial" w:hAnsi="Arial"/>
          <w:sz w:val="19"/>
        </w:rPr>
        <w:t>.</w:t>
      </w:r>
    </w:p>
    <w:p>
      <w:pPr>
        <w:pStyle w:val="ListNumber"/>
        <w:spacing w:before="20" w:after="40" w:line="276" w:lineRule="auto"/>
      </w:pPr>
      <w:r>
        <w:rPr>
          <w:rFonts w:ascii="Arial" w:hAnsi="Arial"/>
          <w:sz w:val="19"/>
        </w:rPr>
        <w:t>Se abrirá la ventana modal de captura con los siguientes campos:</w:t>
      </w:r>
    </w:p>
    <w:p>
      <w:pPr>
        <w:pStyle w:val="ListBullet"/>
        <w:spacing w:before="20" w:after="40" w:line="276" w:lineRule="auto"/>
      </w:pPr>
      <w:r>
        <w:rPr>
          <w:rFonts w:ascii="Arial" w:hAnsi="Arial"/>
          <w:b/>
          <w:sz w:val="19"/>
        </w:rPr>
        <w:t>Tipo de Documento:</w:t>
      </w:r>
      <w:r>
        <w:rPr>
          <w:rFonts w:ascii="Arial" w:hAnsi="Arial"/>
          <w:sz w:val="19"/>
        </w:rPr>
        <w:t xml:space="preserve"> Seleccione </w:t>
      </w:r>
      <w:r>
        <w:rPr>
          <w:rFonts w:ascii="Arial" w:hAnsi="Arial"/>
          <w:color w:val="BE185D"/>
          <w:sz w:val="18"/>
        </w:rPr>
        <w:t>RUC</w:t>
      </w:r>
      <w:r>
        <w:rPr>
          <w:rFonts w:ascii="Arial" w:hAnsi="Arial"/>
          <w:sz w:val="19"/>
        </w:rPr>
        <w:t xml:space="preserve"> (empresas) o </w:t>
      </w:r>
      <w:r>
        <w:rPr>
          <w:rFonts w:ascii="Arial" w:hAnsi="Arial"/>
          <w:color w:val="BE185D"/>
          <w:sz w:val="18"/>
        </w:rPr>
        <w:t>DNI</w:t>
      </w:r>
      <w:r>
        <w:rPr>
          <w:rFonts w:ascii="Arial" w:hAnsi="Arial"/>
          <w:sz w:val="19"/>
        </w:rPr>
        <w:t xml:space="preserve"> (personas naturales).</w:t>
      </w:r>
    </w:p>
    <w:p>
      <w:pPr>
        <w:pStyle w:val="ListBullet"/>
        <w:spacing w:before="20" w:after="40" w:line="276" w:lineRule="auto"/>
      </w:pPr>
      <w:r>
        <w:rPr>
          <w:rFonts w:ascii="Arial" w:hAnsi="Arial"/>
          <w:b/>
          <w:sz w:val="19"/>
        </w:rPr>
        <w:t>Número de Documento:</w:t>
      </w:r>
      <w:r>
        <w:rPr>
          <w:rFonts w:ascii="Arial" w:hAnsi="Arial"/>
          <w:sz w:val="19"/>
        </w:rPr>
        <w:t xml:space="preserve"> Ingrese el RUC de 11 dígitos o DNI de 8 dígitos.</w:t>
      </w:r>
    </w:p>
    <w:p>
      <w:pPr>
        <w:pStyle w:val="ListBullet"/>
        <w:spacing w:before="20" w:after="40" w:line="276" w:lineRule="auto"/>
      </w:pPr>
      <w:r>
        <w:rPr>
          <w:rFonts w:ascii="Arial" w:hAnsi="Arial"/>
          <w:b/>
          <w:sz w:val="19"/>
        </w:rPr>
        <w:t>Razón Social / Nombre Completo:</w:t>
      </w:r>
      <w:r>
        <w:rPr>
          <w:rFonts w:ascii="Arial" w:hAnsi="Arial"/>
          <w:sz w:val="19"/>
        </w:rPr>
        <w:t xml:space="preserve"> Denominación legal del cliente.</w:t>
      </w:r>
    </w:p>
    <w:p>
      <w:pPr>
        <w:pStyle w:val="ListBullet"/>
        <w:spacing w:before="20" w:after="40" w:line="276" w:lineRule="auto"/>
      </w:pPr>
      <w:r>
        <w:rPr>
          <w:rFonts w:ascii="Arial" w:hAnsi="Arial"/>
          <w:b/>
          <w:sz w:val="19"/>
        </w:rPr>
        <w:t>Correo Electrónico:</w:t>
      </w:r>
      <w:r>
        <w:rPr>
          <w:rFonts w:ascii="Arial" w:hAnsi="Arial"/>
          <w:sz w:val="19"/>
        </w:rPr>
        <w:t xml:space="preserve"> Para envío de cotizaciones y facturas.</w:t>
      </w:r>
    </w:p>
    <w:p>
      <w:pPr>
        <w:pStyle w:val="ListBullet"/>
        <w:spacing w:before="20" w:after="40" w:line="276" w:lineRule="auto"/>
      </w:pPr>
      <w:r>
        <w:rPr>
          <w:rFonts w:ascii="Arial" w:hAnsi="Arial"/>
          <w:b/>
          <w:sz w:val="19"/>
        </w:rPr>
        <w:t>Teléfono / Móvil:</w:t>
      </w:r>
      <w:r>
        <w:rPr>
          <w:rFonts w:ascii="Arial" w:hAnsi="Arial"/>
          <w:sz w:val="19"/>
        </w:rPr>
        <w:t xml:space="preserve"> Canal de contacto del cliente.</w:t>
      </w:r>
    </w:p>
    <w:p>
      <w:pPr>
        <w:pStyle w:val="ListBullet"/>
        <w:spacing w:before="20" w:after="40" w:line="276" w:lineRule="auto"/>
      </w:pPr>
      <w:r>
        <w:rPr>
          <w:rFonts w:ascii="Arial" w:hAnsi="Arial"/>
          <w:b/>
          <w:sz w:val="19"/>
        </w:rPr>
        <w:t>Dirección Fiscal / Despacho:</w:t>
      </w:r>
      <w:r>
        <w:rPr>
          <w:rFonts w:ascii="Arial" w:hAnsi="Arial"/>
          <w:sz w:val="19"/>
        </w:rPr>
        <w:t xml:space="preserve"> Lugar de entrega de mercancías.</w:t>
      </w:r>
    </w:p>
    <w:p>
      <w:pPr>
        <w:pStyle w:val="ListBullet"/>
        <w:spacing w:before="20" w:after="40" w:line="276" w:lineRule="auto"/>
      </w:pPr>
      <w:r>
        <w:rPr>
          <w:rFonts w:ascii="Arial" w:hAnsi="Arial"/>
          <w:b/>
          <w:sz w:val="19"/>
        </w:rPr>
        <w:t>Límite de Crédito (S/):</w:t>
      </w:r>
      <w:r>
        <w:rPr>
          <w:rFonts w:ascii="Arial" w:hAnsi="Arial"/>
          <w:sz w:val="19"/>
        </w:rPr>
        <w:t xml:space="preserve"> Cupo máximo permitido para compras al crédito.</w:t>
      </w:r>
    </w:p>
    <w:p>
      <w:pPr>
        <w:pStyle w:val="ListNumber"/>
        <w:spacing w:before="20" w:after="40" w:line="276" w:lineRule="auto"/>
      </w:pPr>
      <w:r>
        <w:rPr>
          <w:rFonts w:ascii="Arial" w:hAnsi="Arial"/>
          <w:sz w:val="19"/>
        </w:rPr>
        <w:t xml:space="preserve">Haga clic en </w:t>
      </w:r>
      <w:r>
        <w:rPr>
          <w:rFonts w:ascii="Arial" w:hAnsi="Arial"/>
          <w:b/>
          <w:sz w:val="19"/>
        </w:rPr>
        <w:t>Guardar Cliente</w:t>
      </w:r>
      <w:r>
        <w:rPr>
          <w:rFonts w:ascii="Arial" w:hAnsi="Arial"/>
          <w:sz w:val="19"/>
        </w:rPr>
        <w:t>.</w:t>
      </w:r>
    </w:p>
    <w:p>
      <w:pPr>
        <w:keepNext/>
        <w:spacing w:before="240" w:after="80"/>
      </w:pPr>
      <w:r>
        <w:rPr>
          <w:rFonts w:ascii="Arial" w:hAnsi="Arial"/>
          <w:b/>
          <w:color w:val="2563EB"/>
          <w:sz w:val="22"/>
        </w:rPr>
        <w:t>7.2 Consulta de Saldos y Cuentas Corrientes</w:t>
      </w:r>
    </w:p>
    <w:p>
      <w:pPr>
        <w:pStyle w:val="ListBullet"/>
        <w:spacing w:before="20" w:after="40" w:line="276" w:lineRule="auto"/>
      </w:pPr>
      <w:r>
        <w:rPr>
          <w:rFonts w:ascii="Arial" w:hAnsi="Arial"/>
          <w:sz w:val="19"/>
        </w:rPr>
        <w:t xml:space="preserve">La tabla presenta la columna </w:t>
      </w:r>
      <w:r>
        <w:rPr>
          <w:rFonts w:ascii="Arial" w:hAnsi="Arial"/>
          <w:b/>
          <w:sz w:val="19"/>
        </w:rPr>
        <w:t>Saldo Deudor Actual (S/)</w:t>
      </w:r>
      <w:r>
        <w:rPr>
          <w:rFonts w:ascii="Arial" w:hAnsi="Arial"/>
          <w:sz w:val="19"/>
        </w:rPr>
        <w:t>.</w:t>
      </w:r>
    </w:p>
    <w:p>
      <w:pPr>
        <w:pStyle w:val="ListBullet"/>
        <w:spacing w:before="20" w:after="40" w:line="276" w:lineRule="auto"/>
      </w:pPr>
      <w:r>
        <w:rPr>
          <w:rFonts w:ascii="Arial" w:hAnsi="Arial"/>
          <w:sz w:val="19"/>
        </w:rPr>
        <w:t>Si el cliente tiene ventas facturadas no saldadas, el importe figurará resaltado en color naranja/rojo.</w:t>
      </w:r>
    </w:p>
    <w:p>
      <w:pPr>
        <w:pStyle w:val="ListBullet"/>
        <w:spacing w:before="20" w:after="40" w:line="276" w:lineRule="auto"/>
      </w:pPr>
      <w:r>
        <w:rPr>
          <w:rFonts w:ascii="Arial" w:hAnsi="Arial"/>
          <w:sz w:val="19"/>
        </w:rPr>
        <w:t>Al presionar el botón de cobro rápido, el sistema enlaza directamente con el módulo de finanzas para asentar el abono bancario.</w:t>
      </w:r>
    </w:p>
    <w:p>
      <w:pPr>
        <w:keepNext/>
        <w:spacing w:before="320" w:after="120"/>
      </w:pPr>
      <w:r>
        <w:rPr>
          <w:rFonts w:ascii="Arial" w:hAnsi="Arial"/>
          <w:b/>
          <w:color w:val="1E3A8A"/>
          <w:sz w:val="26"/>
        </w:rPr>
        <w:t>8. Módulo 3: Comercial &amp; Ventas (Facturación y Salidas)</w:t>
      </w:r>
    </w:p>
    <w:p>
      <w:pPr>
        <w:spacing w:before="40" w:after="100" w:line="288" w:lineRule="auto"/>
      </w:pPr>
      <w:r>
        <w:rPr>
          <w:rFonts w:ascii="Arial" w:hAnsi="Arial"/>
          <w:sz w:val="19"/>
        </w:rPr>
        <w:t>Permite la emisión de comprobantes de pago comerciales y la gestión del ciclo completo de ventas.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flowchart TD</w:t>
              <w:br/>
              <w:t xml:space="preserve">    Inicio["Iniciar Venta"] --&gt; Datos["Seleccionar Cliente y Almacén de Despacho"]</w:t>
              <w:br/>
              <w:t xml:space="preserve">    Datos --&gt; Items["Agregar Productos y Cantidades"]</w:t>
              <w:br/>
              <w:t xml:space="preserve">    Items --&gt; CheckStock{"¿Hay Stock Suficiente?"}</w:t>
              <w:br/>
              <w:t xml:space="preserve">    CheckStock -- No --&gt; Error["Alerta: Bloqueo de Venta por Stock Agotado"]</w:t>
              <w:br/>
              <w:t xml:space="preserve">    CheckStock -- Sí --&gt; Calculo["Cálculo Automático: Subtotal + IGV (18%) = Total"]</w:t>
              <w:br/>
              <w:t xml:space="preserve">    Calculo --&gt; Emision["Confirmar y Emitir Comprobante"]</w:t>
              <w:br/>
              <w:t xml:space="preserve">    Emision --&gt; Accion1["Genera Correlativo VTA-2026-XXXX"]</w:t>
              <w:br/>
              <w:t xml:space="preserve">    Emision --&gt; Accion2["Descuenta Stock Automático en Almacén"]</w:t>
              <w:br/>
              <w:t xml:space="preserve">    Emision --&gt; Accion3["Asienta Movimiento SALIDA en Kardex"]</w:t>
              <w:br/>
              <w:t xml:space="preserve">    Emision --&gt; Accion4["Abre Saldo en Cuentas por Cobrar (CxC)"]</w:t>
              <w:br/>
              <w:t xml:space="preserve">    Emision --&gt; Impresion["Permite Imprimir Factura Oficial"]</w:t>
            </w:r>
          </w:p>
        </w:tc>
      </w:tr>
    </w:tbl>
    <w:p>
      <w:pPr>
        <w:spacing w:before="0" w:after="120"/>
      </w:pPr>
    </w:p>
    <w:p>
      <w:pPr>
        <w:keepNext/>
        <w:spacing w:before="240" w:after="80"/>
      </w:pPr>
      <w:r>
        <w:rPr>
          <w:rFonts w:ascii="Arial" w:hAnsi="Arial"/>
          <w:b/>
          <w:color w:val="2563EB"/>
          <w:sz w:val="22"/>
        </w:rPr>
        <w:t>8.1 Emisión Paso a Paso de una Factura / Venta</w:t>
      </w:r>
    </w:p>
    <w:p>
      <w:pPr>
        <w:pStyle w:val="ListNumber"/>
        <w:spacing w:before="20" w:after="40" w:line="276" w:lineRule="auto"/>
      </w:pPr>
      <w:r>
        <w:rPr>
          <w:rFonts w:ascii="Arial" w:hAnsi="Arial"/>
          <w:sz w:val="19"/>
        </w:rPr>
        <w:t xml:space="preserve">Ingrese a </w:t>
      </w:r>
      <w:r>
        <w:rPr>
          <w:rFonts w:ascii="Arial" w:hAnsi="Arial"/>
          <w:b/>
          <w:sz w:val="19"/>
        </w:rPr>
        <w:t>Comercial &amp; Ventas</w:t>
      </w:r>
      <w:r>
        <w:rPr>
          <w:rFonts w:ascii="Arial" w:hAnsi="Arial"/>
          <w:sz w:val="19"/>
        </w:rPr>
        <w:t>.</w:t>
      </w:r>
    </w:p>
    <w:p>
      <w:pPr>
        <w:pStyle w:val="ListNumber"/>
        <w:spacing w:before="20" w:after="40" w:line="276" w:lineRule="auto"/>
      </w:pPr>
      <w:r>
        <w:rPr>
          <w:rFonts w:ascii="Arial" w:hAnsi="Arial"/>
          <w:sz w:val="19"/>
        </w:rPr>
        <w:t xml:space="preserve">Haga clic en el botón azul </w:t>
      </w:r>
      <w:r>
        <w:rPr>
          <w:rFonts w:ascii="Arial" w:hAnsi="Arial"/>
          <w:b/>
          <w:sz w:val="19"/>
        </w:rPr>
        <w:t>+ Nueva Venta / Factura</w:t>
      </w:r>
      <w:r>
        <w:rPr>
          <w:rFonts w:ascii="Arial" w:hAnsi="Arial"/>
          <w:sz w:val="19"/>
        </w:rPr>
        <w:t>.</w:t>
      </w:r>
    </w:p>
    <w:p>
      <w:pPr>
        <w:pStyle w:val="ListNumber"/>
        <w:spacing w:before="20" w:after="40" w:line="276" w:lineRule="auto"/>
      </w:pPr>
      <w:r>
        <w:rPr>
          <w:rFonts w:ascii="Arial" w:hAnsi="Arial"/>
          <w:sz w:val="19"/>
        </w:rPr>
        <w:t>Complete los datos de la cabecera:</w:t>
      </w:r>
    </w:p>
    <w:p>
      <w:pPr>
        <w:pStyle w:val="ListBullet"/>
        <w:spacing w:before="20" w:after="40" w:line="276" w:lineRule="auto"/>
      </w:pPr>
      <w:r>
        <w:rPr>
          <w:rFonts w:ascii="Arial" w:hAnsi="Arial"/>
          <w:b/>
          <w:sz w:val="19"/>
        </w:rPr>
        <w:t>Cliente:</w:t>
      </w:r>
      <w:r>
        <w:rPr>
          <w:rFonts w:ascii="Arial" w:hAnsi="Arial"/>
          <w:sz w:val="19"/>
        </w:rPr>
        <w:t xml:space="preserve"> Seleccione el cliente registrado de la lista desplegable.</w:t>
      </w:r>
    </w:p>
    <w:p>
      <w:pPr>
        <w:pStyle w:val="ListBullet"/>
        <w:spacing w:before="20" w:after="40" w:line="276" w:lineRule="auto"/>
      </w:pPr>
      <w:r>
        <w:rPr>
          <w:rFonts w:ascii="Arial" w:hAnsi="Arial"/>
          <w:b/>
          <w:sz w:val="19"/>
        </w:rPr>
        <w:t>Almacén de Despacho:</w:t>
      </w:r>
      <w:r>
        <w:rPr>
          <w:rFonts w:ascii="Arial" w:hAnsi="Arial"/>
          <w:sz w:val="19"/>
        </w:rPr>
        <w:t xml:space="preserve"> Seleccione el almacén físico desde el cual saldrá la mercadería (ej. </w:t>
      </w:r>
      <w:r>
        <w:rPr>
          <w:rFonts w:ascii="Arial" w:hAnsi="Arial"/>
          <w:i/>
          <w:sz w:val="19"/>
        </w:rPr>
        <w:t>Almacén Principal Lima</w:t>
      </w:r>
      <w:r>
        <w:rPr>
          <w:rFonts w:ascii="Arial" w:hAnsi="Arial"/>
          <w:sz w:val="19"/>
        </w:rPr>
        <w:t xml:space="preserve"> o </w:t>
      </w:r>
      <w:r>
        <w:rPr>
          <w:rFonts w:ascii="Arial" w:hAnsi="Arial"/>
          <w:i/>
          <w:sz w:val="19"/>
        </w:rPr>
        <w:t>Almacén Secundario</w:t>
      </w:r>
      <w:r>
        <w:rPr>
          <w:rFonts w:ascii="Arial" w:hAnsi="Arial"/>
          <w:sz w:val="19"/>
        </w:rPr>
        <w:t>).</w:t>
      </w:r>
    </w:p>
    <w:p>
      <w:pPr>
        <w:pStyle w:val="ListBullet"/>
        <w:spacing w:before="20" w:after="40" w:line="276" w:lineRule="auto"/>
      </w:pPr>
      <w:r>
        <w:rPr>
          <w:rFonts w:ascii="Arial" w:hAnsi="Arial"/>
          <w:b/>
          <w:sz w:val="19"/>
        </w:rPr>
        <w:t>Estado:</w:t>
      </w:r>
      <w:r>
        <w:rPr>
          <w:rFonts w:ascii="Arial" w:hAnsi="Arial"/>
          <w:sz w:val="19"/>
        </w:rPr>
        <w:t xml:space="preserve"> Seleccione </w:t>
      </w:r>
      <w:r>
        <w:rPr>
          <w:rFonts w:ascii="Arial" w:hAnsi="Arial"/>
          <w:color w:val="BE185D"/>
          <w:sz w:val="18"/>
        </w:rPr>
        <w:t>FACTURADA</w:t>
      </w:r>
      <w:r>
        <w:rPr>
          <w:rFonts w:ascii="Arial" w:hAnsi="Arial"/>
          <w:sz w:val="19"/>
        </w:rPr>
        <w:t xml:space="preserve"> (genera salida física y compromiso de cobro), </w:t>
      </w:r>
      <w:r>
        <w:rPr>
          <w:rFonts w:ascii="Arial" w:hAnsi="Arial"/>
          <w:color w:val="BE185D"/>
          <w:sz w:val="18"/>
        </w:rPr>
        <w:t>PEDIDO</w:t>
      </w:r>
      <w:r>
        <w:rPr>
          <w:rFonts w:ascii="Arial" w:hAnsi="Arial"/>
          <w:sz w:val="19"/>
        </w:rPr>
        <w:t xml:space="preserve"> o </w:t>
      </w:r>
      <w:r>
        <w:rPr>
          <w:rFonts w:ascii="Arial" w:hAnsi="Arial"/>
          <w:color w:val="BE185D"/>
          <w:sz w:val="18"/>
        </w:rPr>
        <w:t>COTIZACION</w:t>
      </w:r>
      <w:r>
        <w:rPr>
          <w:rFonts w:ascii="Arial" w:hAnsi="Arial"/>
          <w:sz w:val="19"/>
        </w:rPr>
        <w:t>.</w:t>
      </w:r>
    </w:p>
    <w:p>
      <w:pPr>
        <w:pStyle w:val="ListBullet"/>
        <w:spacing w:before="20" w:after="40" w:line="276" w:lineRule="auto"/>
      </w:pPr>
      <w:r>
        <w:rPr>
          <w:rFonts w:ascii="Arial" w:hAnsi="Arial"/>
          <w:b/>
          <w:sz w:val="19"/>
        </w:rPr>
        <w:t>Notas / Glosa:</w:t>
      </w:r>
      <w:r>
        <w:rPr>
          <w:rFonts w:ascii="Arial" w:hAnsi="Arial"/>
          <w:sz w:val="19"/>
        </w:rPr>
        <w:t xml:space="preserve"> Comentarios adicionales (ej. </w:t>
      </w:r>
      <w:r>
        <w:rPr>
          <w:rFonts w:ascii="Arial" w:hAnsi="Arial"/>
          <w:i/>
          <w:sz w:val="19"/>
        </w:rPr>
        <w:t>Orden de Compra Cliente N° 45892</w:t>
      </w:r>
      <w:r>
        <w:rPr>
          <w:rFonts w:ascii="Arial" w:hAnsi="Arial"/>
          <w:sz w:val="19"/>
        </w:rPr>
        <w:t>).</w:t>
      </w:r>
    </w:p>
    <w:p>
      <w:pPr>
        <w:pStyle w:val="ListNumber"/>
        <w:spacing w:before="20" w:after="40" w:line="276" w:lineRule="auto"/>
      </w:pPr>
      <w:r>
        <w:rPr>
          <w:rFonts w:ascii="Arial" w:hAnsi="Arial"/>
          <w:sz w:val="19"/>
        </w:rPr>
        <w:t>Agregue los productos a la grilla de detalle:</w:t>
      </w:r>
    </w:p>
    <w:p>
      <w:pPr>
        <w:pStyle w:val="ListBullet"/>
        <w:spacing w:before="20" w:after="40" w:line="276" w:lineRule="auto"/>
      </w:pPr>
      <w:r>
        <w:rPr>
          <w:rFonts w:ascii="Arial" w:hAnsi="Arial"/>
          <w:sz w:val="19"/>
        </w:rPr>
        <w:t xml:space="preserve">Seleccione el </w:t>
      </w:r>
      <w:r>
        <w:rPr>
          <w:rFonts w:ascii="Arial" w:hAnsi="Arial"/>
          <w:b/>
          <w:sz w:val="19"/>
        </w:rPr>
        <w:t>Producto</w:t>
      </w:r>
      <w:r>
        <w:rPr>
          <w:rFonts w:ascii="Arial" w:hAnsi="Arial"/>
          <w:sz w:val="19"/>
        </w:rPr>
        <w:t xml:space="preserve"> mediante el selector. El sistema cargará el precio de venta sugerido y el stock disponible actual en el almacén seleccionado.</w:t>
      </w:r>
    </w:p>
    <w:p>
      <w:pPr>
        <w:pStyle w:val="ListBullet"/>
        <w:spacing w:before="20" w:after="40" w:line="276" w:lineRule="auto"/>
      </w:pPr>
      <w:r>
        <w:rPr>
          <w:rFonts w:ascii="Arial" w:hAnsi="Arial"/>
          <w:sz w:val="19"/>
        </w:rPr>
        <w:t xml:space="preserve">Modifique la </w:t>
      </w:r>
      <w:r>
        <w:rPr>
          <w:rFonts w:ascii="Arial" w:hAnsi="Arial"/>
          <w:b/>
          <w:sz w:val="19"/>
        </w:rPr>
        <w:t>Cantidad</w:t>
      </w:r>
      <w:r>
        <w:rPr>
          <w:rFonts w:ascii="Arial" w:hAnsi="Arial"/>
          <w:sz w:val="19"/>
        </w:rPr>
        <w:t xml:space="preserve"> con los botones </w:t>
      </w:r>
      <w:r>
        <w:rPr>
          <w:rFonts w:ascii="Arial" w:hAnsi="Arial"/>
          <w:color w:val="BE185D"/>
          <w:sz w:val="18"/>
        </w:rPr>
        <w:t>+</w:t>
      </w:r>
      <w:r>
        <w:rPr>
          <w:rFonts w:ascii="Arial" w:hAnsi="Arial"/>
          <w:sz w:val="19"/>
        </w:rPr>
        <w:t xml:space="preserve"> / </w:t>
      </w:r>
      <w:r>
        <w:rPr>
          <w:rFonts w:ascii="Arial" w:hAnsi="Arial"/>
          <w:color w:val="BE185D"/>
          <w:sz w:val="18"/>
        </w:rPr>
        <w:t>-</w:t>
      </w:r>
      <w:r>
        <w:rPr>
          <w:rFonts w:ascii="Arial" w:hAnsi="Arial"/>
          <w:sz w:val="19"/>
        </w:rPr>
        <w:t xml:space="preserve"> o digitando directamente.</w:t>
      </w:r>
    </w:p>
    <w:p>
      <w:pPr>
        <w:pStyle w:val="ListBullet"/>
        <w:spacing w:before="20" w:after="40" w:line="276" w:lineRule="auto"/>
      </w:pPr>
      <w:r>
        <w:rPr>
          <w:rFonts w:ascii="Arial" w:hAnsi="Arial"/>
          <w:sz w:val="19"/>
        </w:rPr>
        <w:t>Si la cantidad ingresada supera el stock físico disponible en el almacén, el sistema emitirá una alerta visible en pantalla e impedirá la emisión hasta ajustar el valor.</w:t>
      </w:r>
    </w:p>
    <w:p>
      <w:pPr>
        <w:pStyle w:val="ListBullet"/>
        <w:spacing w:before="20" w:after="40" w:line="276" w:lineRule="auto"/>
      </w:pPr>
      <w:r>
        <w:rPr>
          <w:rFonts w:ascii="Arial" w:hAnsi="Arial"/>
          <w:sz w:val="19"/>
        </w:rPr>
        <w:t xml:space="preserve">Ajuste el </w:t>
      </w:r>
      <w:r>
        <w:rPr>
          <w:rFonts w:ascii="Arial" w:hAnsi="Arial"/>
          <w:b/>
          <w:sz w:val="19"/>
        </w:rPr>
        <w:t>Precio Unitario</w:t>
      </w:r>
      <w:r>
        <w:rPr>
          <w:rFonts w:ascii="Arial" w:hAnsi="Arial"/>
          <w:sz w:val="19"/>
        </w:rPr>
        <w:t xml:space="preserve"> de ser necesario (descuentos acordados).</w:t>
      </w:r>
    </w:p>
    <w:p>
      <w:pPr>
        <w:pStyle w:val="ListBullet"/>
        <w:spacing w:before="20" w:after="40" w:line="276" w:lineRule="auto"/>
      </w:pPr>
      <w:r>
        <w:rPr>
          <w:rFonts w:ascii="Arial" w:hAnsi="Arial"/>
          <w:sz w:val="19"/>
        </w:rPr>
        <w:t xml:space="preserve">Presione </w:t>
      </w:r>
      <w:r>
        <w:rPr>
          <w:rFonts w:ascii="Arial" w:hAnsi="Arial"/>
          <w:b/>
          <w:sz w:val="19"/>
        </w:rPr>
        <w:t>+ Agregar Producto</w:t>
      </w:r>
      <w:r>
        <w:rPr>
          <w:rFonts w:ascii="Arial" w:hAnsi="Arial"/>
          <w:sz w:val="19"/>
        </w:rPr>
        <w:t xml:space="preserve"> para incluir más líneas de venta.</w:t>
      </w:r>
    </w:p>
    <w:p>
      <w:pPr>
        <w:pStyle w:val="ListNumber"/>
        <w:spacing w:before="20" w:after="40" w:line="276" w:lineRule="auto"/>
      </w:pPr>
      <w:r>
        <w:rPr>
          <w:rFonts w:ascii="Arial" w:hAnsi="Arial"/>
          <w:sz w:val="19"/>
        </w:rPr>
        <w:t>Verifique el desglose económico al pie del formulario:</w:t>
      </w:r>
    </w:p>
    <w:p>
      <w:pPr>
        <w:pStyle w:val="ListBullet"/>
        <w:spacing w:before="20" w:after="40" w:line="276" w:lineRule="auto"/>
      </w:pPr>
      <w:r>
        <w:rPr>
          <w:rFonts w:ascii="Arial" w:hAnsi="Arial"/>
          <w:b/>
          <w:sz w:val="19"/>
        </w:rPr>
        <w:t>Subtotal:</w:t>
      </w:r>
      <w:r>
        <w:rPr>
          <w:rFonts w:ascii="Arial" w:hAnsi="Arial"/>
          <w:sz w:val="19"/>
        </w:rPr>
        <w:t xml:space="preserve"> Base imponible.</w:t>
      </w:r>
    </w:p>
    <w:p>
      <w:pPr>
        <w:pStyle w:val="ListBullet"/>
        <w:spacing w:before="20" w:after="40" w:line="276" w:lineRule="auto"/>
      </w:pPr>
      <w:r>
        <w:rPr>
          <w:rFonts w:ascii="Arial" w:hAnsi="Arial"/>
          <w:b/>
          <w:sz w:val="19"/>
        </w:rPr>
        <w:t>IGV (18%):</w:t>
      </w:r>
      <w:r>
        <w:rPr>
          <w:rFonts w:ascii="Arial" w:hAnsi="Arial"/>
          <w:sz w:val="19"/>
        </w:rPr>
        <w:t xml:space="preserve"> Impuesto General a las Ventas calculado automáticamente.</w:t>
      </w:r>
    </w:p>
    <w:p>
      <w:pPr>
        <w:pStyle w:val="ListBullet"/>
        <w:spacing w:before="20" w:after="40" w:line="276" w:lineRule="auto"/>
      </w:pPr>
      <w:r>
        <w:rPr>
          <w:rFonts w:ascii="Arial" w:hAnsi="Arial"/>
          <w:b/>
          <w:sz w:val="19"/>
        </w:rPr>
        <w:t>Total a Pagar:</w:t>
      </w:r>
      <w:r>
        <w:rPr>
          <w:rFonts w:ascii="Arial" w:hAnsi="Arial"/>
          <w:sz w:val="19"/>
        </w:rPr>
        <w:t xml:space="preserve"> Importe final neto a cobrar.</w:t>
      </w:r>
    </w:p>
    <w:p>
      <w:pPr>
        <w:pStyle w:val="ListNumber"/>
        <w:spacing w:before="20" w:after="40" w:line="276" w:lineRule="auto"/>
      </w:pPr>
      <w:r>
        <w:rPr>
          <w:rFonts w:ascii="Arial" w:hAnsi="Arial"/>
          <w:sz w:val="19"/>
        </w:rPr>
        <w:t xml:space="preserve">Haga clic en </w:t>
      </w:r>
      <w:r>
        <w:rPr>
          <w:rFonts w:ascii="Arial" w:hAnsi="Arial"/>
          <w:b/>
          <w:sz w:val="19"/>
        </w:rPr>
        <w:t>Emitir Comprobante de Venta</w:t>
      </w:r>
      <w:r>
        <w:rPr>
          <w:rFonts w:ascii="Arial" w:hAnsi="Arial"/>
          <w:sz w:val="19"/>
        </w:rPr>
        <w:t>.</w:t>
      </w:r>
    </w:p>
    <w:p>
      <w:pPr>
        <w:pStyle w:val="ListNumber"/>
        <w:spacing w:before="20" w:after="40" w:line="276" w:lineRule="auto"/>
      </w:pPr>
      <w:r>
        <w:rPr>
          <w:rFonts w:ascii="Arial" w:hAnsi="Arial"/>
          <w:sz w:val="19"/>
        </w:rPr>
        <w:t xml:space="preserve">Inmediatamente el sistema mostrará la </w:t>
      </w:r>
      <w:r>
        <w:rPr>
          <w:rFonts w:ascii="Arial" w:hAnsi="Arial"/>
          <w:b/>
          <w:sz w:val="19"/>
        </w:rPr>
        <w:t>Vista Previa de Impresión de Factura</w:t>
      </w:r>
      <w:r>
        <w:rPr>
          <w:rFonts w:ascii="Arial" w:hAnsi="Arial"/>
          <w:sz w:val="19"/>
        </w:rPr>
        <w:t>.</w:t>
      </w:r>
    </w:p>
    <w:p>
      <w:pPr>
        <w:keepNext/>
        <w:spacing w:before="240" w:after="80"/>
      </w:pPr>
      <w:r>
        <w:rPr>
          <w:rFonts w:ascii="Arial" w:hAnsi="Arial"/>
          <w:b/>
          <w:color w:val="2563EB"/>
          <w:sz w:val="22"/>
        </w:rPr>
        <w:t>8.2 Impresión de Comprobantes de Venta</w:t>
      </w:r>
    </w:p>
    <w:p>
      <w:pPr>
        <w:pStyle w:val="ListBullet"/>
        <w:spacing w:before="20" w:after="40" w:line="276" w:lineRule="auto"/>
      </w:pPr>
      <w:r>
        <w:rPr>
          <w:rFonts w:ascii="Arial" w:hAnsi="Arial"/>
          <w:sz w:val="19"/>
        </w:rPr>
        <w:t xml:space="preserve">En la tabla de ventas, cada registro dispone del ícono de </w:t>
      </w:r>
      <w:r>
        <w:rPr>
          <w:rFonts w:ascii="Arial" w:hAnsi="Arial"/>
          <w:b/>
          <w:sz w:val="19"/>
        </w:rPr>
        <w:t>Impresora / Ver Factura</w:t>
      </w:r>
      <w:r>
        <w:rPr>
          <w:rFonts w:ascii="Arial" w:hAnsi="Arial"/>
          <w:sz w:val="19"/>
        </w:rPr>
        <w:t>.</w:t>
      </w:r>
    </w:p>
    <w:p>
      <w:pPr>
        <w:pStyle w:val="ListBullet"/>
        <w:spacing w:before="20" w:after="40" w:line="276" w:lineRule="auto"/>
      </w:pPr>
      <w:r>
        <w:rPr>
          <w:rFonts w:ascii="Arial" w:hAnsi="Arial"/>
          <w:sz w:val="19"/>
        </w:rPr>
        <w:t>El modal de impresión genera una factura formal con:</w:t>
      </w:r>
    </w:p>
    <w:p>
      <w:pPr>
        <w:pStyle w:val="ListBullet"/>
        <w:spacing w:before="20" w:after="40" w:line="276" w:lineRule="auto"/>
      </w:pPr>
      <w:r>
        <w:rPr>
          <w:rFonts w:ascii="Arial" w:hAnsi="Arial"/>
          <w:sz w:val="19"/>
        </w:rPr>
        <w:t>Razón social, RUC y dirección de la empresa emisora.</w:t>
      </w:r>
    </w:p>
    <w:p>
      <w:pPr>
        <w:pStyle w:val="ListBullet"/>
        <w:spacing w:before="20" w:after="40" w:line="276" w:lineRule="auto"/>
      </w:pPr>
      <w:r>
        <w:rPr>
          <w:rFonts w:ascii="Arial" w:hAnsi="Arial"/>
          <w:sz w:val="19"/>
        </w:rPr>
        <w:t xml:space="preserve">Número de comprobante correlativo (ej. </w:t>
      </w:r>
      <w:r>
        <w:rPr>
          <w:rFonts w:ascii="Arial" w:hAnsi="Arial"/>
          <w:color w:val="BE185D"/>
          <w:sz w:val="18"/>
        </w:rPr>
        <w:t>VTA-2026-0001</w:t>
      </w:r>
      <w:r>
        <w:rPr>
          <w:rFonts w:ascii="Arial" w:hAnsi="Arial"/>
          <w:sz w:val="19"/>
        </w:rPr>
        <w:t>).</w:t>
      </w:r>
    </w:p>
    <w:p>
      <w:pPr>
        <w:pStyle w:val="ListBullet"/>
        <w:spacing w:before="20" w:after="40" w:line="276" w:lineRule="auto"/>
      </w:pPr>
      <w:r>
        <w:rPr>
          <w:rFonts w:ascii="Arial" w:hAnsi="Arial"/>
          <w:sz w:val="19"/>
        </w:rPr>
        <w:t>Datos fiscales del cliente adquiriente.</w:t>
      </w:r>
    </w:p>
    <w:p>
      <w:pPr>
        <w:pStyle w:val="ListBullet"/>
        <w:spacing w:before="20" w:after="40" w:line="276" w:lineRule="auto"/>
      </w:pPr>
      <w:r>
        <w:rPr>
          <w:rFonts w:ascii="Arial" w:hAnsi="Arial"/>
          <w:sz w:val="19"/>
        </w:rPr>
        <w:t>Tabla con descripción, unidad de medida, cantidad, valor unitario e importe total.</w:t>
      </w:r>
    </w:p>
    <w:p>
      <w:pPr>
        <w:pStyle w:val="ListBullet"/>
        <w:spacing w:before="20" w:after="40" w:line="276" w:lineRule="auto"/>
      </w:pPr>
      <w:r>
        <w:rPr>
          <w:rFonts w:ascii="Arial" w:hAnsi="Arial"/>
          <w:sz w:val="19"/>
        </w:rPr>
        <w:t>Resumen de impuestos y leyenda legal.</w:t>
      </w:r>
    </w:p>
    <w:p>
      <w:pPr>
        <w:pStyle w:val="ListBullet"/>
        <w:spacing w:before="20" w:after="40" w:line="276" w:lineRule="auto"/>
      </w:pPr>
      <w:r>
        <w:rPr>
          <w:rFonts w:ascii="Arial" w:hAnsi="Arial"/>
          <w:sz w:val="19"/>
        </w:rPr>
        <w:t xml:space="preserve">Puede enviarse directamente a cualquier impresora física o guardarse como archivo </w:t>
      </w:r>
      <w:r>
        <w:rPr>
          <w:rFonts w:ascii="Arial" w:hAnsi="Arial"/>
          <w:b/>
          <w:sz w:val="19"/>
        </w:rPr>
        <w:t>PDF</w:t>
      </w:r>
      <w:r>
        <w:rPr>
          <w:rFonts w:ascii="Arial" w:hAnsi="Arial"/>
          <w:sz w:val="19"/>
        </w:rPr>
        <w:t>.</w:t>
      </w:r>
    </w:p>
    <w:p>
      <w:pPr>
        <w:keepNext/>
        <w:spacing w:before="240" w:after="80"/>
      </w:pPr>
      <w:r>
        <w:rPr>
          <w:rFonts w:ascii="Arial" w:hAnsi="Arial"/>
          <w:b/>
          <w:color w:val="2563EB"/>
          <w:sz w:val="22"/>
        </w:rPr>
        <w:t>8.3 Anulación de una Venta</w:t>
      </w:r>
    </w:p>
    <w:p>
      <w:pPr>
        <w:spacing w:before="40" w:after="100" w:line="288" w:lineRule="auto"/>
      </w:pPr>
      <w:r>
        <w:rPr>
          <w:rFonts w:ascii="Arial" w:hAnsi="Arial"/>
          <w:sz w:val="19"/>
        </w:rPr>
        <w:t>Si una venta fue registrada por equivocación:</w:t>
      </w:r>
    </w:p>
    <w:p>
      <w:pPr>
        <w:pStyle w:val="ListNumber"/>
        <w:spacing w:before="20" w:after="40" w:line="276" w:lineRule="auto"/>
      </w:pPr>
      <w:r>
        <w:rPr>
          <w:rFonts w:ascii="Arial" w:hAnsi="Arial"/>
          <w:sz w:val="19"/>
        </w:rPr>
        <w:t>En la tabla de comprobantes, ubique el registro correspondiente.</w:t>
      </w:r>
    </w:p>
    <w:p>
      <w:pPr>
        <w:pStyle w:val="ListNumber"/>
        <w:spacing w:before="20" w:after="40" w:line="276" w:lineRule="auto"/>
      </w:pPr>
      <w:r>
        <w:rPr>
          <w:rFonts w:ascii="Arial" w:hAnsi="Arial"/>
          <w:sz w:val="19"/>
        </w:rPr>
        <w:t xml:space="preserve">Haga clic en el ícono de </w:t>
      </w:r>
      <w:r>
        <w:rPr>
          <w:rFonts w:ascii="Arial" w:hAnsi="Arial"/>
          <w:b/>
          <w:sz w:val="19"/>
        </w:rPr>
        <w:t>Prohibido / Anular (Color Rojo)</w:t>
      </w:r>
      <w:r>
        <w:rPr>
          <w:rFonts w:ascii="Arial" w:hAnsi="Arial"/>
          <w:sz w:val="19"/>
        </w:rPr>
        <w:t>.</w:t>
      </w:r>
    </w:p>
    <w:p>
      <w:pPr>
        <w:pStyle w:val="ListNumber"/>
        <w:spacing w:before="20" w:after="40" w:line="276" w:lineRule="auto"/>
      </w:pPr>
      <w:r>
        <w:rPr>
          <w:rFonts w:ascii="Arial" w:hAnsi="Arial"/>
          <w:sz w:val="19"/>
        </w:rPr>
        <w:t>El sistema solicitará confirmación explicando el impacto:</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*"¿Está seguro de anular esta venta? Se restituirá el stock al almacén original y se rebajará el saldo de la cuenta por cobrar del cliente."*</w:t>
            </w:r>
          </w:p>
        </w:tc>
      </w:tr>
    </w:tbl>
    <w:p>
      <w:pPr>
        <w:spacing w:before="0" w:after="120"/>
      </w:pPr>
    </w:p>
    <w:p>
      <w:pPr>
        <w:pStyle w:val="ListNumber"/>
        <w:spacing w:before="20" w:after="40" w:line="276" w:lineRule="auto"/>
      </w:pPr>
      <w:r>
        <w:rPr>
          <w:rFonts w:ascii="Arial" w:hAnsi="Arial"/>
          <w:sz w:val="19"/>
        </w:rPr>
        <w:t xml:space="preserve">Al confirmar, el comprobante cambiará su estado a </w:t>
      </w:r>
      <w:r>
        <w:rPr>
          <w:rFonts w:ascii="Arial" w:hAnsi="Arial"/>
          <w:color w:val="BE185D"/>
          <w:sz w:val="18"/>
        </w:rPr>
        <w:t>ANULADA</w:t>
      </w:r>
      <w:r>
        <w:rPr>
          <w:rFonts w:ascii="Arial" w:hAnsi="Arial"/>
          <w:sz w:val="19"/>
        </w:rPr>
        <w:t xml:space="preserve"> y se generará una entrada de restitución en el Kardex.</w:t>
      </w:r>
    </w:p>
    <w:p>
      <w:pPr>
        <w:keepNext/>
        <w:spacing w:before="240" w:after="80"/>
      </w:pPr>
      <w:r>
        <w:rPr>
          <w:rFonts w:ascii="Arial" w:hAnsi="Arial"/>
          <w:b/>
          <w:color w:val="2563EB"/>
          <w:sz w:val="22"/>
        </w:rPr>
        <w:t>8.4 Exportación a Excel / CSV</w:t>
      </w:r>
    </w:p>
    <w:p>
      <w:pPr>
        <w:spacing w:before="40" w:after="100" w:line="288" w:lineRule="auto"/>
      </w:pPr>
      <w:r>
        <w:rPr>
          <w:rFonts w:ascii="Arial" w:hAnsi="Arial"/>
          <w:sz w:val="19"/>
        </w:rPr>
        <w:t xml:space="preserve">Haga clic en el botón </w:t>
      </w:r>
      <w:r>
        <w:rPr>
          <w:rFonts w:ascii="Arial" w:hAnsi="Arial"/>
          <w:b/>
          <w:sz w:val="19"/>
        </w:rPr>
        <w:t>Exportar a CSV</w:t>
      </w:r>
      <w:r>
        <w:rPr>
          <w:rFonts w:ascii="Arial" w:hAnsi="Arial"/>
          <w:sz w:val="19"/>
        </w:rPr>
        <w:t xml:space="preserve"> para descargar la relación de todas las ventas con sus importes, impuestos, estado y clientes para su consolidación contable.</w:t>
      </w:r>
    </w:p>
    <w:p>
      <w:pPr>
        <w:keepNext/>
        <w:spacing w:before="320" w:after="120"/>
      </w:pPr>
      <w:r>
        <w:rPr>
          <w:rFonts w:ascii="Arial" w:hAnsi="Arial"/>
          <w:b/>
          <w:color w:val="1E3A8A"/>
          <w:sz w:val="26"/>
        </w:rPr>
        <w:t>9. Módulo 4: Gestión de Proveedores</w:t>
      </w:r>
    </w:p>
    <w:p>
      <w:pPr>
        <w:spacing w:before="40" w:after="100" w:line="288" w:lineRule="auto"/>
      </w:pPr>
      <w:r>
        <w:rPr>
          <w:rFonts w:ascii="Arial" w:hAnsi="Arial"/>
          <w:sz w:val="19"/>
        </w:rPr>
        <w:t>Permite administrar la base de datos de socios comerciales que proveen materia prima, mercadería o servicios a la empresa.</w:t>
      </w:r>
    </w:p>
    <w:p>
      <w:pPr>
        <w:keepNext/>
        <w:spacing w:before="240" w:after="80"/>
      </w:pPr>
      <w:r>
        <w:rPr>
          <w:rFonts w:ascii="Arial" w:hAnsi="Arial"/>
          <w:b/>
          <w:color w:val="2563EB"/>
          <w:sz w:val="22"/>
        </w:rPr>
        <w:t>9.1 Registro de un Proveedor</w:t>
      </w:r>
    </w:p>
    <w:p>
      <w:pPr>
        <w:pStyle w:val="ListNumber"/>
        <w:spacing w:before="20" w:after="40" w:line="276" w:lineRule="auto"/>
      </w:pPr>
      <w:r>
        <w:rPr>
          <w:rFonts w:ascii="Arial" w:hAnsi="Arial"/>
          <w:sz w:val="19"/>
        </w:rPr>
        <w:t xml:space="preserve">Diríjase a </w:t>
      </w:r>
      <w:r>
        <w:rPr>
          <w:rFonts w:ascii="Arial" w:hAnsi="Arial"/>
          <w:b/>
          <w:sz w:val="19"/>
        </w:rPr>
        <w:t>Proveedores</w:t>
      </w:r>
      <w:r>
        <w:rPr>
          <w:rFonts w:ascii="Arial" w:hAnsi="Arial"/>
          <w:sz w:val="19"/>
        </w:rPr>
        <w:t xml:space="preserve"> en el menú lateral.</w:t>
      </w:r>
    </w:p>
    <w:p>
      <w:pPr>
        <w:pStyle w:val="ListNumber"/>
        <w:spacing w:before="20" w:after="40" w:line="276" w:lineRule="auto"/>
      </w:pPr>
      <w:r>
        <w:rPr>
          <w:rFonts w:ascii="Arial" w:hAnsi="Arial"/>
          <w:sz w:val="19"/>
        </w:rPr>
        <w:t xml:space="preserve">Haga clic en </w:t>
      </w:r>
      <w:r>
        <w:rPr>
          <w:rFonts w:ascii="Arial" w:hAnsi="Arial"/>
          <w:b/>
          <w:sz w:val="19"/>
        </w:rPr>
        <w:t>+ Nuevo Proveedor</w:t>
      </w:r>
      <w:r>
        <w:rPr>
          <w:rFonts w:ascii="Arial" w:hAnsi="Arial"/>
          <w:sz w:val="19"/>
        </w:rPr>
        <w:t>.</w:t>
      </w:r>
    </w:p>
    <w:p>
      <w:pPr>
        <w:pStyle w:val="ListNumber"/>
        <w:spacing w:before="20" w:after="40" w:line="276" w:lineRule="auto"/>
      </w:pPr>
      <w:r>
        <w:rPr>
          <w:rFonts w:ascii="Arial" w:hAnsi="Arial"/>
          <w:sz w:val="19"/>
        </w:rPr>
        <w:t>Ingrese los datos fiscales:</w:t>
      </w:r>
    </w:p>
    <w:p>
      <w:pPr>
        <w:pStyle w:val="ListBullet"/>
        <w:spacing w:before="20" w:after="40" w:line="276" w:lineRule="auto"/>
      </w:pPr>
      <w:r>
        <w:rPr>
          <w:rFonts w:ascii="Arial" w:hAnsi="Arial"/>
          <w:b/>
          <w:sz w:val="19"/>
        </w:rPr>
        <w:t>RUC:</w:t>
      </w:r>
      <w:r>
        <w:rPr>
          <w:rFonts w:ascii="Arial" w:hAnsi="Arial"/>
          <w:sz w:val="19"/>
        </w:rPr>
        <w:t xml:space="preserve"> Número de registro tributario de 11 dígitos.</w:t>
      </w:r>
    </w:p>
    <w:p>
      <w:pPr>
        <w:pStyle w:val="ListBullet"/>
        <w:spacing w:before="20" w:after="40" w:line="276" w:lineRule="auto"/>
      </w:pPr>
      <w:r>
        <w:rPr>
          <w:rFonts w:ascii="Arial" w:hAnsi="Arial"/>
          <w:b/>
          <w:sz w:val="19"/>
        </w:rPr>
        <w:t>Razón Social:</w:t>
      </w:r>
      <w:r>
        <w:rPr>
          <w:rFonts w:ascii="Arial" w:hAnsi="Arial"/>
          <w:sz w:val="19"/>
        </w:rPr>
        <w:t xml:space="preserve"> Nombre legal de la empresa proveedora.</w:t>
      </w:r>
    </w:p>
    <w:p>
      <w:pPr>
        <w:pStyle w:val="ListBullet"/>
        <w:spacing w:before="20" w:after="40" w:line="276" w:lineRule="auto"/>
      </w:pPr>
      <w:r>
        <w:rPr>
          <w:rFonts w:ascii="Arial" w:hAnsi="Arial"/>
          <w:b/>
          <w:sz w:val="19"/>
        </w:rPr>
        <w:t>Persona de Contacto:</w:t>
      </w:r>
      <w:r>
        <w:rPr>
          <w:rFonts w:ascii="Arial" w:hAnsi="Arial"/>
          <w:sz w:val="19"/>
        </w:rPr>
        <w:t xml:space="preserve"> Ejecutivo de cuenta o vendedor asignado.</w:t>
      </w:r>
    </w:p>
    <w:p>
      <w:pPr>
        <w:pStyle w:val="ListBullet"/>
        <w:spacing w:before="20" w:after="40" w:line="276" w:lineRule="auto"/>
      </w:pPr>
      <w:r>
        <w:rPr>
          <w:rFonts w:ascii="Arial" w:hAnsi="Arial"/>
          <w:b/>
          <w:sz w:val="19"/>
        </w:rPr>
        <w:t>Email y Teléfono:</w:t>
      </w:r>
      <w:r>
        <w:rPr>
          <w:rFonts w:ascii="Arial" w:hAnsi="Arial"/>
          <w:sz w:val="19"/>
        </w:rPr>
        <w:t xml:space="preserve"> Vías formales de comunicación.</w:t>
      </w:r>
    </w:p>
    <w:p>
      <w:pPr>
        <w:pStyle w:val="ListBullet"/>
        <w:spacing w:before="20" w:after="40" w:line="276" w:lineRule="auto"/>
      </w:pPr>
      <w:r>
        <w:rPr>
          <w:rFonts w:ascii="Arial" w:hAnsi="Arial"/>
          <w:b/>
          <w:sz w:val="19"/>
        </w:rPr>
        <w:t>Dirección:</w:t>
      </w:r>
      <w:r>
        <w:rPr>
          <w:rFonts w:ascii="Arial" w:hAnsi="Arial"/>
          <w:sz w:val="19"/>
        </w:rPr>
        <w:t xml:space="preserve"> Domicilio fiscal o planta de despacho.</w:t>
      </w:r>
    </w:p>
    <w:p>
      <w:pPr>
        <w:pStyle w:val="ListBullet"/>
        <w:spacing w:before="20" w:after="40" w:line="276" w:lineRule="auto"/>
      </w:pPr>
      <w:r>
        <w:rPr>
          <w:rFonts w:ascii="Arial" w:hAnsi="Arial"/>
          <w:b/>
          <w:sz w:val="19"/>
        </w:rPr>
        <w:t>Límite de Crédito:</w:t>
      </w:r>
      <w:r>
        <w:rPr>
          <w:rFonts w:ascii="Arial" w:hAnsi="Arial"/>
          <w:sz w:val="19"/>
        </w:rPr>
        <w:t xml:space="preserve"> Línea de financiamiento otorgada.</w:t>
      </w:r>
    </w:p>
    <w:p>
      <w:pPr>
        <w:pStyle w:val="ListNumber"/>
        <w:spacing w:before="20" w:after="40" w:line="276" w:lineRule="auto"/>
      </w:pPr>
      <w:r>
        <w:rPr>
          <w:rFonts w:ascii="Arial" w:hAnsi="Arial"/>
          <w:sz w:val="19"/>
        </w:rPr>
        <w:t xml:space="preserve">Presione </w:t>
      </w:r>
      <w:r>
        <w:rPr>
          <w:rFonts w:ascii="Arial" w:hAnsi="Arial"/>
          <w:b/>
          <w:sz w:val="19"/>
        </w:rPr>
        <w:t>Guardar Proveedor</w:t>
      </w:r>
      <w:r>
        <w:rPr>
          <w:rFonts w:ascii="Arial" w:hAnsi="Arial"/>
          <w:sz w:val="19"/>
        </w:rPr>
        <w:t>.</w:t>
      </w:r>
    </w:p>
    <w:p>
      <w:pPr>
        <w:keepNext/>
        <w:spacing w:before="240" w:after="80"/>
      </w:pPr>
      <w:r>
        <w:rPr>
          <w:rFonts w:ascii="Arial" w:hAnsi="Arial"/>
          <w:b/>
          <w:color w:val="2563EB"/>
          <w:sz w:val="22"/>
        </w:rPr>
        <w:t>9.2 Control de Saldos por Pagar</w:t>
      </w:r>
    </w:p>
    <w:p>
      <w:pPr>
        <w:spacing w:before="40" w:after="100" w:line="288" w:lineRule="auto"/>
      </w:pPr>
      <w:r>
        <w:rPr>
          <w:rFonts w:ascii="Arial" w:hAnsi="Arial"/>
          <w:sz w:val="19"/>
        </w:rPr>
        <w:t xml:space="preserve">La tabla exhibe el </w:t>
      </w:r>
      <w:r>
        <w:rPr>
          <w:rFonts w:ascii="Arial" w:hAnsi="Arial"/>
          <w:b/>
          <w:sz w:val="19"/>
        </w:rPr>
        <w:t>Saldo por Pagar (S/)</w:t>
      </w:r>
      <w:r>
        <w:rPr>
          <w:rFonts w:ascii="Arial" w:hAnsi="Arial"/>
          <w:sz w:val="19"/>
        </w:rPr>
        <w:t xml:space="preserve"> en tiempo real. Este importe se incrementa cuando se recepciona una orden de compra y se reduce cuando se emite un comprobante de egreso bancario.</w:t>
      </w:r>
    </w:p>
    <w:p>
      <w:pPr>
        <w:keepNext/>
        <w:spacing w:before="320" w:after="120"/>
      </w:pPr>
      <w:r>
        <w:rPr>
          <w:rFonts w:ascii="Arial" w:hAnsi="Arial"/>
          <w:b/>
          <w:color w:val="1E3A8A"/>
          <w:sz w:val="26"/>
        </w:rPr>
        <w:t>10. Módulo 5: Compras &amp; Adquisiciones (Entradas a Almacén)</w:t>
      </w:r>
    </w:p>
    <w:p>
      <w:pPr>
        <w:spacing w:before="40" w:after="100" w:line="288" w:lineRule="auto"/>
      </w:pPr>
      <w:r>
        <w:rPr>
          <w:rFonts w:ascii="Arial" w:hAnsi="Arial"/>
          <w:sz w:val="19"/>
        </w:rPr>
        <w:t>Gestiona las solicitudes de aprovisionamiento a proveedores y la incorporación formal de mercadería a las bodegas de la empresa.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flowchart LR</w:t>
              <w:br/>
              <w:t xml:space="preserve">    Solicitud["Nueva Orden de Compra"] --&gt; Prov["Asignar Proveedor y Almacén"]</w:t>
              <w:br/>
              <w:t xml:space="preserve">    Prov --&gt; Detalle["Detallar Productos y Costos"]</w:t>
              <w:br/>
              <w:t xml:space="preserve">    Detalle --&gt; Estado{"Estado de Recepción"}</w:t>
              <w:br/>
              <w:t xml:space="preserve">    Estado -- BORRADOR / ORDENADA --&gt; Espera["En tránsito (No altera inventario)"]</w:t>
              <w:br/>
              <w:t xml:space="preserve">    Estado -- RECIBIDA --&gt; Entrada["INGRESO FÍSICO AUTOMÁTICO"]</w:t>
              <w:br/>
              <w:t xml:space="preserve">    Entrada --&gt; K["+ Asiento Entrada Kardex"]</w:t>
              <w:br/>
              <w:t xml:space="preserve">    Entrada --&gt; S["+ Incremento Stock Almacén"]</w:t>
              <w:br/>
              <w:t xml:space="preserve">    Entrada --&gt; D["+ Abre Deuda en CxP Finanzas"]</w:t>
            </w:r>
          </w:p>
        </w:tc>
      </w:tr>
    </w:tbl>
    <w:p>
      <w:pPr>
        <w:spacing w:before="0" w:after="120"/>
      </w:pPr>
    </w:p>
    <w:p>
      <w:pPr>
        <w:keepNext/>
        <w:spacing w:before="240" w:after="80"/>
      </w:pPr>
      <w:r>
        <w:rPr>
          <w:rFonts w:ascii="Arial" w:hAnsi="Arial"/>
          <w:b/>
          <w:color w:val="2563EB"/>
          <w:sz w:val="22"/>
        </w:rPr>
        <w:t>10.1 Registro y Recepción de Orden de Compra (OC)</w:t>
      </w:r>
    </w:p>
    <w:p>
      <w:pPr>
        <w:pStyle w:val="ListNumber"/>
        <w:spacing w:before="20" w:after="40" w:line="276" w:lineRule="auto"/>
      </w:pPr>
      <w:r>
        <w:rPr>
          <w:rFonts w:ascii="Arial" w:hAnsi="Arial"/>
          <w:sz w:val="19"/>
        </w:rPr>
        <w:t xml:space="preserve">Ingrese a </w:t>
      </w:r>
      <w:r>
        <w:rPr>
          <w:rFonts w:ascii="Arial" w:hAnsi="Arial"/>
          <w:b/>
          <w:sz w:val="19"/>
        </w:rPr>
        <w:t>Compras &amp; Adquisiciones</w:t>
      </w:r>
      <w:r>
        <w:rPr>
          <w:rFonts w:ascii="Arial" w:hAnsi="Arial"/>
          <w:sz w:val="19"/>
        </w:rPr>
        <w:t>.</w:t>
      </w:r>
    </w:p>
    <w:p>
      <w:pPr>
        <w:pStyle w:val="ListNumber"/>
        <w:spacing w:before="20" w:after="40" w:line="276" w:lineRule="auto"/>
      </w:pPr>
      <w:r>
        <w:rPr>
          <w:rFonts w:ascii="Arial" w:hAnsi="Arial"/>
          <w:sz w:val="19"/>
        </w:rPr>
        <w:t xml:space="preserve">Presione </w:t>
      </w:r>
      <w:r>
        <w:rPr>
          <w:rFonts w:ascii="Arial" w:hAnsi="Arial"/>
          <w:b/>
          <w:sz w:val="19"/>
        </w:rPr>
        <w:t>+ Nueva Orden de Compra</w:t>
      </w:r>
      <w:r>
        <w:rPr>
          <w:rFonts w:ascii="Arial" w:hAnsi="Arial"/>
          <w:sz w:val="19"/>
        </w:rPr>
        <w:t>.</w:t>
      </w:r>
    </w:p>
    <w:p>
      <w:pPr>
        <w:pStyle w:val="ListNumber"/>
        <w:spacing w:before="20" w:after="40" w:line="276" w:lineRule="auto"/>
      </w:pPr>
      <w:r>
        <w:rPr>
          <w:rFonts w:ascii="Arial" w:hAnsi="Arial"/>
          <w:sz w:val="19"/>
        </w:rPr>
        <w:t>Complete los campos requeridos:</w:t>
      </w:r>
    </w:p>
    <w:p>
      <w:pPr>
        <w:pStyle w:val="ListBullet"/>
        <w:spacing w:before="20" w:after="40" w:line="276" w:lineRule="auto"/>
      </w:pPr>
      <w:r>
        <w:rPr>
          <w:rFonts w:ascii="Arial" w:hAnsi="Arial"/>
          <w:b/>
          <w:sz w:val="19"/>
        </w:rPr>
        <w:t>Proveedor:</w:t>
      </w:r>
      <w:r>
        <w:rPr>
          <w:rFonts w:ascii="Arial" w:hAnsi="Arial"/>
          <w:sz w:val="19"/>
        </w:rPr>
        <w:t xml:space="preserve"> Seleccione el proveedor homologado.</w:t>
      </w:r>
    </w:p>
    <w:p>
      <w:pPr>
        <w:pStyle w:val="ListBullet"/>
        <w:spacing w:before="20" w:after="40" w:line="276" w:lineRule="auto"/>
      </w:pPr>
      <w:r>
        <w:rPr>
          <w:rFonts w:ascii="Arial" w:hAnsi="Arial"/>
          <w:b/>
          <w:sz w:val="19"/>
        </w:rPr>
        <w:t>Almacén Destino:</w:t>
      </w:r>
      <w:r>
        <w:rPr>
          <w:rFonts w:ascii="Arial" w:hAnsi="Arial"/>
          <w:sz w:val="19"/>
        </w:rPr>
        <w:t xml:space="preserve"> Bodega física donde se descargará el pedido.</w:t>
      </w:r>
    </w:p>
    <w:p>
      <w:pPr>
        <w:pStyle w:val="ListBullet"/>
        <w:spacing w:before="20" w:after="40" w:line="276" w:lineRule="auto"/>
      </w:pPr>
      <w:r>
        <w:rPr>
          <w:rFonts w:ascii="Arial" w:hAnsi="Arial"/>
          <w:b/>
          <w:sz w:val="19"/>
        </w:rPr>
        <w:t>Estado:</w:t>
      </w:r>
    </w:p>
    <w:p>
      <w:pPr>
        <w:pStyle w:val="ListBullet"/>
        <w:spacing w:before="20" w:after="40" w:line="276" w:lineRule="auto"/>
      </w:pPr>
      <w:r>
        <w:rPr>
          <w:rFonts w:ascii="Arial" w:hAnsi="Arial"/>
          <w:color w:val="BE185D"/>
          <w:sz w:val="18"/>
        </w:rPr>
        <w:t>ORDENADA</w:t>
      </w:r>
      <w:r>
        <w:rPr>
          <w:rFonts w:ascii="Arial" w:hAnsi="Arial"/>
          <w:sz w:val="19"/>
        </w:rPr>
        <w:t>: Pedido cursado al proveedor pero aún en tránsito.</w:t>
      </w:r>
    </w:p>
    <w:p>
      <w:pPr>
        <w:pStyle w:val="ListBullet"/>
        <w:spacing w:before="20" w:after="40" w:line="276" w:lineRule="auto"/>
      </w:pPr>
      <w:r>
        <w:rPr>
          <w:rFonts w:ascii="Arial" w:hAnsi="Arial"/>
          <w:color w:val="BE185D"/>
          <w:sz w:val="18"/>
        </w:rPr>
        <w:t>RECIBIDA</w:t>
      </w:r>
      <w:r>
        <w:rPr>
          <w:rFonts w:ascii="Arial" w:hAnsi="Arial"/>
          <w:sz w:val="19"/>
        </w:rPr>
        <w:t>: La mercadería llegó al almacén, fue inspeccionada y aceptada por el encargado.</w:t>
      </w:r>
    </w:p>
    <w:p>
      <w:pPr>
        <w:pStyle w:val="ListBullet"/>
        <w:spacing w:before="20" w:after="40" w:line="276" w:lineRule="auto"/>
      </w:pPr>
      <w:r>
        <w:rPr>
          <w:rFonts w:ascii="Arial" w:hAnsi="Arial"/>
          <w:b/>
          <w:sz w:val="19"/>
        </w:rPr>
        <w:t>Notas:</w:t>
      </w:r>
      <w:r>
        <w:rPr>
          <w:rFonts w:ascii="Arial" w:hAnsi="Arial"/>
          <w:sz w:val="19"/>
        </w:rPr>
        <w:t xml:space="preserve"> Número de guía de remisión del transportista o factura del proveedor.</w:t>
      </w:r>
    </w:p>
    <w:p>
      <w:pPr>
        <w:pStyle w:val="ListNumber"/>
        <w:spacing w:before="20" w:after="40" w:line="276" w:lineRule="auto"/>
      </w:pPr>
      <w:r>
        <w:rPr>
          <w:rFonts w:ascii="Arial" w:hAnsi="Arial"/>
          <w:sz w:val="19"/>
        </w:rPr>
        <w:t>Agregue los productos adquiridos:</w:t>
      </w:r>
    </w:p>
    <w:p>
      <w:pPr>
        <w:pStyle w:val="ListBullet"/>
        <w:spacing w:before="20" w:after="40" w:line="276" w:lineRule="auto"/>
      </w:pPr>
      <w:r>
        <w:rPr>
          <w:rFonts w:ascii="Arial" w:hAnsi="Arial"/>
          <w:sz w:val="19"/>
        </w:rPr>
        <w:t>Seleccione los productos solicitados.</w:t>
      </w:r>
    </w:p>
    <w:p>
      <w:pPr>
        <w:pStyle w:val="ListBullet"/>
        <w:spacing w:before="20" w:after="40" w:line="276" w:lineRule="auto"/>
      </w:pPr>
      <w:r>
        <w:rPr>
          <w:rFonts w:ascii="Arial" w:hAnsi="Arial"/>
          <w:sz w:val="19"/>
        </w:rPr>
        <w:t xml:space="preserve">Indique la cantidad ingresada y el </w:t>
      </w:r>
      <w:r>
        <w:rPr>
          <w:rFonts w:ascii="Arial" w:hAnsi="Arial"/>
          <w:b/>
          <w:sz w:val="19"/>
        </w:rPr>
        <w:t>Costo Unitario de Adquisición</w:t>
      </w:r>
      <w:r>
        <w:rPr>
          <w:rFonts w:ascii="Arial" w:hAnsi="Arial"/>
          <w:sz w:val="19"/>
        </w:rPr>
        <w:t>.</w:t>
      </w:r>
    </w:p>
    <w:p>
      <w:pPr>
        <w:pStyle w:val="ListNumber"/>
        <w:spacing w:before="20" w:after="40" w:line="276" w:lineRule="auto"/>
      </w:pPr>
      <w:r>
        <w:rPr>
          <w:rFonts w:ascii="Arial" w:hAnsi="Arial"/>
          <w:sz w:val="19"/>
        </w:rPr>
        <w:t xml:space="preserve">Presione </w:t>
      </w:r>
      <w:r>
        <w:rPr>
          <w:rFonts w:ascii="Arial" w:hAnsi="Arial"/>
          <w:b/>
          <w:sz w:val="19"/>
        </w:rPr>
        <w:t>Confirmar Adquisición / Orden</w:t>
      </w:r>
      <w:r>
        <w:rPr>
          <w:rFonts w:ascii="Arial" w:hAnsi="Arial"/>
          <w:sz w:val="19"/>
        </w:rPr>
        <w:t>.</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160" w:type="dxa"/>
            </w:tcMar>
            <w:tcBorders>
              <w:top w:val="none"/>
              <w:left w:val="single" w:sz="36" w:space="0" w:color="D97706"/>
              <w:bottom w:val="none"/>
              <w:right w:val="none"/>
            </w:tcBorders>
          </w:tcPr>
          <w:p>
            <w:pPr>
              <w:spacing w:before="0" w:after="60" w:line="276" w:lineRule="auto"/>
            </w:pPr>
            <w:r>
              <w:rPr>
                <w:rFonts w:ascii="Arial" w:hAnsi="Arial"/>
                <w:b/>
                <w:color w:val="92400E"/>
                <w:sz w:val="19"/>
              </w:rPr>
              <w:t xml:space="preserve">📌 IMPORTANTE: </w:t>
            </w:r>
            <w:r>
              <w:rPr>
                <w:rFonts w:ascii="Arial" w:hAnsi="Arial"/>
                <w:color w:val="334155"/>
                <w:sz w:val="19"/>
              </w:rPr>
              <w:t>Cuando una orden pasa al estado **RECIBIDA**, el sistema ejecuta una transacción que: 1. Suma las cantidades físicas al stock del almacén destino. 2. Registra los asientos individuales de `ENTRADA` en el Kardex permanente valorizado. 3. Registra la obligación en el módulo de Cuentas por Pagar (CxP).</w:t>
            </w:r>
          </w:p>
        </w:tc>
      </w:tr>
    </w:tbl>
    <w:p>
      <w:pPr>
        <w:spacing w:before="0" w:after="120"/>
      </w:pPr>
    </w:p>
    <w:p>
      <w:pPr>
        <w:keepNext/>
        <w:spacing w:before="320" w:after="120"/>
      </w:pPr>
      <w:r>
        <w:rPr>
          <w:rFonts w:ascii="Arial" w:hAnsi="Arial"/>
          <w:b/>
          <w:color w:val="1E3A8A"/>
          <w:sz w:val="26"/>
        </w:rPr>
        <w:t>11. Módulo 6: Inventario, Almacenes y Kardex Permanente</w:t>
      </w:r>
    </w:p>
    <w:p>
      <w:pPr>
        <w:spacing w:before="40" w:after="100" w:line="288" w:lineRule="auto"/>
      </w:pPr>
      <w:r>
        <w:rPr>
          <w:rFonts w:ascii="Arial" w:hAnsi="Arial"/>
          <w:sz w:val="19"/>
        </w:rPr>
        <w:t xml:space="preserve">El módulo de inventarios es el corazón logístico del ERP. Opera bajo la modalidad de </w:t>
      </w:r>
      <w:r>
        <w:rPr>
          <w:rFonts w:ascii="Arial" w:hAnsi="Arial"/>
          <w:b/>
          <w:sz w:val="19"/>
        </w:rPr>
        <w:t>Inventario Permanente Multialmacén</w:t>
      </w:r>
      <w:r>
        <w:rPr>
          <w:rFonts w:ascii="Arial" w:hAnsi="Arial"/>
          <w:sz w:val="19"/>
        </w:rPr>
        <w:t>.</w:t>
      </w:r>
    </w:p>
    <w:p>
      <w:pPr>
        <w:spacing w:before="40" w:after="100" w:line="288" w:lineRule="auto"/>
      </w:pPr>
      <w:r>
        <w:rPr>
          <w:rFonts w:ascii="Arial" w:hAnsi="Arial"/>
          <w:sz w:val="19"/>
        </w:rPr>
        <w:t>Dispone de 4 pestañas especializadas:</w:t>
      </w:r>
    </w:p>
    <w:p>
      <w:pPr>
        <w:pStyle w:val="ListNumber"/>
        <w:spacing w:before="20" w:after="40" w:line="276" w:lineRule="auto"/>
      </w:pPr>
      <w:r>
        <w:rPr>
          <w:rFonts w:ascii="Arial" w:hAnsi="Arial"/>
          <w:b/>
          <w:sz w:val="19"/>
        </w:rPr>
        <w:t>Catálogo de Productos</w:t>
      </w:r>
    </w:p>
    <w:p>
      <w:pPr>
        <w:pStyle w:val="ListNumber"/>
        <w:spacing w:before="20" w:after="40" w:line="276" w:lineRule="auto"/>
      </w:pPr>
      <w:r>
        <w:rPr>
          <w:rFonts w:ascii="Arial" w:hAnsi="Arial"/>
          <w:b/>
          <w:sz w:val="19"/>
        </w:rPr>
        <w:t>Stock por Almacén</w:t>
      </w:r>
    </w:p>
    <w:p>
      <w:pPr>
        <w:pStyle w:val="ListNumber"/>
        <w:spacing w:before="20" w:after="40" w:line="276" w:lineRule="auto"/>
      </w:pPr>
      <w:r>
        <w:rPr>
          <w:rFonts w:ascii="Arial" w:hAnsi="Arial"/>
          <w:b/>
          <w:sz w:val="19"/>
        </w:rPr>
        <w:t>Kardex Permanente</w:t>
      </w:r>
    </w:p>
    <w:p>
      <w:pPr>
        <w:pStyle w:val="ListNumber"/>
        <w:spacing w:before="20" w:after="40" w:line="276" w:lineRule="auto"/>
      </w:pPr>
      <w:r>
        <w:rPr>
          <w:rFonts w:ascii="Arial" w:hAnsi="Arial"/>
          <w:b/>
          <w:sz w:val="19"/>
        </w:rPr>
        <w:t>Operaciones Especiales (Ajustes y Transferencias)</w:t>
      </w:r>
    </w:p>
    <w:p>
      <w:pPr>
        <w:keepNext/>
        <w:spacing w:before="240" w:after="80"/>
      </w:pPr>
      <w:r>
        <w:rPr>
          <w:rFonts w:ascii="Arial" w:hAnsi="Arial"/>
          <w:b/>
          <w:color w:val="2563EB"/>
          <w:sz w:val="22"/>
        </w:rPr>
        <w:t>11.1 Catálogo de Productos y Registro de Nuevos Artículos</w:t>
      </w:r>
    </w:p>
    <w:p>
      <w:pPr>
        <w:spacing w:before="40" w:after="100" w:line="288" w:lineRule="auto"/>
      </w:pPr>
      <w:r>
        <w:rPr>
          <w:rFonts w:ascii="Arial" w:hAnsi="Arial"/>
          <w:sz w:val="19"/>
        </w:rPr>
        <w:t>Permite dar de alta SKUs con su estructura de costos y precios de venta.</w:t>
      </w:r>
    </w:p>
    <w:p>
      <w:pPr>
        <w:keepNext/>
        <w:spacing w:before="160" w:after="40"/>
      </w:pPr>
      <w:r>
        <w:rPr>
          <w:rFonts w:ascii="Arial" w:hAnsi="Arial"/>
          <w:b/>
          <w:color w:val="475569"/>
          <w:sz w:val="20"/>
        </w:rPr>
        <w:t>Pasos para Crear un Producto:</w:t>
      </w:r>
    </w:p>
    <w:p>
      <w:pPr>
        <w:pStyle w:val="ListNumber"/>
        <w:spacing w:before="20" w:after="40" w:line="276" w:lineRule="auto"/>
      </w:pPr>
      <w:r>
        <w:rPr>
          <w:rFonts w:ascii="Arial" w:hAnsi="Arial"/>
          <w:sz w:val="19"/>
        </w:rPr>
        <w:t xml:space="preserve">En la pestaña </w:t>
      </w:r>
      <w:r>
        <w:rPr>
          <w:rFonts w:ascii="Arial" w:hAnsi="Arial"/>
          <w:b/>
          <w:sz w:val="19"/>
        </w:rPr>
        <w:t>Catálogo</w:t>
      </w:r>
      <w:r>
        <w:rPr>
          <w:rFonts w:ascii="Arial" w:hAnsi="Arial"/>
          <w:sz w:val="19"/>
        </w:rPr>
        <w:t xml:space="preserve">, haga clic en </w:t>
      </w:r>
      <w:r>
        <w:rPr>
          <w:rFonts w:ascii="Arial" w:hAnsi="Arial"/>
          <w:b/>
          <w:sz w:val="19"/>
        </w:rPr>
        <w:t>+ Nuevo Producto</w:t>
      </w:r>
      <w:r>
        <w:rPr>
          <w:rFonts w:ascii="Arial" w:hAnsi="Arial"/>
          <w:sz w:val="19"/>
        </w:rPr>
        <w:t>.</w:t>
      </w:r>
    </w:p>
    <w:p>
      <w:pPr>
        <w:pStyle w:val="ListNumber"/>
        <w:spacing w:before="20" w:after="40" w:line="276" w:lineRule="auto"/>
      </w:pPr>
      <w:r>
        <w:rPr>
          <w:rFonts w:ascii="Arial" w:hAnsi="Arial"/>
          <w:sz w:val="19"/>
        </w:rPr>
        <w:t>Ingrese la información requerida:</w:t>
      </w:r>
    </w:p>
    <w:p>
      <w:pPr>
        <w:pStyle w:val="ListBullet"/>
        <w:spacing w:before="20" w:after="40" w:line="276" w:lineRule="auto"/>
      </w:pPr>
      <w:r>
        <w:rPr>
          <w:rFonts w:ascii="Arial" w:hAnsi="Arial"/>
          <w:b/>
          <w:sz w:val="19"/>
        </w:rPr>
        <w:t>Código SKU:</w:t>
      </w:r>
      <w:r>
        <w:rPr>
          <w:rFonts w:ascii="Arial" w:hAnsi="Arial"/>
          <w:sz w:val="19"/>
        </w:rPr>
        <w:t xml:space="preserve"> Identificador único (ej. </w:t>
      </w:r>
      <w:r>
        <w:rPr>
          <w:rFonts w:ascii="Arial" w:hAnsi="Arial"/>
          <w:color w:val="BE185D"/>
          <w:sz w:val="18"/>
        </w:rPr>
        <w:t>LAP-HP-002</w:t>
      </w:r>
      <w:r>
        <w:rPr>
          <w:rFonts w:ascii="Arial" w:hAnsi="Arial"/>
          <w:sz w:val="19"/>
        </w:rPr>
        <w:t xml:space="preserve">, </w:t>
      </w:r>
      <w:r>
        <w:rPr>
          <w:rFonts w:ascii="Arial" w:hAnsi="Arial"/>
          <w:color w:val="BE185D"/>
          <w:sz w:val="18"/>
        </w:rPr>
        <w:t>MON-SAMS-27</w:t>
      </w:r>
      <w:r>
        <w:rPr>
          <w:rFonts w:ascii="Arial" w:hAnsi="Arial"/>
          <w:sz w:val="19"/>
        </w:rPr>
        <w:t>).</w:t>
      </w:r>
    </w:p>
    <w:p>
      <w:pPr>
        <w:pStyle w:val="ListBullet"/>
        <w:spacing w:before="20" w:after="40" w:line="276" w:lineRule="auto"/>
      </w:pPr>
      <w:r>
        <w:rPr>
          <w:rFonts w:ascii="Arial" w:hAnsi="Arial"/>
          <w:b/>
          <w:sz w:val="19"/>
        </w:rPr>
        <w:t>Nombre del Producto:</w:t>
      </w:r>
      <w:r>
        <w:rPr>
          <w:rFonts w:ascii="Arial" w:hAnsi="Arial"/>
          <w:sz w:val="19"/>
        </w:rPr>
        <w:t xml:space="preserve"> Denominación clara del artículo.</w:t>
      </w:r>
    </w:p>
    <w:p>
      <w:pPr>
        <w:pStyle w:val="ListBullet"/>
        <w:spacing w:before="20" w:after="40" w:line="276" w:lineRule="auto"/>
      </w:pPr>
      <w:r>
        <w:rPr>
          <w:rFonts w:ascii="Arial" w:hAnsi="Arial"/>
          <w:b/>
          <w:sz w:val="19"/>
        </w:rPr>
        <w:t>Categoría:</w:t>
      </w:r>
      <w:r>
        <w:rPr>
          <w:rFonts w:ascii="Arial" w:hAnsi="Arial"/>
          <w:sz w:val="19"/>
        </w:rPr>
        <w:t xml:space="preserve"> Elija el rubro (Laptops, Smartphones, Monitores, Componentes, etc.).</w:t>
      </w:r>
    </w:p>
    <w:p>
      <w:pPr>
        <w:pStyle w:val="ListBullet"/>
        <w:spacing w:before="20" w:after="40" w:line="276" w:lineRule="auto"/>
      </w:pPr>
      <w:r>
        <w:rPr>
          <w:rFonts w:ascii="Arial" w:hAnsi="Arial"/>
          <w:b/>
          <w:sz w:val="19"/>
        </w:rPr>
        <w:t>Unidad de Medida:</w:t>
      </w:r>
      <w:r>
        <w:rPr>
          <w:rFonts w:ascii="Arial" w:hAnsi="Arial"/>
          <w:sz w:val="19"/>
        </w:rPr>
        <w:t xml:space="preserve"> </w:t>
      </w:r>
      <w:r>
        <w:rPr>
          <w:rFonts w:ascii="Arial" w:hAnsi="Arial"/>
          <w:color w:val="BE185D"/>
          <w:sz w:val="18"/>
        </w:rPr>
        <w:t>UND</w:t>
      </w:r>
      <w:r>
        <w:rPr>
          <w:rFonts w:ascii="Arial" w:hAnsi="Arial"/>
          <w:sz w:val="19"/>
        </w:rPr>
        <w:t xml:space="preserve"> (unidades), </w:t>
      </w:r>
      <w:r>
        <w:rPr>
          <w:rFonts w:ascii="Arial" w:hAnsi="Arial"/>
          <w:color w:val="BE185D"/>
          <w:sz w:val="18"/>
        </w:rPr>
        <w:t>KG</w:t>
      </w:r>
      <w:r>
        <w:rPr>
          <w:rFonts w:ascii="Arial" w:hAnsi="Arial"/>
          <w:sz w:val="19"/>
        </w:rPr>
        <w:t xml:space="preserve"> (kilogramos), </w:t>
      </w:r>
      <w:r>
        <w:rPr>
          <w:rFonts w:ascii="Arial" w:hAnsi="Arial"/>
          <w:color w:val="BE185D"/>
          <w:sz w:val="18"/>
        </w:rPr>
        <w:t>MTR</w:t>
      </w:r>
      <w:r>
        <w:rPr>
          <w:rFonts w:ascii="Arial" w:hAnsi="Arial"/>
          <w:sz w:val="19"/>
        </w:rPr>
        <w:t xml:space="preserve"> (metros), </w:t>
      </w:r>
      <w:r>
        <w:rPr>
          <w:rFonts w:ascii="Arial" w:hAnsi="Arial"/>
          <w:color w:val="BE185D"/>
          <w:sz w:val="18"/>
        </w:rPr>
        <w:t>CJ</w:t>
      </w:r>
      <w:r>
        <w:rPr>
          <w:rFonts w:ascii="Arial" w:hAnsi="Arial"/>
          <w:sz w:val="19"/>
        </w:rPr>
        <w:t xml:space="preserve"> (cajas).</w:t>
      </w:r>
    </w:p>
    <w:p>
      <w:pPr>
        <w:pStyle w:val="ListBullet"/>
        <w:spacing w:before="20" w:after="40" w:line="276" w:lineRule="auto"/>
      </w:pPr>
      <w:r>
        <w:rPr>
          <w:rFonts w:ascii="Arial" w:hAnsi="Arial"/>
          <w:b/>
          <w:sz w:val="19"/>
        </w:rPr>
        <w:t>Precio de Compra / Costo Base (S/):</w:t>
      </w:r>
      <w:r>
        <w:rPr>
          <w:rFonts w:ascii="Arial" w:hAnsi="Arial"/>
          <w:sz w:val="19"/>
        </w:rPr>
        <w:t xml:space="preserve"> Costo estándar de adquisición sin impuestos.</w:t>
      </w:r>
    </w:p>
    <w:p>
      <w:pPr>
        <w:pStyle w:val="ListBullet"/>
        <w:spacing w:before="20" w:after="40" w:line="276" w:lineRule="auto"/>
      </w:pPr>
      <w:r>
        <w:rPr>
          <w:rFonts w:ascii="Arial" w:hAnsi="Arial"/>
          <w:b/>
          <w:sz w:val="19"/>
        </w:rPr>
        <w:t>Precio de Venta al Público (S/):</w:t>
      </w:r>
      <w:r>
        <w:rPr>
          <w:rFonts w:ascii="Arial" w:hAnsi="Arial"/>
          <w:sz w:val="19"/>
        </w:rPr>
        <w:t xml:space="preserve"> Valor de comercialización sugerido.</w:t>
      </w:r>
    </w:p>
    <w:p>
      <w:pPr>
        <w:pStyle w:val="ListBullet"/>
        <w:spacing w:before="20" w:after="40" w:line="276" w:lineRule="auto"/>
      </w:pPr>
      <w:r>
        <w:rPr>
          <w:rFonts w:ascii="Arial" w:hAnsi="Arial"/>
          <w:b/>
          <w:sz w:val="19"/>
        </w:rPr>
        <w:t>Stock Mínimo de Seguridad:</w:t>
      </w:r>
      <w:r>
        <w:rPr>
          <w:rFonts w:ascii="Arial" w:hAnsi="Arial"/>
          <w:sz w:val="19"/>
        </w:rPr>
        <w:t xml:space="preserve"> Cantidad umbral para detonar alertas preventivas.</w:t>
      </w:r>
    </w:p>
    <w:p>
      <w:pPr>
        <w:pStyle w:val="ListNumber"/>
        <w:spacing w:before="20" w:after="40" w:line="276" w:lineRule="auto"/>
      </w:pPr>
      <w:r>
        <w:rPr>
          <w:rFonts w:ascii="Arial" w:hAnsi="Arial"/>
          <w:sz w:val="19"/>
        </w:rPr>
        <w:t xml:space="preserve">Presione </w:t>
      </w:r>
      <w:r>
        <w:rPr>
          <w:rFonts w:ascii="Arial" w:hAnsi="Arial"/>
          <w:b/>
          <w:sz w:val="19"/>
        </w:rPr>
        <w:t>Guardar Producto</w:t>
      </w:r>
      <w:r>
        <w:rPr>
          <w:rFonts w:ascii="Arial" w:hAnsi="Arial"/>
          <w:sz w:val="19"/>
        </w:rPr>
        <w:t>.</w:t>
      </w:r>
    </w:p>
    <w:p>
      <w:pPr>
        <w:keepNext/>
        <w:spacing w:before="160" w:after="40"/>
      </w:pPr>
      <w:r>
        <w:rPr>
          <w:rFonts w:ascii="Arial" w:hAnsi="Arial"/>
          <w:b/>
          <w:color w:val="475569"/>
          <w:sz w:val="20"/>
        </w:rPr>
        <w:t>Ingreso Rápido de Stock (+ Entrada Rápida):</w:t>
      </w:r>
    </w:p>
    <w:p>
      <w:pPr>
        <w:spacing w:before="40" w:after="100" w:line="288" w:lineRule="auto"/>
      </w:pPr>
      <w:r>
        <w:rPr>
          <w:rFonts w:ascii="Arial" w:hAnsi="Arial"/>
          <w:sz w:val="19"/>
        </w:rPr>
        <w:t xml:space="preserve">En la tarjeta de cada producto en el catálogo, existe el botón </w:t>
      </w:r>
      <w:r>
        <w:rPr>
          <w:rFonts w:ascii="Arial" w:hAnsi="Arial"/>
          <w:b/>
          <w:sz w:val="19"/>
        </w:rPr>
        <w:t>+ Stock Rápido</w:t>
      </w:r>
      <w:r>
        <w:rPr>
          <w:rFonts w:ascii="Arial" w:hAnsi="Arial"/>
          <w:sz w:val="19"/>
        </w:rPr>
        <w:t>:</w:t>
      </w:r>
    </w:p>
    <w:p>
      <w:pPr>
        <w:pStyle w:val="ListBullet"/>
        <w:spacing w:before="20" w:after="40" w:line="276" w:lineRule="auto"/>
      </w:pPr>
      <w:r>
        <w:rPr>
          <w:rFonts w:ascii="Arial" w:hAnsi="Arial"/>
          <w:sz w:val="19"/>
        </w:rPr>
        <w:t>Permite cargar existencias inmediatas sin pasar por una orden de compra formal (útil para inventario inicial o muestras comerciales).</w:t>
      </w:r>
    </w:p>
    <w:p>
      <w:pPr>
        <w:pStyle w:val="ListBullet"/>
        <w:spacing w:before="20" w:after="40" w:line="276" w:lineRule="auto"/>
      </w:pPr>
      <w:r>
        <w:rPr>
          <w:rFonts w:ascii="Arial" w:hAnsi="Arial"/>
          <w:sz w:val="19"/>
        </w:rPr>
        <w:t>Solicita: Almacén destino, Cantidad y Motivo justificado.</w:t>
      </w:r>
    </w:p>
    <w:p>
      <w:pPr>
        <w:keepNext/>
        <w:spacing w:before="240" w:after="80"/>
      </w:pPr>
      <w:r>
        <w:rPr>
          <w:rFonts w:ascii="Arial" w:hAnsi="Arial"/>
          <w:b/>
          <w:color w:val="2563EB"/>
          <w:sz w:val="22"/>
        </w:rPr>
        <w:t>11.2 Stock por Almacén</w:t>
      </w:r>
    </w:p>
    <w:p>
      <w:pPr>
        <w:spacing w:before="40" w:after="100" w:line="288" w:lineRule="auto"/>
      </w:pPr>
      <w:r>
        <w:rPr>
          <w:rFonts w:ascii="Arial" w:hAnsi="Arial"/>
          <w:sz w:val="19"/>
        </w:rPr>
        <w:t>Permite monitorear las existencias desglosadas por cada recinto físico o depósito:</w:t>
      </w:r>
    </w:p>
    <w:p>
      <w:pPr>
        <w:pStyle w:val="ListBullet"/>
        <w:spacing w:before="20" w:after="40" w:line="276" w:lineRule="auto"/>
      </w:pPr>
      <w:r>
        <w:rPr>
          <w:rFonts w:ascii="Arial" w:hAnsi="Arial"/>
          <w:sz w:val="19"/>
        </w:rPr>
        <w:t xml:space="preserve">Visualiza el stock específico de cada SKU en el </w:t>
      </w:r>
      <w:r>
        <w:rPr>
          <w:rFonts w:ascii="Arial" w:hAnsi="Arial"/>
          <w:b/>
          <w:sz w:val="19"/>
        </w:rPr>
        <w:t>Almacén Principal</w:t>
      </w:r>
      <w:r>
        <w:rPr>
          <w:rFonts w:ascii="Arial" w:hAnsi="Arial"/>
          <w:sz w:val="19"/>
        </w:rPr>
        <w:t xml:space="preserve">, </w:t>
      </w:r>
      <w:r>
        <w:rPr>
          <w:rFonts w:ascii="Arial" w:hAnsi="Arial"/>
          <w:b/>
          <w:sz w:val="19"/>
        </w:rPr>
        <w:t>Almacén Secundario</w:t>
      </w:r>
      <w:r>
        <w:rPr>
          <w:rFonts w:ascii="Arial" w:hAnsi="Arial"/>
          <w:sz w:val="19"/>
        </w:rPr>
        <w:t xml:space="preserve"> o almacenes regionales.</w:t>
      </w:r>
    </w:p>
    <w:p>
      <w:pPr>
        <w:pStyle w:val="ListBullet"/>
        <w:spacing w:before="20" w:after="40" w:line="276" w:lineRule="auto"/>
      </w:pPr>
      <w:r>
        <w:rPr>
          <w:rFonts w:ascii="Arial" w:hAnsi="Arial"/>
          <w:sz w:val="19"/>
        </w:rPr>
        <w:t>Permite filtrar por almacén y buscar rápidamente por nombre o SKU.</w:t>
      </w:r>
    </w:p>
    <w:p>
      <w:pPr>
        <w:keepNext/>
        <w:spacing w:before="240" w:after="80"/>
      </w:pPr>
      <w:r>
        <w:rPr>
          <w:rFonts w:ascii="Arial" w:hAnsi="Arial"/>
          <w:b/>
          <w:color w:val="2563EB"/>
          <w:sz w:val="22"/>
        </w:rPr>
        <w:t>11.3 Kardex Permanente Multialmacén</w:t>
      </w:r>
    </w:p>
    <w:p>
      <w:pPr>
        <w:spacing w:before="40" w:after="100" w:line="288" w:lineRule="auto"/>
      </w:pPr>
      <w:r>
        <w:rPr>
          <w:rFonts w:ascii="Arial" w:hAnsi="Arial"/>
          <w:sz w:val="19"/>
        </w:rPr>
        <w:t>Es el libro contable de movimientos de mercadería. Registra cada ingreso y egreso con estricta trazabilidad cronológica:</w:t>
      </w:r>
    </w:p>
    <w:p>
      <w:pPr>
        <w:pStyle w:val="ListBullet"/>
        <w:spacing w:before="20" w:after="40" w:line="276" w:lineRule="auto"/>
      </w:pPr>
      <w:r>
        <w:rPr>
          <w:rFonts w:ascii="Arial" w:hAnsi="Arial"/>
          <w:b/>
          <w:sz w:val="19"/>
        </w:rPr>
        <w:t>Fecha y Hora Exacta:</w:t>
      </w:r>
      <w:r>
        <w:rPr>
          <w:rFonts w:ascii="Arial" w:hAnsi="Arial"/>
          <w:sz w:val="19"/>
        </w:rPr>
        <w:t xml:space="preserve"> Momento de la operación.</w:t>
      </w:r>
    </w:p>
    <w:p>
      <w:pPr>
        <w:pStyle w:val="ListBullet"/>
        <w:spacing w:before="20" w:after="40" w:line="276" w:lineRule="auto"/>
      </w:pPr>
      <w:r>
        <w:rPr>
          <w:rFonts w:ascii="Arial" w:hAnsi="Arial"/>
          <w:b/>
          <w:sz w:val="19"/>
        </w:rPr>
        <w:t>Producto y Código SKU:</w:t>
      </w:r>
      <w:r>
        <w:rPr>
          <w:rFonts w:ascii="Arial" w:hAnsi="Arial"/>
          <w:sz w:val="19"/>
        </w:rPr>
        <w:t xml:space="preserve"> Ítem involucrado.</w:t>
      </w:r>
    </w:p>
    <w:p>
      <w:pPr>
        <w:pStyle w:val="ListBullet"/>
        <w:spacing w:before="20" w:after="40" w:line="276" w:lineRule="auto"/>
      </w:pPr>
      <w:r>
        <w:rPr>
          <w:rFonts w:ascii="Arial" w:hAnsi="Arial"/>
          <w:b/>
          <w:sz w:val="19"/>
        </w:rPr>
        <w:t>Almacén:</w:t>
      </w:r>
      <w:r>
        <w:rPr>
          <w:rFonts w:ascii="Arial" w:hAnsi="Arial"/>
          <w:sz w:val="19"/>
        </w:rPr>
        <w:t xml:space="preserve"> Depósito afectado.</w:t>
      </w:r>
    </w:p>
    <w:p>
      <w:pPr>
        <w:pStyle w:val="ListBullet"/>
        <w:spacing w:before="20" w:after="40" w:line="276" w:lineRule="auto"/>
      </w:pPr>
      <w:r>
        <w:rPr>
          <w:rFonts w:ascii="Arial" w:hAnsi="Arial"/>
          <w:b/>
          <w:sz w:val="19"/>
        </w:rPr>
        <w:t>Tipo de Movimiento:</w:t>
      </w:r>
    </w:p>
    <w:p>
      <w:pPr>
        <w:pStyle w:val="ListBullet"/>
        <w:spacing w:before="20" w:after="40" w:line="276" w:lineRule="auto"/>
      </w:pPr>
      <w:r>
        <w:rPr>
          <w:rFonts w:ascii="Arial" w:hAnsi="Arial"/>
          <w:color w:val="BE185D"/>
          <w:sz w:val="18"/>
        </w:rPr>
        <w:t>ENTRADA</w:t>
      </w:r>
      <w:r>
        <w:rPr>
          <w:rFonts w:ascii="Arial" w:hAnsi="Arial"/>
          <w:sz w:val="19"/>
        </w:rPr>
        <w:t>: Compras recibidas, ajustes positivos, recepciones por transferencia.</w:t>
      </w:r>
    </w:p>
    <w:p>
      <w:pPr>
        <w:pStyle w:val="ListBullet"/>
        <w:spacing w:before="20" w:after="40" w:line="276" w:lineRule="auto"/>
      </w:pPr>
      <w:r>
        <w:rPr>
          <w:rFonts w:ascii="Arial" w:hAnsi="Arial"/>
          <w:color w:val="BE185D"/>
          <w:sz w:val="18"/>
        </w:rPr>
        <w:t>SALIDA</w:t>
      </w:r>
      <w:r>
        <w:rPr>
          <w:rFonts w:ascii="Arial" w:hAnsi="Arial"/>
          <w:sz w:val="19"/>
        </w:rPr>
        <w:t>: Ventas facturadas, mermas, despachos por transferencia.</w:t>
      </w:r>
    </w:p>
    <w:p>
      <w:pPr>
        <w:pStyle w:val="ListBullet"/>
        <w:spacing w:before="20" w:after="40" w:line="276" w:lineRule="auto"/>
      </w:pPr>
      <w:r>
        <w:rPr>
          <w:rFonts w:ascii="Arial" w:hAnsi="Arial"/>
          <w:color w:val="BE185D"/>
          <w:sz w:val="18"/>
        </w:rPr>
        <w:t>AJUSTE</w:t>
      </w:r>
      <w:r>
        <w:rPr>
          <w:rFonts w:ascii="Arial" w:hAnsi="Arial"/>
          <w:sz w:val="19"/>
        </w:rPr>
        <w:t>: Regularización de stock por conteo físico.</w:t>
      </w:r>
    </w:p>
    <w:p>
      <w:pPr>
        <w:pStyle w:val="ListBullet"/>
        <w:spacing w:before="20" w:after="40" w:line="276" w:lineRule="auto"/>
      </w:pPr>
      <w:r>
        <w:rPr>
          <w:rFonts w:ascii="Arial" w:hAnsi="Arial"/>
          <w:b/>
          <w:sz w:val="19"/>
        </w:rPr>
        <w:t>Cantidad:</w:t>
      </w:r>
      <w:r>
        <w:rPr>
          <w:rFonts w:ascii="Arial" w:hAnsi="Arial"/>
          <w:sz w:val="19"/>
        </w:rPr>
        <w:t xml:space="preserve"> Magnitud de la variación.</w:t>
      </w:r>
    </w:p>
    <w:p>
      <w:pPr>
        <w:pStyle w:val="ListBullet"/>
        <w:spacing w:before="20" w:after="40" w:line="276" w:lineRule="auto"/>
      </w:pPr>
      <w:r>
        <w:rPr>
          <w:rFonts w:ascii="Arial" w:hAnsi="Arial"/>
          <w:b/>
          <w:sz w:val="19"/>
        </w:rPr>
        <w:t>Saldo Resultante:</w:t>
      </w:r>
      <w:r>
        <w:rPr>
          <w:rFonts w:ascii="Arial" w:hAnsi="Arial"/>
          <w:sz w:val="19"/>
        </w:rPr>
        <w:t xml:space="preserve"> Existencia física que queda inmediatamente después del evento.</w:t>
      </w:r>
    </w:p>
    <w:p>
      <w:pPr>
        <w:pStyle w:val="ListBullet"/>
        <w:spacing w:before="20" w:after="40" w:line="276" w:lineRule="auto"/>
      </w:pPr>
      <w:r>
        <w:rPr>
          <w:rFonts w:ascii="Arial" w:hAnsi="Arial"/>
          <w:b/>
          <w:sz w:val="19"/>
        </w:rPr>
        <w:t>Referencia y Usuario:</w:t>
      </w:r>
      <w:r>
        <w:rPr>
          <w:rFonts w:ascii="Arial" w:hAnsi="Arial"/>
          <w:sz w:val="19"/>
        </w:rPr>
        <w:t xml:space="preserve"> Número de documento vinculado (</w:t>
      </w:r>
      <w:r>
        <w:rPr>
          <w:rFonts w:ascii="Arial" w:hAnsi="Arial"/>
          <w:color w:val="BE185D"/>
          <w:sz w:val="18"/>
        </w:rPr>
        <w:t>VTA-001</w:t>
      </w:r>
      <w:r>
        <w:rPr>
          <w:rFonts w:ascii="Arial" w:hAnsi="Arial"/>
          <w:sz w:val="19"/>
        </w:rPr>
        <w:t xml:space="preserve">, </w:t>
      </w:r>
      <w:r>
        <w:rPr>
          <w:rFonts w:ascii="Arial" w:hAnsi="Arial"/>
          <w:color w:val="BE185D"/>
          <w:sz w:val="18"/>
        </w:rPr>
        <w:t>CMP-002</w:t>
      </w:r>
      <w:r>
        <w:rPr>
          <w:rFonts w:ascii="Arial" w:hAnsi="Arial"/>
          <w:sz w:val="19"/>
        </w:rPr>
        <w:t xml:space="preserve">, </w:t>
      </w:r>
      <w:r>
        <w:rPr>
          <w:rFonts w:ascii="Arial" w:hAnsi="Arial"/>
          <w:color w:val="BE185D"/>
          <w:sz w:val="18"/>
        </w:rPr>
        <w:t>TRF-001</w:t>
      </w:r>
      <w:r>
        <w:rPr>
          <w:rFonts w:ascii="Arial" w:hAnsi="Arial"/>
          <w:sz w:val="19"/>
        </w:rPr>
        <w:t>) y operador responsable.</w:t>
      </w:r>
    </w:p>
    <w:p>
      <w:pPr>
        <w:keepNext/>
        <w:spacing w:before="240" w:after="80"/>
      </w:pPr>
      <w:r>
        <w:rPr>
          <w:rFonts w:ascii="Arial" w:hAnsi="Arial"/>
          <w:b/>
          <w:color w:val="2563EB"/>
          <w:sz w:val="22"/>
        </w:rPr>
        <w:t>11.4 Operaciones Especiales: Transferencias y Ajustes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  ┌──────────────────────────────────────────────┐</w:t>
              <w:br/>
              <w:t>│        🔄 Transferencia Interalmacén         │  │         ⚖️ Ajuste Manual de Inventario       │</w:t>
              <w:br/>
              <w:t>│                                              │  │                                              │</w:t>
              <w:br/>
              <w:t>│ Producto:       [ Laptop HP Pavilion       ] │  │ Producto:       [ iPhone 15 Pro          ] │</w:t>
              <w:br/>
              <w:t>│ Almacén Origen: [ Almacén Principal Lima   ] │  │ Almacén:        [ Almacén Principal Lima ] │</w:t>
              <w:br/>
              <w:t>│ Almacén Destino:[ Almacén Secundario Sur   ] │  │ Tipo:           [ ENTRADA / SALIDA       ] │</w:t>
              <w:br/>
              <w:t>│ Cantidad:       [ 5                        ] │  │ Cantidad:       [ 2                      ] │</w:t>
              <w:br/>
              <w:t>│                                              │  │ Motivo:         [ Conteo Físico Mensual  ] │</w:t>
              <w:br/>
              <w:t>│       [ EJECUTAR TRANSFERENCIA SEGURA ]      │  │           [ REGISTRAR AJUSTE KARDEX ]      │</w:t>
              <w:br/>
              <w:t>└──────────────────────────────────────────────┘  └──────────────────────────────────────────────┘</w:t>
            </w:r>
          </w:p>
        </w:tc>
      </w:tr>
    </w:tbl>
    <w:p>
      <w:pPr>
        <w:spacing w:before="0" w:after="120"/>
      </w:pPr>
    </w:p>
    <w:p>
      <w:pPr>
        <w:keepNext/>
        <w:spacing w:before="160" w:after="40"/>
      </w:pPr>
      <w:r>
        <w:rPr>
          <w:rFonts w:ascii="Arial" w:hAnsi="Arial"/>
          <w:b/>
          <w:color w:val="475569"/>
          <w:sz w:val="20"/>
        </w:rPr>
        <w:t>A. Transferencia entre Almacenes:</w:t>
      </w:r>
    </w:p>
    <w:p>
      <w:pPr>
        <w:pStyle w:val="ListNumber"/>
        <w:spacing w:before="20" w:after="40" w:line="276" w:lineRule="auto"/>
      </w:pPr>
      <w:r>
        <w:rPr>
          <w:rFonts w:ascii="Arial" w:hAnsi="Arial"/>
          <w:sz w:val="19"/>
        </w:rPr>
        <w:t xml:space="preserve">Vaya a la subpestaña </w:t>
      </w:r>
      <w:r>
        <w:rPr>
          <w:rFonts w:ascii="Arial" w:hAnsi="Arial"/>
          <w:b/>
          <w:sz w:val="19"/>
        </w:rPr>
        <w:t>Operaciones</w:t>
      </w:r>
      <w:r>
        <w:rPr>
          <w:rFonts w:ascii="Arial" w:hAnsi="Arial"/>
          <w:sz w:val="19"/>
        </w:rPr>
        <w:t xml:space="preserve"> e identifique la sección </w:t>
      </w:r>
      <w:r>
        <w:rPr>
          <w:rFonts w:ascii="Arial" w:hAnsi="Arial"/>
          <w:b/>
          <w:sz w:val="19"/>
        </w:rPr>
        <w:t>Transferencia entre Almacenes</w:t>
      </w:r>
      <w:r>
        <w:rPr>
          <w:rFonts w:ascii="Arial" w:hAnsi="Arial"/>
          <w:sz w:val="19"/>
        </w:rPr>
        <w:t>.</w:t>
      </w:r>
    </w:p>
    <w:p>
      <w:pPr>
        <w:pStyle w:val="ListNumber"/>
        <w:spacing w:before="20" w:after="40" w:line="276" w:lineRule="auto"/>
      </w:pPr>
      <w:r>
        <w:rPr>
          <w:rFonts w:ascii="Arial" w:hAnsi="Arial"/>
          <w:sz w:val="19"/>
        </w:rPr>
        <w:t xml:space="preserve">Seleccione el </w:t>
      </w:r>
      <w:r>
        <w:rPr>
          <w:rFonts w:ascii="Arial" w:hAnsi="Arial"/>
          <w:b/>
          <w:sz w:val="19"/>
        </w:rPr>
        <w:t>Producto</w:t>
      </w:r>
      <w:r>
        <w:rPr>
          <w:rFonts w:ascii="Arial" w:hAnsi="Arial"/>
          <w:sz w:val="19"/>
        </w:rPr>
        <w:t xml:space="preserve">, el </w:t>
      </w:r>
      <w:r>
        <w:rPr>
          <w:rFonts w:ascii="Arial" w:hAnsi="Arial"/>
          <w:b/>
          <w:sz w:val="19"/>
        </w:rPr>
        <w:t>Almacén de Origen</w:t>
      </w:r>
      <w:r>
        <w:rPr>
          <w:rFonts w:ascii="Arial" w:hAnsi="Arial"/>
          <w:sz w:val="19"/>
        </w:rPr>
        <w:t xml:space="preserve"> y el </w:t>
      </w:r>
      <w:r>
        <w:rPr>
          <w:rFonts w:ascii="Arial" w:hAnsi="Arial"/>
          <w:b/>
          <w:sz w:val="19"/>
        </w:rPr>
        <w:t>Almacén de Destino</w:t>
      </w:r>
      <w:r>
        <w:rPr>
          <w:rFonts w:ascii="Arial" w:hAnsi="Arial"/>
          <w:sz w:val="19"/>
        </w:rPr>
        <w:t>.</w:t>
      </w:r>
    </w:p>
    <w:p>
      <w:pPr>
        <w:pStyle w:val="ListNumber"/>
        <w:spacing w:before="20" w:after="40" w:line="276" w:lineRule="auto"/>
      </w:pPr>
      <w:r>
        <w:rPr>
          <w:rFonts w:ascii="Arial" w:hAnsi="Arial"/>
          <w:sz w:val="19"/>
        </w:rPr>
        <w:t>Ingrese la cantidad a trasladar.</w:t>
      </w:r>
    </w:p>
    <w:p>
      <w:pPr>
        <w:pStyle w:val="ListNumber"/>
        <w:spacing w:before="20" w:after="40" w:line="276" w:lineRule="auto"/>
      </w:pPr>
      <w:r>
        <w:rPr>
          <w:rFonts w:ascii="Arial" w:hAnsi="Arial"/>
          <w:sz w:val="19"/>
        </w:rPr>
        <w:t xml:space="preserve">Haga clic en </w:t>
      </w:r>
      <w:r>
        <w:rPr>
          <w:rFonts w:ascii="Arial" w:hAnsi="Arial"/>
          <w:b/>
          <w:sz w:val="19"/>
        </w:rPr>
        <w:t>Ejecutar Transferencia</w:t>
      </w:r>
      <w:r>
        <w:rPr>
          <w:rFonts w:ascii="Arial" w:hAnsi="Arial"/>
          <w:sz w:val="19"/>
        </w:rPr>
        <w:t>.</w:t>
      </w:r>
    </w:p>
    <w:p>
      <w:pPr>
        <w:pStyle w:val="ListNumber"/>
        <w:spacing w:before="20" w:after="40" w:line="276" w:lineRule="auto"/>
      </w:pPr>
      <w:r>
        <w:rPr>
          <w:rFonts w:ascii="Arial" w:hAnsi="Arial"/>
          <w:sz w:val="19"/>
        </w:rPr>
        <w:t xml:space="preserve">El sistema efectúa una </w:t>
      </w:r>
      <w:r>
        <w:rPr>
          <w:rFonts w:ascii="Arial" w:hAnsi="Arial"/>
          <w:b/>
          <w:sz w:val="19"/>
        </w:rPr>
        <w:t>doble transacción atómica</w:t>
      </w:r>
      <w:r>
        <w:rPr>
          <w:rFonts w:ascii="Arial" w:hAnsi="Arial"/>
          <w:sz w:val="19"/>
        </w:rPr>
        <w:t>:</w:t>
      </w:r>
    </w:p>
    <w:p>
      <w:pPr>
        <w:pStyle w:val="ListBullet"/>
        <w:spacing w:before="20" w:after="40" w:line="276" w:lineRule="auto"/>
      </w:pPr>
      <w:r>
        <w:rPr>
          <w:rFonts w:ascii="Arial" w:hAnsi="Arial"/>
          <w:sz w:val="19"/>
        </w:rPr>
        <w:t>Asiento 1: Salida (-Q) en el Almacén Origen.</w:t>
      </w:r>
    </w:p>
    <w:p>
      <w:pPr>
        <w:pStyle w:val="ListBullet"/>
        <w:spacing w:before="20" w:after="40" w:line="276" w:lineRule="auto"/>
      </w:pPr>
      <w:r>
        <w:rPr>
          <w:rFonts w:ascii="Arial" w:hAnsi="Arial"/>
          <w:sz w:val="19"/>
        </w:rPr>
        <w:t>Asiento 2: Entrada (+Q) en el Almacén Destino.</w:t>
      </w:r>
    </w:p>
    <w:p>
      <w:pPr>
        <w:pStyle w:val="ListBullet"/>
        <w:spacing w:before="20" w:after="40" w:line="276" w:lineRule="auto"/>
      </w:pPr>
      <w:r>
        <w:rPr>
          <w:rFonts w:ascii="Arial" w:hAnsi="Arial"/>
          <w:sz w:val="19"/>
        </w:rPr>
        <w:t>Ambos asientos quedan enlazados en el Kardex para auditorías.</w:t>
      </w:r>
    </w:p>
    <w:p>
      <w:pPr>
        <w:keepNext/>
        <w:spacing w:before="160" w:after="40"/>
      </w:pPr>
      <w:r>
        <w:rPr>
          <w:rFonts w:ascii="Arial" w:hAnsi="Arial"/>
          <w:b/>
          <w:color w:val="475569"/>
          <w:sz w:val="20"/>
        </w:rPr>
        <w:t>B. Ajuste Manual por Conteo Físico o Merma:</w:t>
      </w:r>
    </w:p>
    <w:p>
      <w:pPr>
        <w:pStyle w:val="ListNumber"/>
        <w:spacing w:before="20" w:after="40" w:line="276" w:lineRule="auto"/>
      </w:pPr>
      <w:r>
        <w:rPr>
          <w:rFonts w:ascii="Arial" w:hAnsi="Arial"/>
          <w:sz w:val="19"/>
        </w:rPr>
        <w:t xml:space="preserve">En la misma pestaña, ubique </w:t>
      </w:r>
      <w:r>
        <w:rPr>
          <w:rFonts w:ascii="Arial" w:hAnsi="Arial"/>
          <w:b/>
          <w:sz w:val="19"/>
        </w:rPr>
        <w:t>Ajuste Manual de Inventario</w:t>
      </w:r>
      <w:r>
        <w:rPr>
          <w:rFonts w:ascii="Arial" w:hAnsi="Arial"/>
          <w:sz w:val="19"/>
        </w:rPr>
        <w:t>.</w:t>
      </w:r>
    </w:p>
    <w:p>
      <w:pPr>
        <w:pStyle w:val="ListNumber"/>
        <w:spacing w:before="20" w:after="40" w:line="276" w:lineRule="auto"/>
      </w:pPr>
      <w:r>
        <w:rPr>
          <w:rFonts w:ascii="Arial" w:hAnsi="Arial"/>
          <w:sz w:val="19"/>
        </w:rPr>
        <w:t>Seleccione el producto y el almacén a regularizar.</w:t>
      </w:r>
    </w:p>
    <w:p>
      <w:pPr>
        <w:pStyle w:val="ListNumber"/>
        <w:spacing w:before="20" w:after="40" w:line="276" w:lineRule="auto"/>
      </w:pPr>
      <w:r>
        <w:rPr>
          <w:rFonts w:ascii="Arial" w:hAnsi="Arial"/>
          <w:sz w:val="19"/>
        </w:rPr>
        <w:t>Elija el tipo de ajuste:</w:t>
      </w:r>
    </w:p>
    <w:p>
      <w:pPr>
        <w:pStyle w:val="ListBullet"/>
        <w:spacing w:before="20" w:after="40" w:line="276" w:lineRule="auto"/>
      </w:pPr>
      <w:r>
        <w:rPr>
          <w:rFonts w:ascii="Arial" w:hAnsi="Arial"/>
          <w:color w:val="BE185D"/>
          <w:sz w:val="18"/>
        </w:rPr>
        <w:t>ENTRADA</w:t>
      </w:r>
      <w:r>
        <w:rPr>
          <w:rFonts w:ascii="Arial" w:hAnsi="Arial"/>
          <w:sz w:val="19"/>
        </w:rPr>
        <w:t>: Si el conteo físico arrojó más existencias de las registradas en el sistema.</w:t>
      </w:r>
    </w:p>
    <w:p>
      <w:pPr>
        <w:pStyle w:val="ListBullet"/>
        <w:spacing w:before="20" w:after="40" w:line="276" w:lineRule="auto"/>
      </w:pPr>
      <w:r>
        <w:rPr>
          <w:rFonts w:ascii="Arial" w:hAnsi="Arial"/>
          <w:color w:val="BE185D"/>
          <w:sz w:val="18"/>
        </w:rPr>
        <w:t>SALIDA</w:t>
      </w:r>
      <w:r>
        <w:rPr>
          <w:rFonts w:ascii="Arial" w:hAnsi="Arial"/>
          <w:sz w:val="19"/>
        </w:rPr>
        <w:t>: Si se detectó faltante, merma justificada o rotura.</w:t>
      </w:r>
    </w:p>
    <w:p>
      <w:pPr>
        <w:pStyle w:val="ListNumber"/>
        <w:spacing w:before="20" w:after="40" w:line="276" w:lineRule="auto"/>
      </w:pPr>
      <w:r>
        <w:rPr>
          <w:rFonts w:ascii="Arial" w:hAnsi="Arial"/>
          <w:sz w:val="19"/>
        </w:rPr>
        <w:t xml:space="preserve">Especifique la cantidad y redacte una justificación obligatoria en las </w:t>
      </w:r>
      <w:r>
        <w:rPr>
          <w:rFonts w:ascii="Arial" w:hAnsi="Arial"/>
          <w:b/>
          <w:sz w:val="19"/>
        </w:rPr>
        <w:t>Notas</w:t>
      </w:r>
      <w:r>
        <w:rPr>
          <w:rFonts w:ascii="Arial" w:hAnsi="Arial"/>
          <w:sz w:val="19"/>
        </w:rPr>
        <w:t xml:space="preserve"> (ej. </w:t>
      </w:r>
      <w:r>
        <w:rPr>
          <w:rFonts w:ascii="Arial" w:hAnsi="Arial"/>
          <w:i/>
          <w:sz w:val="19"/>
        </w:rPr>
        <w:t>Acta de Conteo Físico Trimestral N° 04</w:t>
      </w:r>
      <w:r>
        <w:rPr>
          <w:rFonts w:ascii="Arial" w:hAnsi="Arial"/>
          <w:sz w:val="19"/>
        </w:rPr>
        <w:t>).</w:t>
      </w:r>
    </w:p>
    <w:p>
      <w:pPr>
        <w:pStyle w:val="ListNumber"/>
        <w:spacing w:before="20" w:after="40" w:line="276" w:lineRule="auto"/>
      </w:pPr>
      <w:r>
        <w:rPr>
          <w:rFonts w:ascii="Arial" w:hAnsi="Arial"/>
          <w:sz w:val="19"/>
        </w:rPr>
        <w:t xml:space="preserve">Confirme presionando </w:t>
      </w:r>
      <w:r>
        <w:rPr>
          <w:rFonts w:ascii="Arial" w:hAnsi="Arial"/>
          <w:b/>
          <w:sz w:val="19"/>
        </w:rPr>
        <w:t>Aplicar Ajuste de Inventario</w:t>
      </w:r>
      <w:r>
        <w:rPr>
          <w:rFonts w:ascii="Arial" w:hAnsi="Arial"/>
          <w:sz w:val="19"/>
        </w:rPr>
        <w:t>.</w:t>
      </w:r>
    </w:p>
    <w:p>
      <w:pPr>
        <w:keepNext/>
        <w:spacing w:before="320" w:after="120"/>
      </w:pPr>
      <w:r>
        <w:rPr>
          <w:rFonts w:ascii="Arial" w:hAnsi="Arial"/>
          <w:b/>
          <w:color w:val="1E3A8A"/>
          <w:sz w:val="26"/>
        </w:rPr>
        <w:t>12. Módulo 7: Finanzas, Tesorería y Cobranzas (CxC / CxP)</w:t>
      </w:r>
    </w:p>
    <w:p>
      <w:pPr>
        <w:spacing w:before="40" w:after="100" w:line="288" w:lineRule="auto"/>
      </w:pPr>
      <w:r>
        <w:rPr>
          <w:rFonts w:ascii="Arial" w:hAnsi="Arial"/>
          <w:sz w:val="19"/>
        </w:rPr>
        <w:t>Controla los flujos de dinero entrante y saliente, garantizando la solvencia y liquidación oportuna de obligaciones comerciales.</w:t>
      </w:r>
    </w:p>
    <w:p>
      <w:pPr>
        <w:keepNext/>
        <w:spacing w:before="240" w:after="80"/>
      </w:pPr>
      <w:r>
        <w:rPr>
          <w:rFonts w:ascii="Arial" w:hAnsi="Arial"/>
          <w:b/>
          <w:color w:val="2563EB"/>
          <w:sz w:val="22"/>
        </w:rPr>
        <w:t>12.1 Cuentas por Cobrar (CxC - Clientes)</w:t>
      </w:r>
    </w:p>
    <w:p>
      <w:pPr>
        <w:pStyle w:val="ListNumber"/>
        <w:spacing w:before="20" w:after="40" w:line="276" w:lineRule="auto"/>
      </w:pPr>
      <w:r>
        <w:rPr>
          <w:rFonts w:ascii="Arial" w:hAnsi="Arial"/>
          <w:sz w:val="19"/>
        </w:rPr>
        <w:t xml:space="preserve">Ingrese a </w:t>
      </w:r>
      <w:r>
        <w:rPr>
          <w:rFonts w:ascii="Arial" w:hAnsi="Arial"/>
          <w:b/>
          <w:sz w:val="19"/>
        </w:rPr>
        <w:t>Finanzas &amp; Tesorería</w:t>
      </w:r>
      <w:r>
        <w:rPr>
          <w:rFonts w:ascii="Arial" w:hAnsi="Arial"/>
          <w:sz w:val="19"/>
        </w:rPr>
        <w:t xml:space="preserve"> y seleccione la pestaña </w:t>
      </w:r>
      <w:r>
        <w:rPr>
          <w:rFonts w:ascii="Arial" w:hAnsi="Arial"/>
          <w:b/>
          <w:sz w:val="19"/>
        </w:rPr>
        <w:t>Cuentas por Cobrar (CxC)</w:t>
      </w:r>
      <w:r>
        <w:rPr>
          <w:rFonts w:ascii="Arial" w:hAnsi="Arial"/>
          <w:sz w:val="19"/>
        </w:rPr>
        <w:t>.</w:t>
      </w:r>
    </w:p>
    <w:p>
      <w:pPr>
        <w:pStyle w:val="ListNumber"/>
        <w:spacing w:before="20" w:after="40" w:line="276" w:lineRule="auto"/>
      </w:pPr>
      <w:r>
        <w:rPr>
          <w:rFonts w:ascii="Arial" w:hAnsi="Arial"/>
          <w:sz w:val="19"/>
        </w:rPr>
        <w:t>Se listarán todos los clientes que mantienen saldos pendientes de pago por facturas emitidas.</w:t>
      </w:r>
    </w:p>
    <w:p>
      <w:pPr>
        <w:pStyle w:val="ListNumber"/>
        <w:spacing w:before="20" w:after="40" w:line="276" w:lineRule="auto"/>
      </w:pPr>
      <w:r>
        <w:rPr>
          <w:rFonts w:ascii="Arial" w:hAnsi="Arial"/>
          <w:sz w:val="19"/>
        </w:rPr>
        <w:t>Para asentar un abono:</w:t>
      </w:r>
    </w:p>
    <w:p>
      <w:pPr>
        <w:pStyle w:val="ListBullet"/>
        <w:spacing w:before="20" w:after="40" w:line="276" w:lineRule="auto"/>
      </w:pPr>
      <w:r>
        <w:rPr>
          <w:rFonts w:ascii="Arial" w:hAnsi="Arial"/>
          <w:sz w:val="19"/>
        </w:rPr>
        <w:t xml:space="preserve">Haga clic en el botón verde </w:t>
      </w:r>
      <w:r>
        <w:rPr>
          <w:rFonts w:ascii="Arial" w:hAnsi="Arial"/>
          <w:b/>
          <w:sz w:val="19"/>
        </w:rPr>
        <w:t>Registrar Cobranza</w:t>
      </w:r>
      <w:r>
        <w:rPr>
          <w:rFonts w:ascii="Arial" w:hAnsi="Arial"/>
          <w:sz w:val="19"/>
        </w:rPr>
        <w:t xml:space="preserve"> junto al cliente.</w:t>
      </w:r>
    </w:p>
    <w:p>
      <w:pPr>
        <w:pStyle w:val="ListBullet"/>
        <w:spacing w:before="20" w:after="40" w:line="276" w:lineRule="auto"/>
      </w:pPr>
      <w:r>
        <w:rPr>
          <w:rFonts w:ascii="Arial" w:hAnsi="Arial"/>
          <w:sz w:val="19"/>
        </w:rPr>
        <w:t>El sistema abrirá la ventana de liquidación precargando el saldo pendiente.</w:t>
      </w:r>
    </w:p>
    <w:p>
      <w:pPr>
        <w:pStyle w:val="ListBullet"/>
        <w:spacing w:before="20" w:after="40" w:line="276" w:lineRule="auto"/>
      </w:pPr>
      <w:r>
        <w:rPr>
          <w:rFonts w:ascii="Arial" w:hAnsi="Arial"/>
          <w:sz w:val="19"/>
        </w:rPr>
        <w:t>Ingrese el monto efectivamente cancelado (permite pagos parciales o cancelación total).</w:t>
      </w:r>
    </w:p>
    <w:p>
      <w:pPr>
        <w:pStyle w:val="ListBullet"/>
        <w:spacing w:before="20" w:after="40" w:line="276" w:lineRule="auto"/>
      </w:pPr>
      <w:r>
        <w:rPr>
          <w:rFonts w:ascii="Arial" w:hAnsi="Arial"/>
          <w:sz w:val="19"/>
        </w:rPr>
        <w:t xml:space="preserve">Seleccione el </w:t>
      </w:r>
      <w:r>
        <w:rPr>
          <w:rFonts w:ascii="Arial" w:hAnsi="Arial"/>
          <w:b/>
          <w:sz w:val="19"/>
        </w:rPr>
        <w:t>Medio de Pago</w:t>
      </w:r>
      <w:r>
        <w:rPr>
          <w:rFonts w:ascii="Arial" w:hAnsi="Arial"/>
          <w:sz w:val="19"/>
        </w:rPr>
        <w:t xml:space="preserve">: </w:t>
      </w:r>
      <w:r>
        <w:rPr>
          <w:rFonts w:ascii="Arial" w:hAnsi="Arial"/>
          <w:color w:val="BE185D"/>
          <w:sz w:val="18"/>
        </w:rPr>
        <w:t>TRANSFERENCIA</w:t>
      </w:r>
      <w:r>
        <w:rPr>
          <w:rFonts w:ascii="Arial" w:hAnsi="Arial"/>
          <w:sz w:val="19"/>
        </w:rPr>
        <w:t xml:space="preserve">, </w:t>
      </w:r>
      <w:r>
        <w:rPr>
          <w:rFonts w:ascii="Arial" w:hAnsi="Arial"/>
          <w:color w:val="BE185D"/>
          <w:sz w:val="18"/>
        </w:rPr>
        <w:t>DEPOSITO</w:t>
      </w:r>
      <w:r>
        <w:rPr>
          <w:rFonts w:ascii="Arial" w:hAnsi="Arial"/>
          <w:sz w:val="19"/>
        </w:rPr>
        <w:t xml:space="preserve">, </w:t>
      </w:r>
      <w:r>
        <w:rPr>
          <w:rFonts w:ascii="Arial" w:hAnsi="Arial"/>
          <w:color w:val="BE185D"/>
          <w:sz w:val="18"/>
        </w:rPr>
        <w:t>YAPE</w:t>
      </w:r>
      <w:r>
        <w:rPr>
          <w:rFonts w:ascii="Arial" w:hAnsi="Arial"/>
          <w:sz w:val="19"/>
        </w:rPr>
        <w:t xml:space="preserve">, </w:t>
      </w:r>
      <w:r>
        <w:rPr>
          <w:rFonts w:ascii="Arial" w:hAnsi="Arial"/>
          <w:color w:val="BE185D"/>
          <w:sz w:val="18"/>
        </w:rPr>
        <w:t>PLIN</w:t>
      </w:r>
      <w:r>
        <w:rPr>
          <w:rFonts w:ascii="Arial" w:hAnsi="Arial"/>
          <w:sz w:val="19"/>
        </w:rPr>
        <w:t xml:space="preserve"> o </w:t>
      </w:r>
      <w:r>
        <w:rPr>
          <w:rFonts w:ascii="Arial" w:hAnsi="Arial"/>
          <w:color w:val="BE185D"/>
          <w:sz w:val="18"/>
        </w:rPr>
        <w:t>EFECTIVO</w:t>
      </w:r>
      <w:r>
        <w:rPr>
          <w:rFonts w:ascii="Arial" w:hAnsi="Arial"/>
          <w:sz w:val="19"/>
        </w:rPr>
        <w:t>.</w:t>
      </w:r>
    </w:p>
    <w:p>
      <w:pPr>
        <w:pStyle w:val="ListBullet"/>
        <w:spacing w:before="20" w:after="40" w:line="276" w:lineRule="auto"/>
      </w:pPr>
      <w:r>
        <w:rPr>
          <w:rFonts w:ascii="Arial" w:hAnsi="Arial"/>
          <w:sz w:val="19"/>
        </w:rPr>
        <w:t xml:space="preserve">Seleccione la </w:t>
      </w:r>
      <w:r>
        <w:rPr>
          <w:rFonts w:ascii="Arial" w:hAnsi="Arial"/>
          <w:b/>
          <w:sz w:val="19"/>
        </w:rPr>
        <w:t>Cuenta Bancaria Destino</w:t>
      </w:r>
      <w:r>
        <w:rPr>
          <w:rFonts w:ascii="Arial" w:hAnsi="Arial"/>
          <w:sz w:val="19"/>
        </w:rPr>
        <w:t xml:space="preserve"> (ej. </w:t>
      </w:r>
      <w:r>
        <w:rPr>
          <w:rFonts w:ascii="Arial" w:hAnsi="Arial"/>
          <w:i/>
          <w:sz w:val="19"/>
        </w:rPr>
        <w:t>BCP Soles Cta Cte 191-2384918-0-12</w:t>
      </w:r>
      <w:r>
        <w:rPr>
          <w:rFonts w:ascii="Arial" w:hAnsi="Arial"/>
          <w:sz w:val="19"/>
        </w:rPr>
        <w:t xml:space="preserve">, </w:t>
      </w:r>
      <w:r>
        <w:rPr>
          <w:rFonts w:ascii="Arial" w:hAnsi="Arial"/>
          <w:i/>
          <w:sz w:val="19"/>
        </w:rPr>
        <w:t>BBVA</w:t>
      </w:r>
      <w:r>
        <w:rPr>
          <w:rFonts w:ascii="Arial" w:hAnsi="Arial"/>
          <w:sz w:val="19"/>
        </w:rPr>
        <w:t xml:space="preserve">, </w:t>
      </w:r>
      <w:r>
        <w:rPr>
          <w:rFonts w:ascii="Arial" w:hAnsi="Arial"/>
          <w:i/>
          <w:sz w:val="19"/>
        </w:rPr>
        <w:t>Interbank</w:t>
      </w:r>
      <w:r>
        <w:rPr>
          <w:rFonts w:ascii="Arial" w:hAnsi="Arial"/>
          <w:sz w:val="19"/>
        </w:rPr>
        <w:t xml:space="preserve"> o </w:t>
      </w:r>
      <w:r>
        <w:rPr>
          <w:rFonts w:ascii="Arial" w:hAnsi="Arial"/>
          <w:i/>
          <w:sz w:val="19"/>
        </w:rPr>
        <w:t>Scotiabank</w:t>
      </w:r>
      <w:r>
        <w:rPr>
          <w:rFonts w:ascii="Arial" w:hAnsi="Arial"/>
          <w:sz w:val="19"/>
        </w:rPr>
        <w:t>).</w:t>
      </w:r>
    </w:p>
    <w:p>
      <w:pPr>
        <w:pStyle w:val="ListBullet"/>
        <w:spacing w:before="20" w:after="40" w:line="276" w:lineRule="auto"/>
      </w:pPr>
      <w:r>
        <w:rPr>
          <w:rFonts w:ascii="Arial" w:hAnsi="Arial"/>
          <w:sz w:val="19"/>
        </w:rPr>
        <w:t xml:space="preserve">Ingrese el </w:t>
      </w:r>
      <w:r>
        <w:rPr>
          <w:rFonts w:ascii="Arial" w:hAnsi="Arial"/>
          <w:b/>
          <w:sz w:val="19"/>
        </w:rPr>
        <w:t>Número de Operación Bancaria</w:t>
      </w:r>
      <w:r>
        <w:rPr>
          <w:rFonts w:ascii="Arial" w:hAnsi="Arial"/>
          <w:sz w:val="19"/>
        </w:rPr>
        <w:t xml:space="preserve"> o referencia del voucher.</w:t>
      </w:r>
    </w:p>
    <w:p>
      <w:pPr>
        <w:pStyle w:val="ListBullet"/>
        <w:spacing w:before="20" w:after="40" w:line="276" w:lineRule="auto"/>
      </w:pPr>
      <w:r>
        <w:rPr>
          <w:rFonts w:ascii="Arial" w:hAnsi="Arial"/>
          <w:sz w:val="19"/>
        </w:rPr>
        <w:t xml:space="preserve">Haga clic en </w:t>
      </w:r>
      <w:r>
        <w:rPr>
          <w:rFonts w:ascii="Arial" w:hAnsi="Arial"/>
          <w:b/>
          <w:sz w:val="19"/>
        </w:rPr>
        <w:t>Procesar Movimiento Financiero</w:t>
      </w:r>
      <w:r>
        <w:rPr>
          <w:rFonts w:ascii="Arial" w:hAnsi="Arial"/>
          <w:sz w:val="19"/>
        </w:rPr>
        <w:t>.</w:t>
      </w:r>
    </w:p>
    <w:p>
      <w:pPr>
        <w:pStyle w:val="ListNumber"/>
        <w:spacing w:before="20" w:after="40" w:line="276" w:lineRule="auto"/>
      </w:pPr>
      <w:r>
        <w:rPr>
          <w:rFonts w:ascii="Arial" w:hAnsi="Arial"/>
          <w:sz w:val="19"/>
        </w:rPr>
        <w:t xml:space="preserve">El saldo deudor del cliente se rebajará instantáneamente y se generará un número correlativo de recibo (ej. </w:t>
      </w:r>
      <w:r>
        <w:rPr>
          <w:rFonts w:ascii="Arial" w:hAnsi="Arial"/>
          <w:color w:val="BE185D"/>
          <w:sz w:val="18"/>
        </w:rPr>
        <w:t>COB-2026-0001</w:t>
      </w:r>
      <w:r>
        <w:rPr>
          <w:rFonts w:ascii="Arial" w:hAnsi="Arial"/>
          <w:sz w:val="19"/>
        </w:rPr>
        <w:t>).</w:t>
      </w:r>
    </w:p>
    <w:p>
      <w:pPr>
        <w:keepNext/>
        <w:spacing w:before="240" w:after="80"/>
      </w:pPr>
      <w:r>
        <w:rPr>
          <w:rFonts w:ascii="Arial" w:hAnsi="Arial"/>
          <w:b/>
          <w:color w:val="2563EB"/>
          <w:sz w:val="22"/>
        </w:rPr>
        <w:t>12.2 Cuentas por Pagar (CxP - Proveedores)</w:t>
      </w:r>
    </w:p>
    <w:p>
      <w:pPr>
        <w:pStyle w:val="ListNumber"/>
        <w:spacing w:before="20" w:after="40" w:line="276" w:lineRule="auto"/>
      </w:pPr>
      <w:r>
        <w:rPr>
          <w:rFonts w:ascii="Arial" w:hAnsi="Arial"/>
          <w:sz w:val="19"/>
        </w:rPr>
        <w:t xml:space="preserve">Seleccione la pestaña </w:t>
      </w:r>
      <w:r>
        <w:rPr>
          <w:rFonts w:ascii="Arial" w:hAnsi="Arial"/>
          <w:b/>
          <w:sz w:val="19"/>
        </w:rPr>
        <w:t>Cuentas por Pagar (CxP)</w:t>
      </w:r>
      <w:r>
        <w:rPr>
          <w:rFonts w:ascii="Arial" w:hAnsi="Arial"/>
          <w:sz w:val="19"/>
        </w:rPr>
        <w:t>.</w:t>
      </w:r>
    </w:p>
    <w:p>
      <w:pPr>
        <w:pStyle w:val="ListNumber"/>
        <w:spacing w:before="20" w:after="40" w:line="276" w:lineRule="auto"/>
      </w:pPr>
      <w:r>
        <w:rPr>
          <w:rFonts w:ascii="Arial" w:hAnsi="Arial"/>
          <w:sz w:val="19"/>
        </w:rPr>
        <w:t>Identifique el proveedor al que se le cancelará una orden de compra o factura comercial.</w:t>
      </w:r>
    </w:p>
    <w:p>
      <w:pPr>
        <w:pStyle w:val="ListNumber"/>
        <w:spacing w:before="20" w:after="40" w:line="276" w:lineRule="auto"/>
      </w:pPr>
      <w:r>
        <w:rPr>
          <w:rFonts w:ascii="Arial" w:hAnsi="Arial"/>
          <w:sz w:val="19"/>
        </w:rPr>
        <w:t xml:space="preserve">Haga clic en </w:t>
      </w:r>
      <w:r>
        <w:rPr>
          <w:rFonts w:ascii="Arial" w:hAnsi="Arial"/>
          <w:b/>
          <w:sz w:val="19"/>
        </w:rPr>
        <w:t>Emitir Pago</w:t>
      </w:r>
      <w:r>
        <w:rPr>
          <w:rFonts w:ascii="Arial" w:hAnsi="Arial"/>
          <w:sz w:val="19"/>
        </w:rPr>
        <w:t>.</w:t>
      </w:r>
    </w:p>
    <w:p>
      <w:pPr>
        <w:pStyle w:val="ListNumber"/>
        <w:spacing w:before="20" w:after="40" w:line="276" w:lineRule="auto"/>
      </w:pPr>
      <w:r>
        <w:rPr>
          <w:rFonts w:ascii="Arial" w:hAnsi="Arial"/>
          <w:sz w:val="19"/>
        </w:rPr>
        <w:t>Ingrese el importe girado, cuenta bancaria de egreso, medio de pago y código de transferencia interbancaria.</w:t>
      </w:r>
    </w:p>
    <w:p>
      <w:pPr>
        <w:pStyle w:val="ListNumber"/>
        <w:spacing w:before="20" w:after="40" w:line="276" w:lineRule="auto"/>
      </w:pPr>
      <w:r>
        <w:rPr>
          <w:rFonts w:ascii="Arial" w:hAnsi="Arial"/>
          <w:sz w:val="19"/>
        </w:rPr>
        <w:t xml:space="preserve">Presione </w:t>
      </w:r>
      <w:r>
        <w:rPr>
          <w:rFonts w:ascii="Arial" w:hAnsi="Arial"/>
          <w:b/>
          <w:sz w:val="19"/>
        </w:rPr>
        <w:t>Confirmar Pago</w:t>
      </w:r>
      <w:r>
        <w:rPr>
          <w:rFonts w:ascii="Arial" w:hAnsi="Arial"/>
          <w:sz w:val="19"/>
        </w:rPr>
        <w:t>.</w:t>
      </w:r>
    </w:p>
    <w:p>
      <w:pPr>
        <w:pStyle w:val="ListNumber"/>
        <w:spacing w:before="20" w:after="40" w:line="276" w:lineRule="auto"/>
      </w:pPr>
      <w:r>
        <w:rPr>
          <w:rFonts w:ascii="Arial" w:hAnsi="Arial"/>
          <w:sz w:val="19"/>
        </w:rPr>
        <w:t xml:space="preserve">Se emitirá el comprobante de egreso correlativo (ej. </w:t>
      </w:r>
      <w:r>
        <w:rPr>
          <w:rFonts w:ascii="Arial" w:hAnsi="Arial"/>
          <w:color w:val="BE185D"/>
          <w:sz w:val="18"/>
        </w:rPr>
        <w:t>PAG-2026-0001</w:t>
      </w:r>
      <w:r>
        <w:rPr>
          <w:rFonts w:ascii="Arial" w:hAnsi="Arial"/>
          <w:sz w:val="19"/>
        </w:rPr>
        <w:t>) y el saldo adeudado quedará actualizado.</w:t>
      </w:r>
    </w:p>
    <w:p>
      <w:pPr>
        <w:keepNext/>
        <w:spacing w:before="240" w:after="80"/>
      </w:pPr>
      <w:r>
        <w:rPr>
          <w:rFonts w:ascii="Arial" w:hAnsi="Arial"/>
          <w:b/>
          <w:color w:val="2563EB"/>
          <w:sz w:val="22"/>
        </w:rPr>
        <w:t>12.3 Libro de Movimientos y Flujo de Caja</w:t>
      </w:r>
    </w:p>
    <w:p>
      <w:pPr>
        <w:spacing w:before="40" w:after="100" w:line="288" w:lineRule="auto"/>
      </w:pPr>
      <w:r>
        <w:rPr>
          <w:rFonts w:ascii="Arial" w:hAnsi="Arial"/>
          <w:sz w:val="19"/>
        </w:rPr>
        <w:t xml:space="preserve">En la pestaña </w:t>
      </w:r>
      <w:r>
        <w:rPr>
          <w:rFonts w:ascii="Arial" w:hAnsi="Arial"/>
          <w:b/>
          <w:sz w:val="19"/>
        </w:rPr>
        <w:t>Movimientos</w:t>
      </w:r>
      <w:r>
        <w:rPr>
          <w:rFonts w:ascii="Arial" w:hAnsi="Arial"/>
          <w:sz w:val="19"/>
        </w:rPr>
        <w:t>, se visualiza el registro cronológico de todas las cobranzas (entradas en verde) y pagos a proveedores (salidas en rojo), permitiendo exportar el libro de bancos en formato CSV con un solo clic.</w:t>
      </w:r>
    </w:p>
    <w:p>
      <w:pPr>
        <w:keepNext/>
        <w:spacing w:before="320" w:after="120"/>
      </w:pPr>
      <w:r>
        <w:rPr>
          <w:rFonts w:ascii="Arial" w:hAnsi="Arial"/>
          <w:b/>
          <w:color w:val="1E3A8A"/>
          <w:sz w:val="26"/>
        </w:rPr>
        <w:t>13. Módulo 8: Repositorio Cloud de Documentos (Amazon S3)</w:t>
      </w:r>
    </w:p>
    <w:p>
      <w:pPr>
        <w:spacing w:before="40" w:after="100" w:line="288" w:lineRule="auto"/>
      </w:pPr>
      <w:r>
        <w:rPr>
          <w:rFonts w:ascii="Arial" w:hAnsi="Arial"/>
          <w:sz w:val="19"/>
        </w:rPr>
        <w:t xml:space="preserve">Garantiza la digitalización y respaldo seguro de documentos corporativos en la nube elástica de </w:t>
      </w:r>
      <w:r>
        <w:rPr>
          <w:rFonts w:ascii="Arial" w:hAnsi="Arial"/>
          <w:b/>
          <w:sz w:val="19"/>
        </w:rPr>
        <w:t>Amazon Web Services (AWS S3)</w:t>
      </w:r>
      <w:r>
        <w:rPr>
          <w:rFonts w:ascii="Arial" w:hAnsi="Arial"/>
          <w:sz w:val="19"/>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flowchart TD</w:t>
              <w:br/>
              <w:t xml:space="preserve">    Usuario["Usuario selecciona archivo (PDF / XML / Imagen / XLSX)"] --&gt; S3Module["Módulo Documentos S3"]</w:t>
              <w:br/>
              <w:t xml:space="preserve">    S3Module --&gt; Cifrado["Cifrado en tránsito (HTTPS TLS 1.3)"]</w:t>
              <w:br/>
              <w:t xml:space="preserve">    Cifrado --&gt; Storage{"¿Modo Cloud Activo?"}</w:t>
              <w:br/>
              <w:t xml:space="preserve">    Storage -- S3 Conectado --&gt; AWS["Bucket Amazon S3 (Cifrado Server-Side AES-256)"]</w:t>
              <w:br/>
              <w:t xml:space="preserve">    Storage -- Sin AWS (Local) --&gt; Local["Volumen de Almacenamiento Local (/uploads)"]</w:t>
              <w:br/>
              <w:t xml:space="preserve">    AWS --&gt; RDS["Registro de Metadatos en Base de Datos PostgreSQL"]</w:t>
              <w:br/>
              <w:t xml:space="preserve">    Local --&gt; RDS</w:t>
              <w:br/>
              <w:t xml:space="preserve">    RDS --&gt; Descarga["Disponible para Descarga Inmediata y Auditoría"]</w:t>
            </w:r>
          </w:p>
        </w:tc>
      </w:tr>
    </w:tbl>
    <w:p>
      <w:pPr>
        <w:spacing w:before="0" w:after="120"/>
      </w:pPr>
    </w:p>
    <w:p>
      <w:pPr>
        <w:keepNext/>
        <w:spacing w:before="240" w:after="80"/>
      </w:pPr>
      <w:r>
        <w:rPr>
          <w:rFonts w:ascii="Arial" w:hAnsi="Arial"/>
          <w:b/>
          <w:color w:val="2563EB"/>
          <w:sz w:val="22"/>
        </w:rPr>
        <w:t>13.1 Carga de Archivos a la Nube (Upload)</w:t>
      </w:r>
    </w:p>
    <w:p>
      <w:pPr>
        <w:pStyle w:val="ListNumber"/>
        <w:spacing w:before="20" w:after="40" w:line="276" w:lineRule="auto"/>
      </w:pPr>
      <w:r>
        <w:rPr>
          <w:rFonts w:ascii="Arial" w:hAnsi="Arial"/>
          <w:sz w:val="19"/>
        </w:rPr>
        <w:t xml:space="preserve">Diríjase a </w:t>
      </w:r>
      <w:r>
        <w:rPr>
          <w:rFonts w:ascii="Arial" w:hAnsi="Arial"/>
          <w:b/>
          <w:sz w:val="19"/>
        </w:rPr>
        <w:t>Archivos Cloud (S3)</w:t>
      </w:r>
      <w:r>
        <w:rPr>
          <w:rFonts w:ascii="Arial" w:hAnsi="Arial"/>
          <w:sz w:val="19"/>
        </w:rPr>
        <w:t xml:space="preserve"> en el menú principal.</w:t>
      </w:r>
    </w:p>
    <w:p>
      <w:pPr>
        <w:pStyle w:val="ListNumber"/>
        <w:spacing w:before="20" w:after="40" w:line="276" w:lineRule="auto"/>
      </w:pPr>
      <w:r>
        <w:rPr>
          <w:rFonts w:ascii="Arial" w:hAnsi="Arial"/>
          <w:sz w:val="19"/>
        </w:rPr>
        <w:t xml:space="preserve">Presione el botón azul </w:t>
      </w:r>
      <w:r>
        <w:rPr>
          <w:rFonts w:ascii="Arial" w:hAnsi="Arial"/>
          <w:b/>
          <w:sz w:val="19"/>
        </w:rPr>
        <w:t>+ Subir Archivo a S3</w:t>
      </w:r>
      <w:r>
        <w:rPr>
          <w:rFonts w:ascii="Arial" w:hAnsi="Arial"/>
          <w:sz w:val="19"/>
        </w:rPr>
        <w:t>.</w:t>
      </w:r>
    </w:p>
    <w:p>
      <w:pPr>
        <w:pStyle w:val="ListNumber"/>
        <w:spacing w:before="20" w:after="40" w:line="276" w:lineRule="auto"/>
      </w:pPr>
      <w:r>
        <w:rPr>
          <w:rFonts w:ascii="Arial" w:hAnsi="Arial"/>
          <w:sz w:val="19"/>
        </w:rPr>
        <w:t>Complete los metadatos de clasificación:</w:t>
      </w:r>
    </w:p>
    <w:p>
      <w:pPr>
        <w:pStyle w:val="ListBullet"/>
        <w:spacing w:before="20" w:after="40" w:line="276" w:lineRule="auto"/>
      </w:pPr>
      <w:r>
        <w:rPr>
          <w:rFonts w:ascii="Arial" w:hAnsi="Arial"/>
          <w:b/>
          <w:sz w:val="19"/>
        </w:rPr>
        <w:t>Entidad / Módulo Asociado:</w:t>
      </w:r>
      <w:r>
        <w:rPr>
          <w:rFonts w:ascii="Arial" w:hAnsi="Arial"/>
          <w:sz w:val="19"/>
        </w:rPr>
        <w:t xml:space="preserve"> Seleccione </w:t>
      </w:r>
      <w:r>
        <w:rPr>
          <w:rFonts w:ascii="Arial" w:hAnsi="Arial"/>
          <w:color w:val="BE185D"/>
          <w:sz w:val="18"/>
        </w:rPr>
        <w:t>VENTAS</w:t>
      </w:r>
      <w:r>
        <w:rPr>
          <w:rFonts w:ascii="Arial" w:hAnsi="Arial"/>
          <w:sz w:val="19"/>
        </w:rPr>
        <w:t xml:space="preserve"> (facturas electrónicas), </w:t>
      </w:r>
      <w:r>
        <w:rPr>
          <w:rFonts w:ascii="Arial" w:hAnsi="Arial"/>
          <w:color w:val="BE185D"/>
          <w:sz w:val="18"/>
        </w:rPr>
        <w:t>COMPRAS</w:t>
      </w:r>
      <w:r>
        <w:rPr>
          <w:rFonts w:ascii="Arial" w:hAnsi="Arial"/>
          <w:sz w:val="19"/>
        </w:rPr>
        <w:t xml:space="preserve"> (guías de proveedores), </w:t>
      </w:r>
      <w:r>
        <w:rPr>
          <w:rFonts w:ascii="Arial" w:hAnsi="Arial"/>
          <w:color w:val="BE185D"/>
          <w:sz w:val="18"/>
        </w:rPr>
        <w:t>CLIENTES</w:t>
      </w:r>
      <w:r>
        <w:rPr>
          <w:rFonts w:ascii="Arial" w:hAnsi="Arial"/>
          <w:sz w:val="19"/>
        </w:rPr>
        <w:t xml:space="preserve"> (fichas RUC, contratos) o </w:t>
      </w:r>
      <w:r>
        <w:rPr>
          <w:rFonts w:ascii="Arial" w:hAnsi="Arial"/>
          <w:color w:val="BE185D"/>
          <w:sz w:val="18"/>
        </w:rPr>
        <w:t>PRODUCTOS</w:t>
      </w:r>
      <w:r>
        <w:rPr>
          <w:rFonts w:ascii="Arial" w:hAnsi="Arial"/>
          <w:sz w:val="19"/>
        </w:rPr>
        <w:t xml:space="preserve"> (fichas técnicas, manuales).</w:t>
      </w:r>
    </w:p>
    <w:p>
      <w:pPr>
        <w:pStyle w:val="ListBullet"/>
        <w:spacing w:before="20" w:after="40" w:line="276" w:lineRule="auto"/>
      </w:pPr>
      <w:r>
        <w:rPr>
          <w:rFonts w:ascii="Arial" w:hAnsi="Arial"/>
          <w:b/>
          <w:sz w:val="19"/>
        </w:rPr>
        <w:t>ID de Registro:</w:t>
      </w:r>
      <w:r>
        <w:rPr>
          <w:rFonts w:ascii="Arial" w:hAnsi="Arial"/>
          <w:sz w:val="19"/>
        </w:rPr>
        <w:t xml:space="preserve"> Ingrese el identificador del registro al que se vincula el archivo (ej. Venta ID </w:t>
      </w:r>
      <w:r>
        <w:rPr>
          <w:rFonts w:ascii="Arial" w:hAnsi="Arial"/>
          <w:color w:val="BE185D"/>
          <w:sz w:val="18"/>
        </w:rPr>
        <w:t>1</w:t>
      </w:r>
      <w:r>
        <w:rPr>
          <w:rFonts w:ascii="Arial" w:hAnsi="Arial"/>
          <w:sz w:val="19"/>
        </w:rPr>
        <w:t>).</w:t>
      </w:r>
    </w:p>
    <w:p>
      <w:pPr>
        <w:pStyle w:val="ListBullet"/>
        <w:spacing w:before="20" w:after="40" w:line="276" w:lineRule="auto"/>
      </w:pPr>
      <w:r>
        <w:rPr>
          <w:rFonts w:ascii="Arial" w:hAnsi="Arial"/>
          <w:b/>
          <w:sz w:val="19"/>
        </w:rPr>
        <w:t>Selección de Archivo:</w:t>
      </w:r>
      <w:r>
        <w:rPr>
          <w:rFonts w:ascii="Arial" w:hAnsi="Arial"/>
          <w:sz w:val="19"/>
        </w:rPr>
        <w:t xml:space="preserve"> Arrastre o seleccione el documento desde su computador (Formatos admitidos: </w:t>
      </w:r>
      <w:r>
        <w:rPr>
          <w:rFonts w:ascii="Arial" w:hAnsi="Arial"/>
          <w:color w:val="BE185D"/>
          <w:sz w:val="18"/>
        </w:rPr>
        <w:t>.pdf</w:t>
      </w:r>
      <w:r>
        <w:rPr>
          <w:rFonts w:ascii="Arial" w:hAnsi="Arial"/>
          <w:sz w:val="19"/>
        </w:rPr>
        <w:t xml:space="preserve">, </w:t>
      </w:r>
      <w:r>
        <w:rPr>
          <w:rFonts w:ascii="Arial" w:hAnsi="Arial"/>
          <w:color w:val="BE185D"/>
          <w:sz w:val="18"/>
        </w:rPr>
        <w:t>.xml</w:t>
      </w:r>
      <w:r>
        <w:rPr>
          <w:rFonts w:ascii="Arial" w:hAnsi="Arial"/>
          <w:sz w:val="19"/>
        </w:rPr>
        <w:t xml:space="preserve">, </w:t>
      </w:r>
      <w:r>
        <w:rPr>
          <w:rFonts w:ascii="Arial" w:hAnsi="Arial"/>
          <w:color w:val="BE185D"/>
          <w:sz w:val="18"/>
        </w:rPr>
        <w:t>.xlsx</w:t>
      </w:r>
      <w:r>
        <w:rPr>
          <w:rFonts w:ascii="Arial" w:hAnsi="Arial"/>
          <w:sz w:val="19"/>
        </w:rPr>
        <w:t xml:space="preserve">, </w:t>
      </w:r>
      <w:r>
        <w:rPr>
          <w:rFonts w:ascii="Arial" w:hAnsi="Arial"/>
          <w:color w:val="BE185D"/>
          <w:sz w:val="18"/>
        </w:rPr>
        <w:t>.docx</w:t>
      </w:r>
      <w:r>
        <w:rPr>
          <w:rFonts w:ascii="Arial" w:hAnsi="Arial"/>
          <w:sz w:val="19"/>
        </w:rPr>
        <w:t xml:space="preserve">, </w:t>
      </w:r>
      <w:r>
        <w:rPr>
          <w:rFonts w:ascii="Arial" w:hAnsi="Arial"/>
          <w:color w:val="BE185D"/>
          <w:sz w:val="18"/>
        </w:rPr>
        <w:t>.png</w:t>
      </w:r>
      <w:r>
        <w:rPr>
          <w:rFonts w:ascii="Arial" w:hAnsi="Arial"/>
          <w:sz w:val="19"/>
        </w:rPr>
        <w:t xml:space="preserve">, </w:t>
      </w:r>
      <w:r>
        <w:rPr>
          <w:rFonts w:ascii="Arial" w:hAnsi="Arial"/>
          <w:color w:val="BE185D"/>
          <w:sz w:val="18"/>
        </w:rPr>
        <w:t>.jpg</w:t>
      </w:r>
      <w:r>
        <w:rPr>
          <w:rFonts w:ascii="Arial" w:hAnsi="Arial"/>
          <w:sz w:val="19"/>
        </w:rPr>
        <w:t>).</w:t>
      </w:r>
    </w:p>
    <w:p>
      <w:pPr>
        <w:pStyle w:val="ListNumber"/>
        <w:spacing w:before="20" w:after="40" w:line="276" w:lineRule="auto"/>
      </w:pPr>
      <w:r>
        <w:rPr>
          <w:rFonts w:ascii="Arial" w:hAnsi="Arial"/>
          <w:sz w:val="19"/>
        </w:rPr>
        <w:t xml:space="preserve">Haga clic en </w:t>
      </w:r>
      <w:r>
        <w:rPr>
          <w:rFonts w:ascii="Arial" w:hAnsi="Arial"/>
          <w:b/>
          <w:sz w:val="19"/>
        </w:rPr>
        <w:t>Transferir a S3</w:t>
      </w:r>
      <w:r>
        <w:rPr>
          <w:rFonts w:ascii="Arial" w:hAnsi="Arial"/>
          <w:sz w:val="19"/>
        </w:rPr>
        <w:t>.</w:t>
      </w:r>
    </w:p>
    <w:p>
      <w:pPr>
        <w:pStyle w:val="ListNumber"/>
        <w:spacing w:before="20" w:after="40" w:line="276" w:lineRule="auto"/>
      </w:pPr>
      <w:r>
        <w:rPr>
          <w:rFonts w:ascii="Arial" w:hAnsi="Arial"/>
          <w:sz w:val="19"/>
        </w:rPr>
        <w:t xml:space="preserve">El archivo será encriptado con el algoritmo bancario </w:t>
      </w:r>
      <w:r>
        <w:rPr>
          <w:rFonts w:ascii="Arial" w:hAnsi="Arial"/>
          <w:b/>
          <w:sz w:val="19"/>
        </w:rPr>
        <w:t>Server-Side Encryption (SSE-AES256)</w:t>
      </w:r>
      <w:r>
        <w:rPr>
          <w:rFonts w:ascii="Arial" w:hAnsi="Arial"/>
          <w:sz w:val="19"/>
        </w:rPr>
        <w:t xml:space="preserve"> y quedará indexado en la nube.</w:t>
      </w:r>
    </w:p>
    <w:p>
      <w:pPr>
        <w:keepNext/>
        <w:spacing w:before="240" w:after="80"/>
      </w:pPr>
      <w:r>
        <w:rPr>
          <w:rFonts w:ascii="Arial" w:hAnsi="Arial"/>
          <w:b/>
          <w:color w:val="2563EB"/>
          <w:sz w:val="22"/>
        </w:rPr>
        <w:t>13.2 Consulta y Descarga Segura</w:t>
      </w:r>
    </w:p>
    <w:p>
      <w:pPr>
        <w:pStyle w:val="ListBullet"/>
        <w:spacing w:before="20" w:after="40" w:line="276" w:lineRule="auto"/>
      </w:pPr>
      <w:r>
        <w:rPr>
          <w:rFonts w:ascii="Arial" w:hAnsi="Arial"/>
          <w:sz w:val="19"/>
        </w:rPr>
        <w:t>Cada documento muestra su nombre original, tamaño en kilobytes, fecha de carga y usuario que efectuó la transferencia.</w:t>
      </w:r>
    </w:p>
    <w:p>
      <w:pPr>
        <w:pStyle w:val="ListBullet"/>
        <w:spacing w:before="20" w:after="40" w:line="276" w:lineRule="auto"/>
      </w:pPr>
      <w:r>
        <w:rPr>
          <w:rFonts w:ascii="Arial" w:hAnsi="Arial"/>
          <w:sz w:val="19"/>
        </w:rPr>
        <w:t xml:space="preserve">Para consultar el documento, haga clic en el botón azul </w:t>
      </w:r>
      <w:r>
        <w:rPr>
          <w:rFonts w:ascii="Arial" w:hAnsi="Arial"/>
          <w:b/>
          <w:sz w:val="19"/>
        </w:rPr>
        <w:t>Descargar</w:t>
      </w:r>
      <w:r>
        <w:rPr>
          <w:rFonts w:ascii="Arial" w:hAnsi="Arial"/>
          <w:sz w:val="19"/>
        </w:rPr>
        <w:t>.</w:t>
      </w:r>
    </w:p>
    <w:p>
      <w:pPr>
        <w:pStyle w:val="ListBullet"/>
        <w:spacing w:before="20" w:after="40" w:line="276" w:lineRule="auto"/>
      </w:pPr>
      <w:r>
        <w:rPr>
          <w:rFonts w:ascii="Arial" w:hAnsi="Arial"/>
          <w:sz w:val="19"/>
        </w:rPr>
        <w:t>El sistema servirá el archivo directamente a través de una URL segura y firmada.</w:t>
      </w:r>
    </w:p>
    <w:p>
      <w:pPr>
        <w:keepNext/>
        <w:spacing w:before="240" w:after="80"/>
      </w:pPr>
      <w:r>
        <w:rPr>
          <w:rFonts w:ascii="Arial" w:hAnsi="Arial"/>
          <w:b/>
          <w:color w:val="2563EB"/>
          <w:sz w:val="22"/>
        </w:rPr>
        <w:t>13.3 Eliminación de Documentos</w:t>
      </w:r>
    </w:p>
    <w:p>
      <w:pPr>
        <w:spacing w:before="40" w:after="100" w:line="288" w:lineRule="auto"/>
      </w:pPr>
      <w:r>
        <w:rPr>
          <w:rFonts w:ascii="Arial" w:hAnsi="Arial"/>
          <w:sz w:val="19"/>
        </w:rPr>
        <w:t xml:space="preserve">Si un archivo fue cargado incorrectamente, el usuario autorizado (Administrador) puede hacer clic en el ícono de </w:t>
      </w:r>
      <w:r>
        <w:rPr>
          <w:rFonts w:ascii="Arial" w:hAnsi="Arial"/>
          <w:b/>
          <w:sz w:val="19"/>
        </w:rPr>
        <w:t>Papelera</w:t>
      </w:r>
      <w:r>
        <w:rPr>
          <w:rFonts w:ascii="Arial" w:hAnsi="Arial"/>
          <w:sz w:val="19"/>
        </w:rPr>
        <w:t xml:space="preserve"> para remover tanto el blob en S3 como el registro relacional.</w:t>
      </w:r>
    </w:p>
    <w:p>
      <w:pPr>
        <w:keepNext/>
        <w:spacing w:before="320" w:after="120"/>
      </w:pPr>
      <w:r>
        <w:rPr>
          <w:rFonts w:ascii="Arial" w:hAnsi="Arial"/>
          <w:b/>
          <w:color w:val="1E3A8A"/>
          <w:sz w:val="26"/>
        </w:rPr>
        <w:t>14. Módulo 9: Auditoría &amp; Trazabilidad Inmutable</w:t>
      </w:r>
    </w:p>
    <w:p>
      <w:pPr>
        <w:spacing w:before="40" w:after="100" w:line="288" w:lineRule="auto"/>
      </w:pPr>
      <w:r>
        <w:rPr>
          <w:rFonts w:ascii="Arial" w:hAnsi="Arial"/>
          <w:sz w:val="19"/>
        </w:rPr>
        <w:t>Cumple con los más altos estándares de control interno, gobierno corporativo y auditorías tributarias internacionales (SOX / ISO 27001).</w:t>
      </w:r>
    </w:p>
    <w:p>
      <w:pPr>
        <w:keepNext/>
        <w:spacing w:before="240" w:after="80"/>
      </w:pPr>
      <w:r>
        <w:rPr>
          <w:rFonts w:ascii="Arial" w:hAnsi="Arial"/>
          <w:b/>
          <w:color w:val="2563EB"/>
          <w:sz w:val="22"/>
        </w:rPr>
        <w:t>14.1 ¿Qué Eventos se Registran?</w:t>
      </w:r>
    </w:p>
    <w:p>
      <w:pPr>
        <w:spacing w:before="40" w:after="100" w:line="288" w:lineRule="auto"/>
      </w:pPr>
      <w:r>
        <w:rPr>
          <w:rFonts w:ascii="Arial" w:hAnsi="Arial"/>
          <w:sz w:val="19"/>
        </w:rPr>
        <w:t xml:space="preserve">Cada una de las siguientes operaciones genera un asiento </w:t>
      </w:r>
      <w:r>
        <w:rPr>
          <w:rFonts w:ascii="Arial" w:hAnsi="Arial"/>
          <w:b/>
          <w:sz w:val="19"/>
        </w:rPr>
        <w:t>inmutable</w:t>
      </w:r>
      <w:r>
        <w:rPr>
          <w:rFonts w:ascii="Arial" w:hAnsi="Arial"/>
          <w:sz w:val="19"/>
        </w:rPr>
        <w:t xml:space="preserve"> (no editable ni eliminable) en la base de datos:</w:t>
      </w:r>
    </w:p>
    <w:p>
      <w:pPr>
        <w:pStyle w:val="ListBullet"/>
        <w:spacing w:before="20" w:after="40" w:line="276" w:lineRule="auto"/>
      </w:pPr>
      <w:r>
        <w:rPr>
          <w:rFonts w:ascii="Arial" w:hAnsi="Arial"/>
          <w:b/>
          <w:sz w:val="19"/>
        </w:rPr>
        <w:t>Accesos:</w:t>
      </w:r>
      <w:r>
        <w:rPr>
          <w:rFonts w:ascii="Arial" w:hAnsi="Arial"/>
          <w:sz w:val="19"/>
        </w:rPr>
        <w:t xml:space="preserve"> Inicios de sesión correctos y bloqueos por contraseña fallida (con IP y navegador).</w:t>
      </w:r>
    </w:p>
    <w:p>
      <w:pPr>
        <w:pStyle w:val="ListBullet"/>
        <w:spacing w:before="20" w:after="40" w:line="276" w:lineRule="auto"/>
      </w:pPr>
      <w:r>
        <w:rPr>
          <w:rFonts w:ascii="Arial" w:hAnsi="Arial"/>
          <w:b/>
          <w:sz w:val="19"/>
        </w:rPr>
        <w:t>Ventas:</w:t>
      </w:r>
      <w:r>
        <w:rPr>
          <w:rFonts w:ascii="Arial" w:hAnsi="Arial"/>
          <w:sz w:val="19"/>
        </w:rPr>
        <w:t xml:space="preserve"> Creación, facturación y anulación de comprobantes.</w:t>
      </w:r>
    </w:p>
    <w:p>
      <w:pPr>
        <w:pStyle w:val="ListBullet"/>
        <w:spacing w:before="20" w:after="40" w:line="276" w:lineRule="auto"/>
      </w:pPr>
      <w:r>
        <w:rPr>
          <w:rFonts w:ascii="Arial" w:hAnsi="Arial"/>
          <w:b/>
          <w:sz w:val="19"/>
        </w:rPr>
        <w:t>Inventario:</w:t>
      </w:r>
      <w:r>
        <w:rPr>
          <w:rFonts w:ascii="Arial" w:hAnsi="Arial"/>
          <w:sz w:val="19"/>
        </w:rPr>
        <w:t xml:space="preserve"> Entradas de mercadería, salidas de venta, transferencias interalmacén y ajustes manuales.</w:t>
      </w:r>
    </w:p>
    <w:p>
      <w:pPr>
        <w:pStyle w:val="ListBullet"/>
        <w:spacing w:before="20" w:after="40" w:line="276" w:lineRule="auto"/>
      </w:pPr>
      <w:r>
        <w:rPr>
          <w:rFonts w:ascii="Arial" w:hAnsi="Arial"/>
          <w:b/>
          <w:sz w:val="19"/>
        </w:rPr>
        <w:t>Finanzas:</w:t>
      </w:r>
      <w:r>
        <w:rPr>
          <w:rFonts w:ascii="Arial" w:hAnsi="Arial"/>
          <w:sz w:val="19"/>
        </w:rPr>
        <w:t xml:space="preserve"> Cobranzas recaudadas y desembolsos a proveedores.</w:t>
      </w:r>
    </w:p>
    <w:p>
      <w:pPr>
        <w:pStyle w:val="ListBullet"/>
        <w:spacing w:before="20" w:after="40" w:line="276" w:lineRule="auto"/>
      </w:pPr>
      <w:r>
        <w:rPr>
          <w:rFonts w:ascii="Arial" w:hAnsi="Arial"/>
          <w:b/>
          <w:sz w:val="19"/>
        </w:rPr>
        <w:t>Documental:</w:t>
      </w:r>
      <w:r>
        <w:rPr>
          <w:rFonts w:ascii="Arial" w:hAnsi="Arial"/>
          <w:sz w:val="19"/>
        </w:rPr>
        <w:t xml:space="preserve"> Carga y borrado de archivos en Amazon S3.</w:t>
      </w:r>
    </w:p>
    <w:p>
      <w:pPr>
        <w:pStyle w:val="ListBullet"/>
        <w:spacing w:before="20" w:after="40" w:line="276" w:lineRule="auto"/>
      </w:pPr>
      <w:r>
        <w:rPr>
          <w:rFonts w:ascii="Arial" w:hAnsi="Arial"/>
          <w:b/>
          <w:sz w:val="19"/>
        </w:rPr>
        <w:t>IAM:</w:t>
      </w:r>
      <w:r>
        <w:rPr>
          <w:rFonts w:ascii="Arial" w:hAnsi="Arial"/>
          <w:sz w:val="19"/>
        </w:rPr>
        <w:t xml:space="preserve"> Creación y modificación de privilegios de usuario.</w:t>
      </w:r>
    </w:p>
    <w:p>
      <w:pPr>
        <w:keepNext/>
        <w:spacing w:before="240" w:after="80"/>
      </w:pPr>
      <w:r>
        <w:rPr>
          <w:rFonts w:ascii="Arial" w:hAnsi="Arial"/>
          <w:b/>
          <w:color w:val="2563EB"/>
          <w:sz w:val="22"/>
        </w:rPr>
        <w:t>14.2 Búsqueda y Filtrado Forense</w:t>
      </w:r>
    </w:p>
    <w:p>
      <w:pPr>
        <w:pStyle w:val="ListNumber"/>
        <w:spacing w:before="20" w:after="40" w:line="276" w:lineRule="auto"/>
      </w:pPr>
      <w:r>
        <w:rPr>
          <w:rFonts w:ascii="Arial" w:hAnsi="Arial"/>
          <w:sz w:val="19"/>
        </w:rPr>
        <w:t xml:space="preserve">Ingrese a </w:t>
      </w:r>
      <w:r>
        <w:rPr>
          <w:rFonts w:ascii="Arial" w:hAnsi="Arial"/>
          <w:b/>
          <w:sz w:val="19"/>
        </w:rPr>
        <w:t>Auditoría &amp; Trazabilidad</w:t>
      </w:r>
      <w:r>
        <w:rPr>
          <w:rFonts w:ascii="Arial" w:hAnsi="Arial"/>
          <w:sz w:val="19"/>
        </w:rPr>
        <w:t>.</w:t>
      </w:r>
    </w:p>
    <w:p>
      <w:pPr>
        <w:pStyle w:val="ListNumber"/>
        <w:spacing w:before="20" w:after="40" w:line="276" w:lineRule="auto"/>
      </w:pPr>
      <w:r>
        <w:rPr>
          <w:rFonts w:ascii="Arial" w:hAnsi="Arial"/>
          <w:sz w:val="19"/>
        </w:rPr>
        <w:t>Puede filtrar las pistas por:</w:t>
      </w:r>
    </w:p>
    <w:p>
      <w:pPr>
        <w:pStyle w:val="ListBullet"/>
        <w:spacing w:before="20" w:after="40" w:line="276" w:lineRule="auto"/>
      </w:pPr>
      <w:r>
        <w:rPr>
          <w:rFonts w:ascii="Arial" w:hAnsi="Arial"/>
          <w:b/>
          <w:sz w:val="19"/>
        </w:rPr>
        <w:t>Módulo:</w:t>
      </w:r>
      <w:r>
        <w:rPr>
          <w:rFonts w:ascii="Arial" w:hAnsi="Arial"/>
          <w:sz w:val="19"/>
        </w:rPr>
        <w:t xml:space="preserve"> Desplegable para aislar eventos de </w:t>
      </w:r>
      <w:r>
        <w:rPr>
          <w:rFonts w:ascii="Arial" w:hAnsi="Arial"/>
          <w:color w:val="BE185D"/>
          <w:sz w:val="18"/>
        </w:rPr>
        <w:t>VENTAS</w:t>
      </w:r>
      <w:r>
        <w:rPr>
          <w:rFonts w:ascii="Arial" w:hAnsi="Arial"/>
          <w:sz w:val="19"/>
        </w:rPr>
        <w:t xml:space="preserve">, </w:t>
      </w:r>
      <w:r>
        <w:rPr>
          <w:rFonts w:ascii="Arial" w:hAnsi="Arial"/>
          <w:color w:val="BE185D"/>
          <w:sz w:val="18"/>
        </w:rPr>
        <w:t>COMPRAS</w:t>
      </w:r>
      <w:r>
        <w:rPr>
          <w:rFonts w:ascii="Arial" w:hAnsi="Arial"/>
          <w:sz w:val="19"/>
        </w:rPr>
        <w:t xml:space="preserve">, </w:t>
      </w:r>
      <w:r>
        <w:rPr>
          <w:rFonts w:ascii="Arial" w:hAnsi="Arial"/>
          <w:color w:val="BE185D"/>
          <w:sz w:val="18"/>
        </w:rPr>
        <w:t>INVENTARIO</w:t>
      </w:r>
      <w:r>
        <w:rPr>
          <w:rFonts w:ascii="Arial" w:hAnsi="Arial"/>
          <w:sz w:val="19"/>
        </w:rPr>
        <w:t xml:space="preserve">, </w:t>
      </w:r>
      <w:r>
        <w:rPr>
          <w:rFonts w:ascii="Arial" w:hAnsi="Arial"/>
          <w:color w:val="BE185D"/>
          <w:sz w:val="18"/>
        </w:rPr>
        <w:t>FINANZAS</w:t>
      </w:r>
      <w:r>
        <w:rPr>
          <w:rFonts w:ascii="Arial" w:hAnsi="Arial"/>
          <w:sz w:val="19"/>
        </w:rPr>
        <w:t xml:space="preserve">, </w:t>
      </w:r>
      <w:r>
        <w:rPr>
          <w:rFonts w:ascii="Arial" w:hAnsi="Arial"/>
          <w:color w:val="BE185D"/>
          <w:sz w:val="18"/>
        </w:rPr>
        <w:t>DOCUMENTOS</w:t>
      </w:r>
      <w:r>
        <w:rPr>
          <w:rFonts w:ascii="Arial" w:hAnsi="Arial"/>
          <w:sz w:val="19"/>
        </w:rPr>
        <w:t xml:space="preserve"> o </w:t>
      </w:r>
      <w:r>
        <w:rPr>
          <w:rFonts w:ascii="Arial" w:hAnsi="Arial"/>
          <w:color w:val="BE185D"/>
          <w:sz w:val="18"/>
        </w:rPr>
        <w:t>IAM</w:t>
      </w:r>
      <w:r>
        <w:rPr>
          <w:rFonts w:ascii="Arial" w:hAnsi="Arial"/>
          <w:sz w:val="19"/>
        </w:rPr>
        <w:t>.</w:t>
      </w:r>
    </w:p>
    <w:p>
      <w:pPr>
        <w:pStyle w:val="ListBullet"/>
        <w:spacing w:before="20" w:after="40" w:line="276" w:lineRule="auto"/>
      </w:pPr>
      <w:r>
        <w:rPr>
          <w:rFonts w:ascii="Arial" w:hAnsi="Arial"/>
          <w:b/>
          <w:sz w:val="19"/>
        </w:rPr>
        <w:t>Buscador General:</w:t>
      </w:r>
      <w:r>
        <w:rPr>
          <w:rFonts w:ascii="Arial" w:hAnsi="Arial"/>
          <w:sz w:val="19"/>
        </w:rPr>
        <w:t xml:space="preserve"> Permite buscar por nombre de usuario (ej. </w:t>
      </w:r>
      <w:r>
        <w:rPr>
          <w:rFonts w:ascii="Arial" w:hAnsi="Arial"/>
          <w:i/>
          <w:sz w:val="19"/>
        </w:rPr>
        <w:t>admin</w:t>
      </w:r>
      <w:r>
        <w:rPr>
          <w:rFonts w:ascii="Arial" w:hAnsi="Arial"/>
          <w:sz w:val="19"/>
        </w:rPr>
        <w:t xml:space="preserve">, </w:t>
      </w:r>
      <w:r>
        <w:rPr>
          <w:rFonts w:ascii="Arial" w:hAnsi="Arial"/>
          <w:i/>
          <w:sz w:val="19"/>
        </w:rPr>
        <w:t>carlos.mendoza</w:t>
      </w:r>
      <w:r>
        <w:rPr>
          <w:rFonts w:ascii="Arial" w:hAnsi="Arial"/>
          <w:sz w:val="19"/>
        </w:rPr>
        <w:t>) o por detalle de operación.</w:t>
      </w:r>
    </w:p>
    <w:p>
      <w:pPr>
        <w:pStyle w:val="ListNumber"/>
        <w:spacing w:before="20" w:after="40" w:line="276" w:lineRule="auto"/>
      </w:pPr>
      <w:r>
        <w:rPr>
          <w:rFonts w:ascii="Arial" w:hAnsi="Arial"/>
          <w:sz w:val="19"/>
        </w:rPr>
        <w:t xml:space="preserve">Presione el botón </w:t>
      </w:r>
      <w:r>
        <w:rPr>
          <w:rFonts w:ascii="Arial" w:hAnsi="Arial"/>
          <w:b/>
          <w:sz w:val="19"/>
        </w:rPr>
        <w:t>Exportar Pistas CSV</w:t>
      </w:r>
      <w:r>
        <w:rPr>
          <w:rFonts w:ascii="Arial" w:hAnsi="Arial"/>
          <w:sz w:val="19"/>
        </w:rPr>
        <w:t xml:space="preserve"> para generar el reporte de auditoría requerido por comités de control o entes fiscalizadores.</w:t>
      </w:r>
    </w:p>
    <w:p>
      <w:pPr>
        <w:keepNext/>
        <w:spacing w:before="320" w:after="120"/>
      </w:pPr>
      <w:r>
        <w:rPr>
          <w:rFonts w:ascii="Arial" w:hAnsi="Arial"/>
          <w:b/>
          <w:color w:val="1E3A8A"/>
          <w:sz w:val="26"/>
        </w:rPr>
        <w:t>15. Módulo 10: Administración del Sistema e IAM</w:t>
      </w:r>
    </w:p>
    <w:p>
      <w:pPr>
        <w:spacing w:before="40" w:after="100" w:line="288" w:lineRule="auto"/>
      </w:pPr>
      <w:r>
        <w:rPr>
          <w:rFonts w:ascii="Arial" w:hAnsi="Arial"/>
          <w:sz w:val="19"/>
        </w:rPr>
        <w:t xml:space="preserve">Permite la administración de cuentas de usuario, asignación de credenciales y gobierno de roles operativos. </w:t>
      </w:r>
      <w:r>
        <w:rPr>
          <w:rFonts w:ascii="Arial" w:hAnsi="Arial"/>
          <w:b/>
          <w:sz w:val="19"/>
        </w:rPr>
        <w:t>Acceso exclusivo para el Administrador Global.</w:t>
      </w:r>
    </w:p>
    <w:p>
      <w:pPr>
        <w:keepNext/>
        <w:spacing w:before="240" w:after="80"/>
      </w:pPr>
      <w:r>
        <w:rPr>
          <w:rFonts w:ascii="Arial" w:hAnsi="Arial"/>
          <w:b/>
          <w:color w:val="2563EB"/>
          <w:sz w:val="22"/>
        </w:rPr>
        <w:t>15.1 Creación de un Nuevo Usuario Operador</w:t>
      </w:r>
    </w:p>
    <w:p>
      <w:pPr>
        <w:pStyle w:val="ListNumber"/>
        <w:spacing w:before="20" w:after="40" w:line="276" w:lineRule="auto"/>
      </w:pPr>
      <w:r>
        <w:rPr>
          <w:rFonts w:ascii="Arial" w:hAnsi="Arial"/>
          <w:sz w:val="19"/>
        </w:rPr>
        <w:t xml:space="preserve">En el menú lateral, seleccione </w:t>
      </w:r>
      <w:r>
        <w:rPr>
          <w:rFonts w:ascii="Arial" w:hAnsi="Arial"/>
          <w:b/>
          <w:sz w:val="19"/>
        </w:rPr>
        <w:t>Administración &amp; IAM</w:t>
      </w:r>
      <w:r>
        <w:rPr>
          <w:rFonts w:ascii="Arial" w:hAnsi="Arial"/>
          <w:sz w:val="19"/>
        </w:rPr>
        <w:t>.</w:t>
      </w:r>
    </w:p>
    <w:p>
      <w:pPr>
        <w:pStyle w:val="ListNumber"/>
        <w:spacing w:before="20" w:after="40" w:line="276" w:lineRule="auto"/>
      </w:pPr>
      <w:r>
        <w:rPr>
          <w:rFonts w:ascii="Arial" w:hAnsi="Arial"/>
          <w:sz w:val="19"/>
        </w:rPr>
        <w:t xml:space="preserve">Presione el botón </w:t>
      </w:r>
      <w:r>
        <w:rPr>
          <w:rFonts w:ascii="Arial" w:hAnsi="Arial"/>
          <w:b/>
          <w:sz w:val="19"/>
        </w:rPr>
        <w:t>+ Nuevo Usuario</w:t>
      </w:r>
      <w:r>
        <w:rPr>
          <w:rFonts w:ascii="Arial" w:hAnsi="Arial"/>
          <w:sz w:val="19"/>
        </w:rPr>
        <w:t>.</w:t>
      </w:r>
    </w:p>
    <w:p>
      <w:pPr>
        <w:pStyle w:val="ListNumber"/>
        <w:spacing w:before="20" w:after="40" w:line="276" w:lineRule="auto"/>
      </w:pPr>
      <w:r>
        <w:rPr>
          <w:rFonts w:ascii="Arial" w:hAnsi="Arial"/>
          <w:sz w:val="19"/>
        </w:rPr>
        <w:t>Complete los campos del formulario:</w:t>
      </w:r>
    </w:p>
    <w:p>
      <w:pPr>
        <w:pStyle w:val="ListBullet"/>
        <w:spacing w:before="20" w:after="40" w:line="276" w:lineRule="auto"/>
      </w:pPr>
      <w:r>
        <w:rPr>
          <w:rFonts w:ascii="Arial" w:hAnsi="Arial"/>
          <w:b/>
          <w:sz w:val="19"/>
        </w:rPr>
        <w:t>Nombre de Usuario:</w:t>
      </w:r>
      <w:r>
        <w:rPr>
          <w:rFonts w:ascii="Arial" w:hAnsi="Arial"/>
          <w:sz w:val="19"/>
        </w:rPr>
        <w:t xml:space="preserve"> Identificador para inicio de sesión (ej. </w:t>
      </w:r>
      <w:r>
        <w:rPr>
          <w:rFonts w:ascii="Arial" w:hAnsi="Arial"/>
          <w:color w:val="BE185D"/>
          <w:sz w:val="18"/>
        </w:rPr>
        <w:t>jtorres</w:t>
      </w:r>
      <w:r>
        <w:rPr>
          <w:rFonts w:ascii="Arial" w:hAnsi="Arial"/>
          <w:sz w:val="19"/>
        </w:rPr>
        <w:t xml:space="preserve">, </w:t>
      </w:r>
      <w:r>
        <w:rPr>
          <w:rFonts w:ascii="Arial" w:hAnsi="Arial"/>
          <w:color w:val="BE185D"/>
          <w:sz w:val="18"/>
        </w:rPr>
        <w:t>mquispe</w:t>
      </w:r>
      <w:r>
        <w:rPr>
          <w:rFonts w:ascii="Arial" w:hAnsi="Arial"/>
          <w:sz w:val="19"/>
        </w:rPr>
        <w:t>).</w:t>
      </w:r>
    </w:p>
    <w:p>
      <w:pPr>
        <w:pStyle w:val="ListBullet"/>
        <w:spacing w:before="20" w:after="40" w:line="276" w:lineRule="auto"/>
      </w:pPr>
      <w:r>
        <w:rPr>
          <w:rFonts w:ascii="Arial" w:hAnsi="Arial"/>
          <w:b/>
          <w:sz w:val="19"/>
        </w:rPr>
        <w:t>Nombre Completo:</w:t>
      </w:r>
      <w:r>
        <w:rPr>
          <w:rFonts w:ascii="Arial" w:hAnsi="Arial"/>
          <w:sz w:val="19"/>
        </w:rPr>
        <w:t xml:space="preserve"> Nombres y apellidos del colaborador.</w:t>
      </w:r>
    </w:p>
    <w:p>
      <w:pPr>
        <w:pStyle w:val="ListBullet"/>
        <w:spacing w:before="20" w:after="40" w:line="276" w:lineRule="auto"/>
      </w:pPr>
      <w:r>
        <w:rPr>
          <w:rFonts w:ascii="Arial" w:hAnsi="Arial"/>
          <w:b/>
          <w:sz w:val="19"/>
        </w:rPr>
        <w:t>Correo Corporativo:</w:t>
      </w:r>
      <w:r>
        <w:rPr>
          <w:rFonts w:ascii="Arial" w:hAnsi="Arial"/>
          <w:sz w:val="19"/>
        </w:rPr>
        <w:t xml:space="preserve"> Dirección de correo institucional.</w:t>
      </w:r>
    </w:p>
    <w:p>
      <w:pPr>
        <w:pStyle w:val="ListBullet"/>
        <w:spacing w:before="20" w:after="40" w:line="276" w:lineRule="auto"/>
      </w:pPr>
      <w:r>
        <w:rPr>
          <w:rFonts w:ascii="Arial" w:hAnsi="Arial"/>
          <w:b/>
          <w:sz w:val="19"/>
        </w:rPr>
        <w:t>Contraseña:</w:t>
      </w:r>
      <w:r>
        <w:rPr>
          <w:rFonts w:ascii="Arial" w:hAnsi="Arial"/>
          <w:sz w:val="19"/>
        </w:rPr>
        <w:t xml:space="preserve"> Clave de acceso segura (mínimo 6 caracteres).</w:t>
      </w:r>
    </w:p>
    <w:p>
      <w:pPr>
        <w:pStyle w:val="ListBullet"/>
        <w:spacing w:before="20" w:after="40" w:line="276" w:lineRule="auto"/>
      </w:pPr>
      <w:r>
        <w:rPr>
          <w:rFonts w:ascii="Arial" w:hAnsi="Arial"/>
          <w:b/>
          <w:sz w:val="19"/>
        </w:rPr>
        <w:t>Rol Asignado:</w:t>
      </w:r>
      <w:r>
        <w:rPr>
          <w:rFonts w:ascii="Arial" w:hAnsi="Arial"/>
          <w:sz w:val="19"/>
        </w:rPr>
        <w:t xml:space="preserve"> Seleccione uno de los 5 roles predefinidos:</w:t>
      </w:r>
    </w:p>
    <w:p>
      <w:pPr>
        <w:pStyle w:val="ListBullet"/>
        <w:spacing w:before="20" w:after="40" w:line="276" w:lineRule="auto"/>
      </w:pPr>
      <w:r>
        <w:rPr>
          <w:rFonts w:ascii="Arial" w:hAnsi="Arial"/>
          <w:color w:val="BE185D"/>
          <w:sz w:val="18"/>
        </w:rPr>
        <w:t>Administrador</w:t>
      </w:r>
    </w:p>
    <w:p>
      <w:pPr>
        <w:pStyle w:val="ListBullet"/>
        <w:spacing w:before="20" w:after="40" w:line="276" w:lineRule="auto"/>
      </w:pPr>
      <w:r>
        <w:rPr>
          <w:rFonts w:ascii="Arial" w:hAnsi="Arial"/>
          <w:color w:val="BE185D"/>
          <w:sz w:val="18"/>
        </w:rPr>
        <w:t>Gerente Comercial</w:t>
      </w:r>
    </w:p>
    <w:p>
      <w:pPr>
        <w:pStyle w:val="ListBullet"/>
        <w:spacing w:before="20" w:after="40" w:line="276" w:lineRule="auto"/>
      </w:pPr>
      <w:r>
        <w:rPr>
          <w:rFonts w:ascii="Arial" w:hAnsi="Arial"/>
          <w:color w:val="BE185D"/>
          <w:sz w:val="18"/>
        </w:rPr>
        <w:t>Jefe de Compras</w:t>
      </w:r>
    </w:p>
    <w:p>
      <w:pPr>
        <w:pStyle w:val="ListBullet"/>
        <w:spacing w:before="20" w:after="40" w:line="276" w:lineRule="auto"/>
      </w:pPr>
      <w:r>
        <w:rPr>
          <w:rFonts w:ascii="Arial" w:hAnsi="Arial"/>
          <w:color w:val="BE185D"/>
          <w:sz w:val="18"/>
        </w:rPr>
        <w:t>Encargado de Almacén</w:t>
      </w:r>
    </w:p>
    <w:p>
      <w:pPr>
        <w:pStyle w:val="ListBullet"/>
        <w:spacing w:before="20" w:after="40" w:line="276" w:lineRule="auto"/>
      </w:pPr>
      <w:r>
        <w:rPr>
          <w:rFonts w:ascii="Arial" w:hAnsi="Arial"/>
          <w:color w:val="BE185D"/>
          <w:sz w:val="18"/>
        </w:rPr>
        <w:t>Finanzas y Contabilidad</w:t>
      </w:r>
    </w:p>
    <w:p>
      <w:pPr>
        <w:pStyle w:val="ListNumber"/>
        <w:spacing w:before="20" w:after="40" w:line="276" w:lineRule="auto"/>
      </w:pPr>
      <w:r>
        <w:rPr>
          <w:rFonts w:ascii="Arial" w:hAnsi="Arial"/>
          <w:sz w:val="19"/>
        </w:rPr>
        <w:t xml:space="preserve">Presione </w:t>
      </w:r>
      <w:r>
        <w:rPr>
          <w:rFonts w:ascii="Arial" w:hAnsi="Arial"/>
          <w:b/>
          <w:sz w:val="19"/>
        </w:rPr>
        <w:t>Guardar Usuario</w:t>
      </w:r>
      <w:r>
        <w:rPr>
          <w:rFonts w:ascii="Arial" w:hAnsi="Arial"/>
          <w:sz w:val="19"/>
        </w:rPr>
        <w:t>.</w:t>
      </w:r>
    </w:p>
    <w:p>
      <w:pPr>
        <w:keepNext/>
        <w:spacing w:before="240" w:after="80"/>
      </w:pPr>
      <w:r>
        <w:rPr>
          <w:rFonts w:ascii="Arial" w:hAnsi="Arial"/>
          <w:b/>
          <w:color w:val="2563EB"/>
          <w:sz w:val="22"/>
        </w:rPr>
        <w:t>15.2 Estados de Cuenta y Desactivación</w:t>
      </w:r>
    </w:p>
    <w:p>
      <w:pPr>
        <w:pStyle w:val="ListBullet"/>
        <w:spacing w:before="20" w:after="40" w:line="276" w:lineRule="auto"/>
      </w:pPr>
      <w:r>
        <w:rPr>
          <w:rFonts w:ascii="Arial" w:hAnsi="Arial"/>
          <w:sz w:val="19"/>
        </w:rPr>
        <w:t xml:space="preserve">En caso de cese o licencia de un empleado, el administrador puede cambiar el estado de la cuenta a </w:t>
      </w:r>
      <w:r>
        <w:rPr>
          <w:rFonts w:ascii="Arial" w:hAnsi="Arial"/>
          <w:color w:val="BE185D"/>
          <w:sz w:val="18"/>
        </w:rPr>
        <w:t>INACTIVO</w:t>
      </w:r>
      <w:r>
        <w:rPr>
          <w:rFonts w:ascii="Arial" w:hAnsi="Arial"/>
          <w:sz w:val="19"/>
        </w:rPr>
        <w:t>.</w:t>
      </w:r>
    </w:p>
    <w:p>
      <w:pPr>
        <w:pStyle w:val="ListBullet"/>
        <w:spacing w:before="20" w:after="40" w:line="276" w:lineRule="auto"/>
      </w:pPr>
      <w:r>
        <w:rPr>
          <w:rFonts w:ascii="Arial" w:hAnsi="Arial"/>
          <w:sz w:val="19"/>
        </w:rPr>
        <w:t>Las cuentas inactivas quedan automáticamente inhabilitadas para iniciar sesión en cualquier estación de trabajo.</w:t>
      </w:r>
    </w:p>
    <w:p>
      <w:pPr>
        <w:keepNext/>
        <w:spacing w:before="320" w:after="120"/>
      </w:pPr>
      <w:r>
        <w:rPr>
          <w:rFonts w:ascii="Arial" w:hAnsi="Arial"/>
          <w:b/>
          <w:color w:val="1E3A8A"/>
          <w:sz w:val="26"/>
        </w:rPr>
        <w:t>16. Flujos Operativos Integrados de Extremo a Extremo (E2E)</w:t>
      </w:r>
    </w:p>
    <w:p>
      <w:pPr>
        <w:spacing w:before="40" w:after="100" w:line="288" w:lineRule="auto"/>
      </w:pPr>
      <w:r>
        <w:rPr>
          <w:rFonts w:ascii="Arial" w:hAnsi="Arial"/>
          <w:sz w:val="19"/>
        </w:rPr>
        <w:t>A continuación se detallan los 3 ciclos operativos más comunes en la operativa diaria de la empresa:</w:t>
      </w:r>
    </w:p>
    <w:p>
      <w:pPr>
        <w:keepNext/>
        <w:spacing w:before="240" w:after="80"/>
      </w:pPr>
      <w:r>
        <w:rPr>
          <w:rFonts w:ascii="Arial" w:hAnsi="Arial"/>
          <w:b/>
          <w:color w:val="2563EB"/>
          <w:sz w:val="22"/>
        </w:rPr>
        <w:t>16.1 Ciclo Completo de Venta y Cobranza (Order-to-Cash)</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94A3B8"/>
              <w:bottom w:val="single" w:sz="6" w:space="0" w:color="E2E8F0"/>
              <w:right w:val="single" w:sz="6" w:space="0" w:color="E2E8F0"/>
            </w:tcBorders>
          </w:tcPr>
          <w:p>
            <w:pPr>
              <w:spacing w:before="0" w:after="0" w:line="252" w:lineRule="auto"/>
            </w:pPr>
            <w:r>
              <w:rPr>
                <w:rFonts w:ascii="Consolas" w:hAnsi="Consolas"/>
                <w:color w:val="1E293B"/>
                <w:sz w:val="17"/>
              </w:rPr>
              <w:t>sequenceDiagram</w:t>
              <w:br/>
              <w:t xml:space="preserve">    autonumber</w:t>
              <w:br/>
              <w:t xml:space="preserve">    actor Vendedor as Gerente Comercial</w:t>
              <w:br/>
              <w:t xml:space="preserve">    actor Almacen as Encargado Almacén</w:t>
              <w:br/>
              <w:t xml:space="preserve">    actor Cliente as Cliente Corporativo</w:t>
              <w:br/>
              <w:t xml:space="preserve">    actor Tesorero as Finanzas / Tesorería</w:t>
              <w:br/>
              <w:t xml:space="preserve">    </w:t>
              <w:br/>
              <w:t xml:space="preserve">    Vendedor-&gt;&gt;Cliente: Presenta cotización de productos</w:t>
              <w:br/>
              <w:t xml:space="preserve">    Cliente--&gt;&gt;Vendedor: Aprueba pedido de compra</w:t>
              <w:br/>
              <w:t xml:space="preserve">    Vendedor-&gt;&gt;Almacen: Verifica stock disponible en Almacén Principal</w:t>
              <w:br/>
              <w:t xml:space="preserve">    Vendedor-&gt;&gt;Vendedor: Emite Factura VTA-2026-XXXX en módulo Ventas</w:t>
              <w:br/>
              <w:t xml:space="preserve">    Note over Vendedor,Almacen: El sistema rebaja existencias y asienta SALIDA en Kardex</w:t>
              <w:br/>
              <w:t xml:space="preserve">    Vendedor-&gt;&gt;Cliente: Entrega Factura impresa en PDF</w:t>
              <w:br/>
              <w:t xml:space="preserve">    Cliente-&gt;&gt;Tesorero: Realiza transferencia bancaria por el total</w:t>
              <w:br/>
              <w:t xml:space="preserve">    Tesorero-&gt;&gt;Tesorero: Registra cobranza en Finanzas vinculando N° Operación</w:t>
              <w:br/>
              <w:t xml:space="preserve">    Note over Tesorero,Cliente: Saldo del cliente queda en S/ 0.00 y emite recibo COB-XXXX</w:t>
            </w:r>
          </w:p>
        </w:tc>
      </w:tr>
    </w:tbl>
    <w:p>
      <w:pPr>
        <w:spacing w:before="0" w:after="120"/>
      </w:pPr>
    </w:p>
    <w:p>
      <w:pPr>
        <w:keepNext/>
        <w:spacing w:before="240" w:after="80"/>
      </w:pPr>
      <w:r>
        <w:rPr>
          <w:rFonts w:ascii="Arial" w:hAnsi="Arial"/>
          <w:b/>
          <w:color w:val="2563EB"/>
          <w:sz w:val="22"/>
        </w:rPr>
        <w:t>16.2 Ciclo de Abastecimiento y Recepción (Procure-to-Pay)</w:t>
      </w:r>
    </w:p>
    <w:p>
      <w:pPr>
        <w:pStyle w:val="ListNumber"/>
        <w:spacing w:before="20" w:after="40" w:line="276" w:lineRule="auto"/>
      </w:pPr>
      <w:r>
        <w:rPr>
          <w:rFonts w:ascii="Arial" w:hAnsi="Arial"/>
          <w:b/>
          <w:sz w:val="19"/>
        </w:rPr>
        <w:t>Detección:</w:t>
      </w:r>
      <w:r>
        <w:rPr>
          <w:rFonts w:ascii="Arial" w:hAnsi="Arial"/>
          <w:sz w:val="19"/>
        </w:rPr>
        <w:t xml:space="preserve"> El Encargado de Almacén observa en el Dashboard la alerta amarilla de </w:t>
      </w:r>
      <w:r>
        <w:rPr>
          <w:rFonts w:ascii="Arial" w:hAnsi="Arial"/>
          <w:b/>
          <w:sz w:val="19"/>
        </w:rPr>
        <w:t>Stock Bajo</w:t>
      </w:r>
      <w:r>
        <w:rPr>
          <w:rFonts w:ascii="Arial" w:hAnsi="Arial"/>
          <w:sz w:val="19"/>
        </w:rPr>
        <w:t xml:space="preserve"> en monitores 4K.</w:t>
      </w:r>
    </w:p>
    <w:p>
      <w:pPr>
        <w:pStyle w:val="ListNumber"/>
        <w:spacing w:before="20" w:after="40" w:line="276" w:lineRule="auto"/>
      </w:pPr>
      <w:r>
        <w:rPr>
          <w:rFonts w:ascii="Arial" w:hAnsi="Arial"/>
          <w:b/>
          <w:sz w:val="19"/>
        </w:rPr>
        <w:t>Orden de Compra:</w:t>
      </w:r>
      <w:r>
        <w:rPr>
          <w:rFonts w:ascii="Arial" w:hAnsi="Arial"/>
          <w:sz w:val="19"/>
        </w:rPr>
        <w:t xml:space="preserve"> El Jefe de Compras ingresa a </w:t>
      </w:r>
      <w:r>
        <w:rPr>
          <w:rFonts w:ascii="Arial" w:hAnsi="Arial"/>
          <w:b/>
          <w:sz w:val="19"/>
        </w:rPr>
        <w:t>Compras</w:t>
      </w:r>
      <w:r>
        <w:rPr>
          <w:rFonts w:ascii="Arial" w:hAnsi="Arial"/>
          <w:sz w:val="19"/>
        </w:rPr>
        <w:t xml:space="preserve">, selecciona al proveedor homologado y emite una orden con estado </w:t>
      </w:r>
      <w:r>
        <w:rPr>
          <w:rFonts w:ascii="Arial" w:hAnsi="Arial"/>
          <w:color w:val="BE185D"/>
          <w:sz w:val="18"/>
        </w:rPr>
        <w:t>ORDENADA</w:t>
      </w:r>
      <w:r>
        <w:rPr>
          <w:rFonts w:ascii="Arial" w:hAnsi="Arial"/>
          <w:sz w:val="19"/>
        </w:rPr>
        <w:t>.</w:t>
      </w:r>
    </w:p>
    <w:p>
      <w:pPr>
        <w:pStyle w:val="ListNumber"/>
        <w:spacing w:before="20" w:after="40" w:line="276" w:lineRule="auto"/>
      </w:pPr>
      <w:r>
        <w:rPr>
          <w:rFonts w:ascii="Arial" w:hAnsi="Arial"/>
          <w:b/>
          <w:sz w:val="19"/>
        </w:rPr>
        <w:t>Recepción Física:</w:t>
      </w:r>
      <w:r>
        <w:rPr>
          <w:rFonts w:ascii="Arial" w:hAnsi="Arial"/>
          <w:sz w:val="19"/>
        </w:rPr>
        <w:t xml:space="preserve"> Días después, el transportista arriba al almacén con la mercadería. El encargado cuenta los bultos e inspecciona su estado.</w:t>
      </w:r>
    </w:p>
    <w:p>
      <w:pPr>
        <w:pStyle w:val="ListNumber"/>
        <w:spacing w:before="20" w:after="40" w:line="276" w:lineRule="auto"/>
      </w:pPr>
      <w:r>
        <w:rPr>
          <w:rFonts w:ascii="Arial" w:hAnsi="Arial"/>
          <w:b/>
          <w:sz w:val="19"/>
        </w:rPr>
        <w:t>Ingreso al Sistema:</w:t>
      </w:r>
      <w:r>
        <w:rPr>
          <w:rFonts w:ascii="Arial" w:hAnsi="Arial"/>
          <w:sz w:val="19"/>
        </w:rPr>
        <w:t xml:space="preserve"> El Jefe de Compras edita la orden o genera la recepción con estado </w:t>
      </w:r>
      <w:r>
        <w:rPr>
          <w:rFonts w:ascii="Arial" w:hAnsi="Arial"/>
          <w:color w:val="BE185D"/>
          <w:sz w:val="18"/>
        </w:rPr>
        <w:t>RECIBIDA</w:t>
      </w:r>
      <w:r>
        <w:rPr>
          <w:rFonts w:ascii="Arial" w:hAnsi="Arial"/>
          <w:sz w:val="19"/>
        </w:rPr>
        <w:t>. Inmediatamente el stock sube y se registra la entrada en el Kardex.</w:t>
      </w:r>
    </w:p>
    <w:p>
      <w:pPr>
        <w:pStyle w:val="ListNumber"/>
        <w:spacing w:before="20" w:after="40" w:line="276" w:lineRule="auto"/>
      </w:pPr>
      <w:r>
        <w:rPr>
          <w:rFonts w:ascii="Arial" w:hAnsi="Arial"/>
          <w:b/>
          <w:sz w:val="19"/>
        </w:rPr>
        <w:t>Programación de Pago:</w:t>
      </w:r>
      <w:r>
        <w:rPr>
          <w:rFonts w:ascii="Arial" w:hAnsi="Arial"/>
          <w:sz w:val="19"/>
        </w:rPr>
        <w:t xml:space="preserve"> Finanzas visualiza la nueva obligación en </w:t>
      </w:r>
      <w:r>
        <w:rPr>
          <w:rFonts w:ascii="Arial" w:hAnsi="Arial"/>
          <w:b/>
          <w:sz w:val="19"/>
        </w:rPr>
        <w:t>Cuentas por Pagar (CxP)</w:t>
      </w:r>
      <w:r>
        <w:rPr>
          <w:rFonts w:ascii="Arial" w:hAnsi="Arial"/>
          <w:sz w:val="19"/>
        </w:rPr>
        <w:t xml:space="preserve"> y programa la transferencia bancaria para la fecha de vencimiento acordada.</w:t>
      </w:r>
    </w:p>
    <w:p>
      <w:pPr>
        <w:keepNext/>
        <w:spacing w:before="240" w:after="80"/>
      </w:pPr>
      <w:r>
        <w:rPr>
          <w:rFonts w:ascii="Arial" w:hAnsi="Arial"/>
          <w:b/>
          <w:color w:val="2563EB"/>
          <w:sz w:val="22"/>
        </w:rPr>
        <w:t>16.3 Reubicación de Existencias (Transferencia Interalmacenes)</w:t>
      </w:r>
    </w:p>
    <w:p>
      <w:pPr>
        <w:pStyle w:val="ListNumber"/>
        <w:spacing w:before="20" w:after="40" w:line="276" w:lineRule="auto"/>
      </w:pPr>
      <w:r>
        <w:rPr>
          <w:rFonts w:ascii="Arial" w:hAnsi="Arial"/>
          <w:sz w:val="19"/>
        </w:rPr>
        <w:t>La sucursal secundaria reporta alta demanda de procesadores Intel y falta de inventario local.</w:t>
      </w:r>
    </w:p>
    <w:p>
      <w:pPr>
        <w:pStyle w:val="ListNumber"/>
        <w:spacing w:before="20" w:after="40" w:line="276" w:lineRule="auto"/>
      </w:pPr>
      <w:r>
        <w:rPr>
          <w:rFonts w:ascii="Arial" w:hAnsi="Arial"/>
          <w:sz w:val="19"/>
        </w:rPr>
        <w:t xml:space="preserve">El Encargado de Almacén ingresa a </w:t>
      </w:r>
      <w:r>
        <w:rPr>
          <w:rFonts w:ascii="Arial" w:hAnsi="Arial"/>
          <w:b/>
          <w:sz w:val="19"/>
        </w:rPr>
        <w:t>Inventario &gt; Operaciones Especiales &gt; Transferencia</w:t>
      </w:r>
      <w:r>
        <w:rPr>
          <w:rFonts w:ascii="Arial" w:hAnsi="Arial"/>
          <w:sz w:val="19"/>
        </w:rPr>
        <w:t>.</w:t>
      </w:r>
    </w:p>
    <w:p>
      <w:pPr>
        <w:pStyle w:val="ListNumber"/>
        <w:spacing w:before="20" w:after="40" w:line="276" w:lineRule="auto"/>
      </w:pPr>
      <w:r>
        <w:rPr>
          <w:rFonts w:ascii="Arial" w:hAnsi="Arial"/>
          <w:sz w:val="19"/>
        </w:rPr>
        <w:t xml:space="preserve">Selecciona el ítem, marca como origen </w:t>
      </w:r>
      <w:r>
        <w:rPr>
          <w:rFonts w:ascii="Arial" w:hAnsi="Arial"/>
          <w:i/>
          <w:sz w:val="19"/>
        </w:rPr>
        <w:t>Almacén Principal Lima</w:t>
      </w:r>
      <w:r>
        <w:rPr>
          <w:rFonts w:ascii="Arial" w:hAnsi="Arial"/>
          <w:sz w:val="19"/>
        </w:rPr>
        <w:t xml:space="preserve"> (con 20 unidades) y destino </w:t>
      </w:r>
      <w:r>
        <w:rPr>
          <w:rFonts w:ascii="Arial" w:hAnsi="Arial"/>
          <w:i/>
          <w:sz w:val="19"/>
        </w:rPr>
        <w:t>Almacén Secundario Sur</w:t>
      </w:r>
      <w:r>
        <w:rPr>
          <w:rFonts w:ascii="Arial" w:hAnsi="Arial"/>
          <w:sz w:val="19"/>
        </w:rPr>
        <w:t xml:space="preserve"> (con 0 unidades).</w:t>
      </w:r>
    </w:p>
    <w:p>
      <w:pPr>
        <w:pStyle w:val="ListNumber"/>
        <w:spacing w:before="20" w:after="40" w:line="276" w:lineRule="auto"/>
      </w:pPr>
      <w:r>
        <w:rPr>
          <w:rFonts w:ascii="Arial" w:hAnsi="Arial"/>
          <w:sz w:val="19"/>
        </w:rPr>
        <w:t>Asigna 10 unidades y ejecuta la transferencia.</w:t>
      </w:r>
    </w:p>
    <w:p>
      <w:pPr>
        <w:pStyle w:val="ListNumber"/>
        <w:spacing w:before="20" w:after="40" w:line="276" w:lineRule="auto"/>
      </w:pPr>
      <w:r>
        <w:rPr>
          <w:rFonts w:ascii="Arial" w:hAnsi="Arial"/>
          <w:sz w:val="19"/>
        </w:rPr>
        <w:t xml:space="preserve">El sistema descuenta 10 unidades de Lima, añade 10 en la sede Sur y vincula ambos comprobantes con la referencia </w:t>
      </w:r>
      <w:r>
        <w:rPr>
          <w:rFonts w:ascii="Arial" w:hAnsi="Arial"/>
          <w:color w:val="BE185D"/>
          <w:sz w:val="18"/>
        </w:rPr>
        <w:t>TRANSFERENCIA</w:t>
      </w:r>
      <w:r>
        <w:rPr>
          <w:rFonts w:ascii="Arial" w:hAnsi="Arial"/>
          <w:sz w:val="19"/>
        </w:rPr>
        <w:t>.</w:t>
      </w:r>
    </w:p>
    <w:p>
      <w:pPr>
        <w:keepNext/>
        <w:spacing w:before="320" w:after="120"/>
      </w:pPr>
      <w:r>
        <w:rPr>
          <w:rFonts w:ascii="Arial" w:hAnsi="Arial"/>
          <w:b/>
          <w:color w:val="1E3A8A"/>
          <w:sz w:val="26"/>
        </w:rPr>
        <w:t>17. Preguntas Frecuentes y Solución de Problemas (FAQ)</w:t>
      </w:r>
    </w:p>
    <w:p>
      <w:pPr>
        <w:keepNext/>
        <w:spacing w:before="240" w:after="80"/>
      </w:pPr>
      <w:r>
        <w:rPr>
          <w:rFonts w:ascii="Arial" w:hAnsi="Arial"/>
          <w:b/>
          <w:color w:val="2563EB"/>
          <w:sz w:val="22"/>
        </w:rPr>
        <w:t>P1: Al intentar emitir una venta, el sistema muestra: "¡Stock insuficiente para el producto X! Solicitado: 5, Disponible: 2". ¿Cómo procedo?</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**Respuesta:** El sistema bloquea ventas sin existencias físicas para evitar quiebres de inventario o discrepancias contables. Para continuar:</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 Verifique si tiene stock del producto en otro almacén y efectúe una **Transferencia Interalmacén**.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 O reduzca la cantidad del comprobante a las existencias reales disponibles (2 unidades).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 Si recién llegó un cargamento de reposición, coordine con compras para que registren la orden de compra como `RECIBIDA`.</w:t>
            </w:r>
          </w:p>
        </w:tc>
      </w:tr>
    </w:tbl>
    <w:p>
      <w:pPr>
        <w:spacing w:before="0" w:after="120"/>
      </w:pPr>
    </w:p>
    <w:p>
      <w:pPr>
        <w:keepNext/>
        <w:spacing w:before="240" w:after="80"/>
      </w:pPr>
      <w:r>
        <w:rPr>
          <w:rFonts w:ascii="Arial" w:hAnsi="Arial"/>
          <w:b/>
          <w:color w:val="2563EB"/>
          <w:sz w:val="22"/>
        </w:rPr>
        <w:t>P2: Me equivoqué al emitir una factura con un precio menor. ¿Cómo la corrijo?</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**Respuesta:** En la pestaña **Ventas**, ubique la factura emitida y haga clic en el ícono rojo de **Anular**. El sistema repondrá los productos al stock del almacén y anulará el saldo deudor del cliente. Luego, emita una nueva factura con los precios correctos.</w:t>
            </w:r>
          </w:p>
        </w:tc>
      </w:tr>
    </w:tbl>
    <w:p>
      <w:pPr>
        <w:spacing w:before="0" w:after="120"/>
      </w:pPr>
    </w:p>
    <w:p>
      <w:pPr>
        <w:keepNext/>
        <w:spacing w:before="240" w:after="80"/>
      </w:pPr>
      <w:r>
        <w:rPr>
          <w:rFonts w:ascii="Arial" w:hAnsi="Arial"/>
          <w:b/>
          <w:color w:val="2563EB"/>
          <w:sz w:val="22"/>
        </w:rPr>
        <w:t>P3: ¿Por qué no puedo ver el módulo de Administración de Usuarios ni la pestaña de Auditoría?</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**Respuesta:** El módulo de **IAM** y la consulta de **Auditoría** están reservados por política de seguridad exclusivamente para el rol de **Administrador**. Si requiere permisos especiales, solicite autorización formal a su jefatura de TI.</w:t>
            </w:r>
          </w:p>
        </w:tc>
      </w:tr>
    </w:tbl>
    <w:p>
      <w:pPr>
        <w:spacing w:before="0" w:after="120"/>
      </w:pPr>
    </w:p>
    <w:p>
      <w:pPr>
        <w:keepNext/>
        <w:spacing w:before="240" w:after="80"/>
      </w:pPr>
      <w:r>
        <w:rPr>
          <w:rFonts w:ascii="Arial" w:hAnsi="Arial"/>
          <w:b/>
          <w:color w:val="2563EB"/>
          <w:sz w:val="22"/>
        </w:rPr>
        <w:t>P4: ¿Cómo sé si mis archivos adjuntos se están guardando en Amazon S3 o en disco local?</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**Respuesta:** El ERP cuenta con un mecanismo inteligente de almacenamiento híbrido. Si las credenciales de AWS están configuradas en el servidor, el documento viajará encriptado al bucket S3 `erp-enterprisecloud-documents`. Si el servidor está en modo de pruebas local sin conexión a internet, el sistema guardará el archivo en la carpeta `/uploads` de manera transparente sin interrumpir su labor.</w:t>
            </w:r>
          </w:p>
        </w:tc>
      </w:tr>
    </w:tbl>
    <w:p>
      <w:pPr>
        <w:spacing w:before="0" w:after="120"/>
      </w:pPr>
    </w:p>
    <w:p>
      <w:pPr>
        <w:keepNext/>
        <w:spacing w:before="240" w:after="80"/>
      </w:pPr>
      <w:r>
        <w:rPr>
          <w:rFonts w:ascii="Arial" w:hAnsi="Arial"/>
          <w:b/>
          <w:color w:val="2563EB"/>
          <w:sz w:val="22"/>
        </w:rPr>
        <w:t>P5: He olvidado mi contraseña de acceso. ¿Qué debo hacer?</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36" w:space="0" w:color="2563EB"/>
              <w:bottom w:val="none"/>
              <w:right w:val="none"/>
            </w:tcBorders>
          </w:tcPr>
          <w:p>
            <w:pPr>
              <w:spacing w:before="0" w:after="60" w:line="276" w:lineRule="auto"/>
            </w:pPr>
            <w:r>
              <w:rPr>
                <w:rFonts w:ascii="Arial" w:hAnsi="Arial"/>
                <w:b/>
                <w:color w:val="1E40AF"/>
                <w:sz w:val="19"/>
              </w:rPr>
              <w:t xml:space="preserve">📌 NOTA INFORMATIVA: </w:t>
            </w:r>
            <w:r>
              <w:rPr>
                <w:rFonts w:ascii="Arial" w:hAnsi="Arial"/>
                <w:color w:val="334155"/>
                <w:sz w:val="19"/>
              </w:rPr>
              <w:t>**Respuesta:** Por motivos de seguridad criptográfica, las contraseñas son unidireccionales (hashing seguro). Solicite al **Administrador del Sistema** que ingrese al módulo de **Usuarios**, elimine o actualice su clave de acceso y le provea una contraseña temporal.</w:t>
            </w:r>
          </w:p>
        </w:tc>
      </w:tr>
    </w:tbl>
    <w:p>
      <w:pPr>
        <w:spacing w:before="0" w:after="120"/>
      </w:pPr>
    </w:p>
    <w:p>
      <w:pPr>
        <w:keepNext/>
        <w:spacing w:before="320" w:after="120"/>
      </w:pPr>
      <w:r>
        <w:rPr>
          <w:rFonts w:ascii="Arial" w:hAnsi="Arial"/>
          <w:b/>
          <w:color w:val="1E3A8A"/>
          <w:sz w:val="26"/>
        </w:rPr>
        <w:t>18. Glosario de Términos Empresariales</w:t>
      </w:r>
    </w:p>
    <w:p>
      <w:pPr>
        <w:pStyle w:val="ListBullet"/>
        <w:spacing w:before="20" w:after="40" w:line="276" w:lineRule="auto"/>
      </w:pPr>
      <w:r>
        <w:rPr>
          <w:rFonts w:ascii="Arial" w:hAnsi="Arial"/>
          <w:b/>
          <w:sz w:val="19"/>
        </w:rPr>
        <w:t>ERP (Enterprise Resource Planning):</w:t>
      </w:r>
      <w:r>
        <w:rPr>
          <w:rFonts w:ascii="Arial" w:hAnsi="Arial"/>
          <w:sz w:val="19"/>
        </w:rPr>
        <w:t xml:space="preserve"> Sistema de planificación de recursos empresariales que centraliza e integra los departamentos de una organización.</w:t>
      </w:r>
    </w:p>
    <w:p>
      <w:pPr>
        <w:pStyle w:val="ListBullet"/>
        <w:spacing w:before="20" w:after="40" w:line="276" w:lineRule="auto"/>
      </w:pPr>
      <w:r>
        <w:rPr>
          <w:rFonts w:ascii="Arial" w:hAnsi="Arial"/>
          <w:b/>
          <w:sz w:val="19"/>
        </w:rPr>
        <w:t>SKU (Stock Keeping Unit):</w:t>
      </w:r>
      <w:r>
        <w:rPr>
          <w:rFonts w:ascii="Arial" w:hAnsi="Arial"/>
          <w:sz w:val="19"/>
        </w:rPr>
        <w:t xml:space="preserve"> Identificador alfanumérico único asignado a un producto para su seguimiento logístico e inventario.</w:t>
      </w:r>
    </w:p>
    <w:p>
      <w:pPr>
        <w:pStyle w:val="ListBullet"/>
        <w:spacing w:before="20" w:after="40" w:line="276" w:lineRule="auto"/>
      </w:pPr>
      <w:r>
        <w:rPr>
          <w:rFonts w:ascii="Arial" w:hAnsi="Arial"/>
          <w:b/>
          <w:sz w:val="19"/>
        </w:rPr>
        <w:t>Kardex:</w:t>
      </w:r>
      <w:r>
        <w:rPr>
          <w:rFonts w:ascii="Arial" w:hAnsi="Arial"/>
          <w:sz w:val="19"/>
        </w:rPr>
        <w:t xml:space="preserve"> Registro estructurado y cronológico de los movimientos físicos y valorizados de entrada y salida de mercancías.</w:t>
      </w:r>
    </w:p>
    <w:p>
      <w:pPr>
        <w:pStyle w:val="ListBullet"/>
        <w:spacing w:before="20" w:after="40" w:line="276" w:lineRule="auto"/>
      </w:pPr>
      <w:r>
        <w:rPr>
          <w:rFonts w:ascii="Arial" w:hAnsi="Arial"/>
          <w:b/>
          <w:sz w:val="19"/>
        </w:rPr>
        <w:t>IGV (Impuesto General a las Ventas):</w:t>
      </w:r>
      <w:r>
        <w:rPr>
          <w:rFonts w:ascii="Arial" w:hAnsi="Arial"/>
          <w:sz w:val="19"/>
        </w:rPr>
        <w:t xml:space="preserve"> Tributo nacional al valor agregado aplicado en las operaciones comerciales (tasa vigente del 18%).</w:t>
      </w:r>
    </w:p>
    <w:p>
      <w:pPr>
        <w:pStyle w:val="ListBullet"/>
        <w:spacing w:before="20" w:after="40" w:line="276" w:lineRule="auto"/>
      </w:pPr>
      <w:r>
        <w:rPr>
          <w:rFonts w:ascii="Arial" w:hAnsi="Arial"/>
          <w:b/>
          <w:sz w:val="19"/>
        </w:rPr>
        <w:t>CxC (Cuentas por Cobrar):</w:t>
      </w:r>
      <w:r>
        <w:rPr>
          <w:rFonts w:ascii="Arial" w:hAnsi="Arial"/>
          <w:sz w:val="19"/>
        </w:rPr>
        <w:t xml:space="preserve"> Activo exigible que representa los derechos de cobro de la empresa frente a sus clientes por ventas al crédito o facturadas.</w:t>
      </w:r>
    </w:p>
    <w:p>
      <w:pPr>
        <w:pStyle w:val="ListBullet"/>
        <w:spacing w:before="20" w:after="40" w:line="276" w:lineRule="auto"/>
      </w:pPr>
      <w:r>
        <w:rPr>
          <w:rFonts w:ascii="Arial" w:hAnsi="Arial"/>
          <w:b/>
          <w:sz w:val="19"/>
        </w:rPr>
        <w:t>CxP (Cuentas por Pagar):</w:t>
      </w:r>
      <w:r>
        <w:rPr>
          <w:rFonts w:ascii="Arial" w:hAnsi="Arial"/>
          <w:sz w:val="19"/>
        </w:rPr>
        <w:t xml:space="preserve"> Pasivo que agrupa las deudas u obligaciones contraídas por la empresa con sus proveedores de bienes o servicios.</w:t>
      </w:r>
    </w:p>
    <w:p>
      <w:pPr>
        <w:pStyle w:val="ListBullet"/>
        <w:spacing w:before="20" w:after="40" w:line="276" w:lineRule="auto"/>
      </w:pPr>
      <w:r>
        <w:rPr>
          <w:rFonts w:ascii="Arial" w:hAnsi="Arial"/>
          <w:b/>
          <w:sz w:val="19"/>
        </w:rPr>
        <w:t>RBAC (Role-Based Access Control):</w:t>
      </w:r>
      <w:r>
        <w:rPr>
          <w:rFonts w:ascii="Arial" w:hAnsi="Arial"/>
          <w:sz w:val="19"/>
        </w:rPr>
        <w:t xml:space="preserve"> Mecanismo de seguridad que restringe el acceso a funciones y datos exclusivamente a los usuarios que poseen un rol autorizado.</w:t>
      </w:r>
    </w:p>
    <w:p>
      <w:pPr>
        <w:pStyle w:val="ListBullet"/>
        <w:spacing w:before="20" w:after="40" w:line="276" w:lineRule="auto"/>
      </w:pPr>
      <w:r>
        <w:rPr>
          <w:rFonts w:ascii="Arial" w:hAnsi="Arial"/>
          <w:b/>
          <w:sz w:val="19"/>
        </w:rPr>
        <w:t>JWT (JSON Web Token):</w:t>
      </w:r>
      <w:r>
        <w:rPr>
          <w:rFonts w:ascii="Arial" w:hAnsi="Arial"/>
          <w:sz w:val="19"/>
        </w:rPr>
        <w:t xml:space="preserve"> Estándar abierto seguro para la transmisión compacta y cifrada de información de identidad de sesión entre cliente y servidor.</w:t>
      </w:r>
    </w:p>
    <w:p>
      <w:pPr>
        <w:pStyle w:val="ListBullet"/>
        <w:spacing w:before="20" w:after="40" w:line="276" w:lineRule="auto"/>
      </w:pPr>
      <w:r>
        <w:rPr>
          <w:rFonts w:ascii="Arial" w:hAnsi="Arial"/>
          <w:b/>
          <w:sz w:val="19"/>
        </w:rPr>
        <w:t>Amazon S3 (Simple Storage Service):</w:t>
      </w:r>
      <w:r>
        <w:rPr>
          <w:rFonts w:ascii="Arial" w:hAnsi="Arial"/>
          <w:sz w:val="19"/>
        </w:rPr>
        <w:t xml:space="preserve"> Servicio de almacenamiento de objetos escalable en la nube de alta disponibilidad (99.999999999% de durabilidad).</w:t>
      </w:r>
    </w:p>
    <w:p>
      <w:pPr>
        <w:pStyle w:val="ListBullet"/>
        <w:spacing w:before="20" w:after="40" w:line="276" w:lineRule="auto"/>
      </w:pPr>
      <w:r>
        <w:rPr>
          <w:rFonts w:ascii="Arial" w:hAnsi="Arial"/>
          <w:b/>
          <w:sz w:val="19"/>
        </w:rPr>
        <w:t>SSE-AES256 (Server-Side Encryption):</w:t>
      </w:r>
      <w:r>
        <w:rPr>
          <w:rFonts w:ascii="Arial" w:hAnsi="Arial"/>
          <w:sz w:val="19"/>
        </w:rPr>
        <w:t xml:space="preserve"> Cifrado de grado militar de 256 bits aplicado por Amazon Web Services a los archivos en reposo.</w:t>
      </w:r>
    </w:p>
    <w:p>
      <w:pPr>
        <w:keepNext/>
        <w:spacing w:before="320" w:after="120"/>
      </w:pPr>
      <w:r>
        <w:rPr>
          <w:rFonts w:ascii="Arial" w:hAnsi="Arial"/>
          <w:b/>
          <w:color w:val="1E3A8A"/>
          <w:sz w:val="26"/>
        </w:rPr>
        <w:t>19. Mesa de Ayuda y Soporte Técnico</w:t>
      </w:r>
    </w:p>
    <w:p>
      <w:pPr>
        <w:spacing w:before="40" w:after="100" w:line="288" w:lineRule="auto"/>
      </w:pPr>
      <w:r>
        <w:rPr>
          <w:rFonts w:ascii="Arial" w:hAnsi="Arial"/>
          <w:sz w:val="19"/>
        </w:rPr>
        <w:t>Para reportar incidencias técnicas, solicitar nuevos accesos o resolver dudas operativas no contempladas en este manual, comuníquese con el equipo de soporte técnico oficial:</w:t>
      </w:r>
    </w:p>
    <w:p>
      <w:pPr>
        <w:pStyle w:val="ListBullet"/>
        <w:spacing w:before="20" w:after="40" w:line="276" w:lineRule="auto"/>
      </w:pPr>
      <w:r>
        <w:rPr>
          <w:rFonts w:ascii="Arial" w:hAnsi="Arial"/>
          <w:b/>
          <w:sz w:val="19"/>
        </w:rPr>
        <w:t>Mesa de Ayuda TI:</w:t>
      </w:r>
      <w:r>
        <w:rPr>
          <w:rFonts w:ascii="Arial" w:hAnsi="Arial"/>
          <w:sz w:val="19"/>
        </w:rPr>
        <w:t xml:space="preserve"> </w:t>
      </w:r>
      <w:r>
        <w:rPr>
          <w:rFonts w:ascii="Arial" w:hAnsi="Arial"/>
          <w:color w:val="BE185D"/>
          <w:sz w:val="18"/>
        </w:rPr>
        <w:t>soporte@enterprisecloud.pe</w:t>
      </w:r>
    </w:p>
    <w:p>
      <w:pPr>
        <w:pStyle w:val="ListBullet"/>
        <w:spacing w:before="20" w:after="40" w:line="276" w:lineRule="auto"/>
      </w:pPr>
      <w:r>
        <w:rPr>
          <w:rFonts w:ascii="Arial" w:hAnsi="Arial"/>
          <w:b/>
          <w:sz w:val="19"/>
        </w:rPr>
        <w:t>Línea de Atención Telefónica:</w:t>
      </w:r>
      <w:r>
        <w:rPr>
          <w:rFonts w:ascii="Arial" w:hAnsi="Arial"/>
          <w:sz w:val="19"/>
        </w:rPr>
        <w:t xml:space="preserve"> +51 (01) 710-5000 / Anexo 104</w:t>
      </w:r>
    </w:p>
    <w:p>
      <w:pPr>
        <w:pStyle w:val="ListBullet"/>
        <w:spacing w:before="20" w:after="40" w:line="276" w:lineRule="auto"/>
      </w:pPr>
      <w:r>
        <w:rPr>
          <w:rFonts w:ascii="Arial" w:hAnsi="Arial"/>
          <w:b/>
          <w:sz w:val="19"/>
        </w:rPr>
        <w:t>Horario de Atención:</w:t>
      </w:r>
      <w:r>
        <w:rPr>
          <w:rFonts w:ascii="Arial" w:hAnsi="Arial"/>
          <w:sz w:val="19"/>
        </w:rPr>
        <w:t xml:space="preserve"> Lunes a Viernes de 08:00 a 18:00 hrs / Sábados de 09:00 a 13:00 hrs</w:t>
      </w:r>
    </w:p>
    <w:p>
      <w:pPr>
        <w:pStyle w:val="ListBullet"/>
        <w:spacing w:before="20" w:after="40" w:line="276" w:lineRule="auto"/>
      </w:pPr>
      <w:r>
        <w:rPr>
          <w:rFonts w:ascii="Arial" w:hAnsi="Arial"/>
          <w:b/>
          <w:sz w:val="19"/>
        </w:rPr>
        <w:t>Portal de Tickets:</w:t>
      </w:r>
      <w:r>
        <w:rPr>
          <w:rFonts w:ascii="Arial" w:hAnsi="Arial"/>
          <w:sz w:val="19"/>
        </w:rPr>
        <w:t xml:space="preserve"> </w:t>
      </w:r>
      <w:r>
        <w:rPr>
          <w:rFonts w:ascii="Arial" w:hAnsi="Arial"/>
          <w:color w:val="BE185D"/>
          <w:sz w:val="18"/>
        </w:rPr>
        <w:t>https://helpdesk.enterprisecloud.pe</w:t>
      </w:r>
    </w:p>
    <w:p>
      <w:pPr>
        <w:pStyle w:val="ListBullet"/>
        <w:spacing w:before="20" w:after="40" w:line="276" w:lineRule="auto"/>
      </w:pPr>
      <w:r>
        <w:rPr>
          <w:rFonts w:ascii="Arial" w:hAnsi="Arial"/>
          <w:b/>
          <w:sz w:val="19"/>
        </w:rPr>
        <w:t>Ubicación de Documentación Central:</w:t>
      </w:r>
      <w:r>
        <w:rPr>
          <w:rFonts w:ascii="Arial" w:hAnsi="Arial"/>
          <w:sz w:val="19"/>
        </w:rPr>
        <w:t xml:space="preserve"> Carpeta </w:t>
      </w:r>
      <w:r>
        <w:rPr>
          <w:rFonts w:ascii="Arial" w:hAnsi="Arial"/>
          <w:color w:val="BE185D"/>
          <w:sz w:val="18"/>
        </w:rPr>
        <w:t>/08_MANUALES/</w:t>
      </w:r>
      <w:r>
        <w:rPr>
          <w:rFonts w:ascii="Arial" w:hAnsi="Arial"/>
          <w:sz w:val="19"/>
        </w:rPr>
        <w:t xml:space="preserve"> del repositorio oficial.</w:t>
      </w:r>
    </w:p>
    <w:p>
      <w:pPr>
        <w:spacing w:before="40" w:after="100" w:line="288" w:lineRule="auto"/>
      </w:pPr>
      <w:r>
        <w:rPr>
          <w:rFonts w:ascii="Arial" w:hAnsi="Arial"/>
          <w:i/>
          <w:sz w:val="19"/>
        </w:rPr>
        <w:t>Manual de Usuario ERP EnterpriseCloud · Edición 2026 · Todos los derechos reservados.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6"/>
      </w:rPr>
      <w:t>Código: MAN-USR-ERP-2026-v2.5  |  AWS Cloud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ERP EnterpriseCloud · Manual de Usuario Oficial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