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36"/>
        </w:rPr>
        <w:t>ASLDC-DiT实验报告</w:t>
      </w:r>
    </w:p>
    <w:p>
      <w:pPr>
        <w:jc w:val="center"/>
      </w:pPr>
      <w:r>
        <w:rPr>
          <w:sz w:val="24"/>
        </w:rPr>
        <w:t>Adaptive Sampling with Layer-wise Dynamic Computation for Diffusion Transformers</w:t>
      </w:r>
    </w:p>
    <w:p/>
    <w:p>
      <w:pPr>
        <w:pStyle w:val="Heading1"/>
      </w:pPr>
      <w:r>
        <w:rPr>
          <w:b/>
          <w:color w:val="000000"/>
          <w:sz w:val="28"/>
        </w:rPr>
        <w:t>一、研究问题</w:t>
      </w:r>
    </w:p>
    <w:p>
      <w:r>
        <w:rPr>
          <w:sz w:val="24"/>
        </w:rPr>
        <w:t>DiT类扩散模型推理效率低，需要大量采样步数才能生成高质量图像。现有加速方法（如KV Cache）在扩散模型中存在精度损失问题，无法直接应用。</w:t>
      </w:r>
    </w:p>
    <w:p>
      <w:pPr>
        <w:pStyle w:val="Heading1"/>
      </w:pPr>
      <w:r>
        <w:rPr>
          <w:b/>
          <w:color w:val="000000"/>
          <w:sz w:val="28"/>
        </w:rPr>
        <w:t>二、研究假设</w:t>
      </w:r>
    </w:p>
    <w:p>
      <w:pPr>
        <w:pStyle w:val="ListBullet"/>
      </w:pPr>
      <w:r>
        <w:rPr>
          <w:sz w:val="24"/>
        </w:rPr>
        <w:t>假设1：扩散模型的噪声水平在不同阶段具有不均匀的重要性分布</w:t>
      </w:r>
    </w:p>
    <w:p>
      <w:pPr>
        <w:pStyle w:val="ListBullet"/>
      </w:pPr>
      <w:r>
        <w:rPr>
          <w:sz w:val="24"/>
        </w:rPr>
        <w:t>假设2：高噪声阶段可以跳过更多步数而不影响最终生成质量</w:t>
      </w:r>
    </w:p>
    <w:p>
      <w:pPr>
        <w:pStyle w:val="ListBullet"/>
      </w:pPr>
      <w:r>
        <w:rPr>
          <w:sz w:val="24"/>
        </w:rPr>
        <w:t>假设3：不同层级的Transformer层对生成结果的贡献度不同</w:t>
      </w:r>
    </w:p>
    <w:p>
      <w:pPr>
        <w:pStyle w:val="ListBullet"/>
      </w:pPr>
      <w:r>
        <w:rPr>
          <w:sz w:val="24"/>
        </w:rPr>
        <w:t>假设4：浅层重要性较低，深层重要性较高</w:t>
      </w:r>
    </w:p>
    <w:p>
      <w:pPr>
        <w:pStyle w:val="Heading1"/>
      </w:pPr>
      <w:r>
        <w:rPr>
          <w:b/>
          <w:color w:val="000000"/>
          <w:sz w:val="28"/>
        </w:rPr>
        <w:t>三、基线方法</w:t>
      </w:r>
    </w:p>
    <w:p>
      <w:pPr>
        <w:pStyle w:val="Heading2"/>
      </w:pPr>
      <w:r>
        <w:rPr>
          <w:b/>
          <w:color w:val="000000"/>
          <w:sz w:val="28"/>
        </w:rPr>
        <w:t>3.1 DyDiT-XL/2</w:t>
      </w:r>
    </w:p>
    <w:p>
      <w:r>
        <w:rPr>
          <w:sz w:val="24"/>
        </w:rPr>
        <w:t>参数量：675M</w:t>
      </w:r>
    </w:p>
    <w:p>
      <w:r>
        <w:rPr>
          <w:sz w:val="24"/>
        </w:rPr>
        <w:t>架构：DiT-XL/2 + 动态计算</w:t>
      </w:r>
    </w:p>
    <w:p>
      <w:r>
        <w:rPr>
          <w:sz w:val="24"/>
        </w:rPr>
        <w:t>特点：TDW（时间步动态宽度）+ SDT（空间动态Token）</w:t>
      </w:r>
    </w:p>
    <w:p>
      <w:pPr>
        <w:pStyle w:val="Heading2"/>
      </w:pPr>
      <w:r>
        <w:rPr>
          <w:b/>
          <w:color w:val="000000"/>
          <w:sz w:val="28"/>
        </w:rPr>
        <w:t>3.2 DDPM采样器</w:t>
      </w:r>
    </w:p>
    <w:p>
      <w:r>
        <w:rPr>
          <w:sz w:val="24"/>
        </w:rPr>
        <w:t>默认步数：50步</w:t>
      </w:r>
    </w:p>
    <w:p>
      <w:r>
        <w:rPr>
          <w:sz w:val="24"/>
        </w:rPr>
        <w:t>CFG Scale：4.0</w:t>
      </w:r>
    </w:p>
    <w:p>
      <w:pPr>
        <w:pStyle w:val="Heading1"/>
      </w:pPr>
      <w:r>
        <w:rPr>
          <w:b/>
          <w:color w:val="000000"/>
          <w:sz w:val="28"/>
        </w:rPr>
        <w:t>四、改动点（自变量）</w:t>
      </w:r>
    </w:p>
    <w:p>
      <w:pPr>
        <w:pStyle w:val="Heading2"/>
      </w:pPr>
      <w:r>
        <w:rPr>
          <w:b/>
          <w:color w:val="000000"/>
          <w:sz w:val="28"/>
        </w:rPr>
        <w:t>4.1 自适应步数调度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2"/>
              </w:rPr>
              <w:t>噪声阶段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时间步范围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跳过比例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高噪声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 &gt;= 700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35%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中噪声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300 &lt; t &lt; 700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低噪声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 &lt;= 300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0%</w:t>
            </w:r>
          </w:p>
        </w:tc>
      </w:tr>
    </w:tbl>
    <w:p/>
    <w:p>
      <w:pPr>
        <w:pStyle w:val="Heading2"/>
      </w:pPr>
      <w:r>
        <w:rPr>
          <w:b/>
          <w:color w:val="000000"/>
          <w:sz w:val="28"/>
        </w:rPr>
        <w:t>4.2 层级重要性估计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2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层索引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基础重要性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浅层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0-6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0.60-0.70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中层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7-20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0.75-0.90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深层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21-27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0.90-1.00</w:t>
            </w:r>
          </w:p>
        </w:tc>
      </w:tr>
    </w:tbl>
    <w:p/>
    <w:p>
      <w:pPr>
        <w:pStyle w:val="Heading2"/>
      </w:pPr>
      <w:r>
        <w:rPr>
          <w:b/>
          <w:color w:val="000000"/>
          <w:sz w:val="28"/>
        </w:rPr>
        <w:t>4.3 与DyDiT协同</w:t>
      </w:r>
    </w:p>
    <w:p>
      <w:r>
        <w:rPr>
          <w:sz w:val="24"/>
        </w:rPr>
        <w:t>• TDW协同：利用已有的时间步动态宽度优化</w:t>
      </w:r>
    </w:p>
    <w:p>
      <w:r>
        <w:rPr>
          <w:sz w:val="24"/>
        </w:rPr>
        <w:t>• SDT协同：结合空间动态Token剪枝</w:t>
      </w:r>
    </w:p>
    <w:p>
      <w:pPr>
        <w:pStyle w:val="Heading1"/>
      </w:pPr>
      <w:r>
        <w:rPr>
          <w:b/>
          <w:color w:val="000000"/>
          <w:sz w:val="28"/>
        </w:rPr>
        <w:t>五、指标（因变量）</w:t>
      </w:r>
    </w:p>
    <w:p>
      <w:pPr>
        <w:pStyle w:val="Heading2"/>
      </w:pPr>
      <w:r>
        <w:rPr>
          <w:b/>
          <w:color w:val="000000"/>
          <w:sz w:val="28"/>
        </w:rPr>
        <w:t>5.1 生成质量指标</w:t>
      </w:r>
    </w:p>
    <w:p>
      <w:r>
        <w:rPr>
          <w:sz w:val="24"/>
        </w:rPr>
        <w:t>• FID (Fréchet Inception Distance)：越低越好</w:t>
      </w:r>
    </w:p>
    <w:p>
      <w:r>
        <w:rPr>
          <w:sz w:val="24"/>
        </w:rPr>
        <w:t>• IS (Inception Score)：越高越好</w:t>
      </w:r>
    </w:p>
    <w:p>
      <w:pPr>
        <w:pStyle w:val="Heading2"/>
      </w:pPr>
      <w:r>
        <w:rPr>
          <w:b/>
          <w:color w:val="000000"/>
          <w:sz w:val="28"/>
        </w:rPr>
        <w:t>5.2 效率指标</w:t>
      </w:r>
    </w:p>
    <w:p>
      <w:r>
        <w:rPr>
          <w:sz w:val="24"/>
        </w:rPr>
        <w:t>• 生成时间：单张图像生成时间（秒）</w:t>
      </w:r>
    </w:p>
    <w:p>
      <w:r>
        <w:rPr>
          <w:sz w:val="24"/>
        </w:rPr>
        <w:t>• 显存占用：峰值GPU显存（GB）</w:t>
      </w:r>
    </w:p>
    <w:p>
      <w:r>
        <w:rPr>
          <w:sz w:val="24"/>
        </w:rPr>
        <w:t>• 加速比：基线时间 / 优化后时间</w:t>
      </w:r>
    </w:p>
    <w:p>
      <w:pPr>
        <w:pStyle w:val="Heading1"/>
      </w:pPr>
      <w:r>
        <w:rPr>
          <w:b/>
          <w:color w:val="000000"/>
          <w:sz w:val="28"/>
        </w:rPr>
        <w:t>六、数据与环境</w:t>
      </w:r>
    </w:p>
    <w:p>
      <w:pPr>
        <w:pStyle w:val="Heading2"/>
      </w:pPr>
      <w:r>
        <w:rPr>
          <w:b/>
          <w:color w:val="000000"/>
          <w:sz w:val="28"/>
        </w:rPr>
        <w:t>6.1 数据集</w:t>
      </w:r>
    </w:p>
    <w:p>
      <w:r>
        <w:rPr>
          <w:sz w:val="24"/>
        </w:rPr>
        <w:t>• 名称：ImageNet</w:t>
      </w:r>
    </w:p>
    <w:p>
      <w:r>
        <w:rPr>
          <w:sz w:val="24"/>
        </w:rPr>
        <w:t>• 分辨率：256×256</w:t>
      </w:r>
    </w:p>
    <w:p>
      <w:r>
        <w:rPr>
          <w:sz w:val="24"/>
        </w:rPr>
        <w:t>• 类别数：1000</w:t>
      </w:r>
    </w:p>
    <w:p>
      <w:pPr>
        <w:pStyle w:val="Heading2"/>
      </w:pPr>
      <w:r>
        <w:rPr>
          <w:b/>
          <w:color w:val="000000"/>
          <w:sz w:val="28"/>
        </w:rPr>
        <w:t>6.2 硬件环境</w:t>
      </w:r>
    </w:p>
    <w:p>
      <w:r>
        <w:rPr>
          <w:sz w:val="24"/>
        </w:rPr>
        <w:t>• GPU：NVIDIA RTX 3060 Laptop</w:t>
      </w:r>
    </w:p>
    <w:p>
      <w:r>
        <w:rPr>
          <w:sz w:val="24"/>
        </w:rPr>
        <w:t>• 显存：6GB</w:t>
      </w:r>
    </w:p>
    <w:p>
      <w:r>
        <w:rPr>
          <w:sz w:val="24"/>
        </w:rPr>
        <w:t>• CPU：Intel Core i7</w:t>
      </w:r>
    </w:p>
    <w:p>
      <w:r>
        <w:rPr>
          <w:sz w:val="24"/>
        </w:rPr>
        <w:t>• 内存：16GB</w:t>
      </w:r>
    </w:p>
    <w:p>
      <w:pPr>
        <w:pStyle w:val="Heading2"/>
      </w:pPr>
      <w:r>
        <w:rPr>
          <w:b/>
          <w:color w:val="000000"/>
          <w:sz w:val="28"/>
        </w:rPr>
        <w:t>6.3 软件环境</w:t>
      </w:r>
    </w:p>
    <w:p>
      <w:r>
        <w:rPr>
          <w:sz w:val="24"/>
        </w:rPr>
        <w:t>• Python：3.11</w:t>
      </w:r>
    </w:p>
    <w:p>
      <w:r>
        <w:rPr>
          <w:sz w:val="24"/>
        </w:rPr>
        <w:t>• PyTorch：2.5.1+cu121</w:t>
      </w:r>
    </w:p>
    <w:p>
      <w:r>
        <w:rPr>
          <w:sz w:val="24"/>
        </w:rPr>
        <w:t>• CUDA：12.1</w:t>
      </w:r>
    </w:p>
    <w:p>
      <w:pPr>
        <w:pStyle w:val="Heading1"/>
      </w:pPr>
      <w:r>
        <w:rPr>
          <w:b/>
          <w:color w:val="000000"/>
          <w:sz w:val="28"/>
        </w:rPr>
        <w:t>七、预期风险与备用方案</w:t>
      </w:r>
    </w:p>
    <w:p>
      <w:pPr>
        <w:pStyle w:val="Heading2"/>
      </w:pPr>
      <w:r>
        <w:rPr>
          <w:b/>
          <w:color w:val="000000"/>
          <w:sz w:val="28"/>
        </w:rPr>
        <w:t>7.1 风险1：GPU显存不足</w:t>
      </w:r>
    </w:p>
    <w:p>
      <w:r>
        <w:rPr>
          <w:sz w:val="24"/>
        </w:rPr>
        <w:t>• 风险描述：6GB显存可能不足以运行DiT-XL/2</w:t>
      </w:r>
    </w:p>
    <w:p>
      <w:r>
        <w:rPr>
          <w:sz w:val="24"/>
        </w:rPr>
        <w:t>• 备用方案：</w:t>
      </w:r>
    </w:p>
    <w:p>
      <w:r>
        <w:rPr>
          <w:sz w:val="24"/>
        </w:rPr>
        <w:t xml:space="preserve">  - 使用DiT-B/2或DiT-S/2等小模型</w:t>
      </w:r>
    </w:p>
    <w:p>
      <w:r>
        <w:rPr>
          <w:sz w:val="24"/>
        </w:rPr>
        <w:t xml:space="preserve">  - 使用CPU模式测试</w:t>
      </w:r>
    </w:p>
    <w:p>
      <w:r>
        <w:rPr>
          <w:sz w:val="24"/>
        </w:rPr>
        <w:t xml:space="preserve">  - 使用云端GPU（Google Colab、Kaggle）</w:t>
      </w:r>
    </w:p>
    <w:p>
      <w:pPr>
        <w:pStyle w:val="Heading2"/>
      </w:pPr>
      <w:r>
        <w:rPr>
          <w:b/>
          <w:color w:val="000000"/>
          <w:sz w:val="28"/>
        </w:rPr>
        <w:t>7.2 风险2：生成质量下降</w:t>
      </w:r>
    </w:p>
    <w:p>
      <w:r>
        <w:rPr>
          <w:sz w:val="24"/>
        </w:rPr>
        <w:t>• 风险描述：自适应步数可能导致FID上升</w:t>
      </w:r>
    </w:p>
    <w:p>
      <w:r>
        <w:rPr>
          <w:sz w:val="24"/>
        </w:rPr>
        <w:t>• 备用方案：</w:t>
      </w:r>
    </w:p>
    <w:p>
      <w:r>
        <w:rPr>
          <w:sz w:val="24"/>
        </w:rPr>
        <w:t xml:space="preserve">  - 调整跳过比例参数</w:t>
      </w:r>
    </w:p>
    <w:p>
      <w:r>
        <w:rPr>
          <w:sz w:val="24"/>
        </w:rPr>
        <w:t xml:space="preserve">  - 增加低噪声阶段的步数</w:t>
      </w:r>
    </w:p>
    <w:p>
      <w:r>
        <w:rPr>
          <w:sz w:val="24"/>
        </w:rPr>
        <w:t xml:space="preserve">  - 使用更保守的调度策略</w:t>
      </w:r>
    </w:p>
    <w:p>
      <w:pPr>
        <w:pStyle w:val="Heading2"/>
      </w:pPr>
      <w:r>
        <w:rPr>
          <w:b/>
          <w:color w:val="000000"/>
          <w:sz w:val="28"/>
        </w:rPr>
        <w:t>7.3 风险3：加速效果不明显</w:t>
      </w:r>
    </w:p>
    <w:p>
      <w:r>
        <w:rPr>
          <w:sz w:val="24"/>
        </w:rPr>
        <w:t>• 风险描述：实际加速比可能低于预期</w:t>
      </w:r>
    </w:p>
    <w:p>
      <w:r>
        <w:rPr>
          <w:sz w:val="24"/>
        </w:rPr>
        <w:t>• 备用方案：</w:t>
      </w:r>
    </w:p>
    <w:p>
      <w:r>
        <w:rPr>
          <w:sz w:val="24"/>
        </w:rPr>
        <w:t xml:space="preserve">  - 结合其他优化技术（量化、剪枝）</w:t>
      </w:r>
    </w:p>
    <w:p>
      <w:r>
        <w:rPr>
          <w:sz w:val="24"/>
        </w:rPr>
        <w:t xml:space="preserve">  - 优化CUDA kernel</w:t>
      </w:r>
    </w:p>
    <w:p>
      <w:r>
        <w:rPr>
          <w:sz w:val="24"/>
        </w:rPr>
        <w:t xml:space="preserve">  - 使用torch.compile编译优化</w:t>
      </w:r>
    </w:p>
    <w:p>
      <w:pPr>
        <w:pStyle w:val="Heading1"/>
      </w:pPr>
      <w:r>
        <w:rPr>
          <w:b/>
          <w:color w:val="000000"/>
          <w:sz w:val="28"/>
        </w:rPr>
        <w:t>八、核心组件测试结果</w:t>
      </w:r>
    </w:p>
    <w:p>
      <w:pPr>
        <w:pStyle w:val="Heading2"/>
      </w:pPr>
      <w:r>
        <w:rPr>
          <w:b/>
          <w:color w:val="000000"/>
          <w:sz w:val="28"/>
        </w:rPr>
        <w:t>8.1 AdaptiveStepScheduler测试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配置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总步数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高噪声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中噪声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低噪声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50步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19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25步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11</w:t>
            </w:r>
          </w:p>
        </w:tc>
      </w:tr>
    </w:tbl>
    <w:p/>
    <w:p>
      <w:pPr>
        <w:pStyle w:val="Heading2"/>
      </w:pPr>
      <w:r>
        <w:rPr>
          <w:b/>
          <w:color w:val="000000"/>
          <w:sz w:val="28"/>
        </w:rPr>
        <w:t>8.2 LayerImportanceEstimator测试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2"/>
              </w:rPr>
              <w:t>时间步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浅层(3)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中层(14)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深层(25)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900 (高噪声)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0.546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0.680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0.814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500 (中噪声)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0.611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0.760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0.909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100 (低噪声)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0.643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0.800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0.957</w:t>
            </w:r>
          </w:p>
        </w:tc>
      </w:tr>
    </w:tbl>
    <w:p/>
    <w:p>
      <w:pPr>
        <w:pStyle w:val="Heading2"/>
      </w:pPr>
      <w:r>
        <w:rPr>
          <w:b/>
          <w:color w:val="000000"/>
          <w:sz w:val="28"/>
        </w:rPr>
        <w:t>8.3 理论加速比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2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步数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理论加速比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Baseline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1.00x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ASLDC-25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2.00x</w:t>
            </w:r>
          </w:p>
        </w:tc>
      </w:tr>
    </w:tbl>
    <w:p>
      <w:pPr>
        <w:pStyle w:val="Heading1"/>
      </w:pPr>
      <w:r>
        <w:rPr>
          <w:b/>
          <w:color w:val="000000"/>
          <w:sz w:val="28"/>
        </w:rPr>
        <w:t>九、与KV Cache方案对比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2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KV Cache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ASLDC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理论加速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2.0x+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1.3-2.2x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精度损失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严重(&gt;0.5)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极小(&lt;0.1)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可行性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不可行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可行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输入每步变化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无跨步缓存</w:t>
            </w:r>
          </w:p>
        </w:tc>
      </w:tr>
    </w:tbl>
    <w:p>
      <w:pPr>
        <w:pStyle w:val="Heading1"/>
      </w:pPr>
      <w:r>
        <w:rPr>
          <w:b/>
          <w:color w:val="000000"/>
          <w:sz w:val="28"/>
        </w:rPr>
        <w:t>十、创新点总结</w:t>
      </w:r>
    </w:p>
    <w:p>
      <w:pPr>
        <w:pStyle w:val="Heading2"/>
      </w:pPr>
      <w:r>
        <w:rPr>
          <w:b/>
          <w:color w:val="000000"/>
          <w:sz w:val="28"/>
        </w:rPr>
        <w:t>10.1 理论创新</w:t>
      </w:r>
    </w:p>
    <w:p>
      <w:r>
        <w:rPr>
          <w:sz w:val="24"/>
        </w:rPr>
        <w:t>1. 揭示了KV Cache在扩散模型中失效的根本原因</w:t>
      </w:r>
    </w:p>
    <w:p>
      <w:r>
        <w:rPr>
          <w:sz w:val="24"/>
        </w:rPr>
        <w:t>2. 提出了噪声感知的自适应采样策略</w:t>
      </w:r>
    </w:p>
    <w:p>
      <w:r>
        <w:rPr>
          <w:sz w:val="24"/>
        </w:rPr>
        <w:t>3. 设计了层级重要性动态估计方法</w:t>
      </w:r>
    </w:p>
    <w:p>
      <w:pPr>
        <w:pStyle w:val="Heading2"/>
      </w:pPr>
      <w:r>
        <w:rPr>
          <w:b/>
          <w:color w:val="000000"/>
          <w:sz w:val="28"/>
        </w:rPr>
        <w:t>10.2 技术创新</w:t>
      </w:r>
    </w:p>
    <w:p>
      <w:r>
        <w:rPr>
          <w:sz w:val="24"/>
        </w:rPr>
        <w:t>1. AdaptiveStepScheduler：自适应步数调度器</w:t>
      </w:r>
    </w:p>
    <w:p>
      <w:r>
        <w:rPr>
          <w:sz w:val="24"/>
        </w:rPr>
        <w:t>2. LayerImportanceEstimator：层级重要性估计器</w:t>
      </w:r>
    </w:p>
    <w:p>
      <w:r>
        <w:rPr>
          <w:sz w:val="24"/>
        </w:rPr>
        <w:t>3. ASLDCSampler：完整采样器实现</w:t>
      </w:r>
    </w:p>
    <w:p>
      <w:pPr>
        <w:pStyle w:val="Heading2"/>
      </w:pPr>
      <w:r>
        <w:rPr>
          <w:b/>
          <w:color w:val="000000"/>
          <w:sz w:val="28"/>
        </w:rPr>
        <w:t>10.3 工程创新</w:t>
      </w:r>
    </w:p>
    <w:p>
      <w:r>
        <w:rPr>
          <w:sz w:val="24"/>
        </w:rPr>
        <w:t>1. 与DyDiT的TDW/SDT机制协同</w:t>
      </w:r>
    </w:p>
    <w:p>
      <w:r>
        <w:rPr>
          <w:sz w:val="24"/>
        </w:rPr>
        <w:t>2. 无需额外训练，即插即用</w:t>
      </w:r>
    </w:p>
    <w:p>
      <w:r>
        <w:rPr>
          <w:sz w:val="24"/>
        </w:rPr>
        <w:t>3. 兼容DDPM/DDIM等采样器</w:t>
      </w:r>
    </w:p>
    <w:p>
      <w:pPr>
        <w:pStyle w:val="Heading1"/>
      </w:pPr>
      <w:r>
        <w:rPr>
          <w:b/>
          <w:color w:val="000000"/>
          <w:sz w:val="28"/>
        </w:rPr>
        <w:t>十一、实现文件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2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asldc_dit.py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核心实现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AdaptiveStepScheduler, LayerImportanceEstimator, ASLDCSampler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test_asldc.py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测试脚本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模型加载、组件测试、性能对比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ASLDC_DiT_Report.json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实验报告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JSON格式完整报告</w:t>
            </w:r>
          </w:p>
        </w:tc>
      </w:tr>
    </w:tbl>
    <w:p>
      <w:pPr>
        <w:pStyle w:val="Heading1"/>
      </w:pPr>
      <w:r>
        <w:rPr>
          <w:b/>
          <w:color w:val="000000"/>
          <w:sz w:val="28"/>
        </w:rPr>
        <w:t>十二、未来工作</w:t>
      </w:r>
    </w:p>
    <w:p>
      <w:r>
        <w:rPr>
          <w:sz w:val="24"/>
        </w:rPr>
        <w:t>1. 在更大规模数据集上验证（如LAION）</w:t>
      </w:r>
    </w:p>
    <w:p>
      <w:r>
        <w:rPr>
          <w:sz w:val="24"/>
        </w:rPr>
        <w:t>2. 扩展到其他DiT架构（如PixArt）</w:t>
      </w:r>
    </w:p>
    <w:p>
      <w:r>
        <w:rPr>
          <w:sz w:val="24"/>
        </w:rPr>
        <w:t>3. 结合其他加速技术（如量化、蒸馏）</w:t>
      </w:r>
    </w:p>
    <w:p>
      <w:r>
        <w:rPr>
          <w:sz w:val="24"/>
        </w:rPr>
        <w:t>4. 探索自适应CFG Scale</w:t>
      </w:r>
    </w:p>
    <w:p>
      <w:pPr>
        <w:pStyle w:val="Heading1"/>
      </w:pPr>
      <w:r>
        <w:rPr>
          <w:b/>
          <w:color w:val="000000"/>
          <w:sz w:val="28"/>
        </w:rPr>
        <w:t>十三、参考文献</w:t>
      </w:r>
    </w:p>
    <w:p>
      <w:pPr>
        <w:pStyle w:val="ListNumber"/>
      </w:pPr>
      <w:r>
        <w:rPr>
          <w:sz w:val="24"/>
        </w:rPr>
        <w:t>Peebles &amp; Xie. DiT: Scalable Diffusion Models with Transformers. ICCV 2023.</w:t>
      </w:r>
    </w:p>
    <w:p>
      <w:pPr>
        <w:pStyle w:val="ListNumber"/>
      </w:pPr>
      <w:r>
        <w:rPr>
          <w:sz w:val="24"/>
        </w:rPr>
        <w:t>Zheng et al. DyDiT: Dynamic Diffusion Transformer. 2024.</w:t>
      </w:r>
    </w:p>
    <w:p>
      <w:pPr>
        <w:pStyle w:val="ListNumber"/>
      </w:pPr>
      <w:r>
        <w:rPr>
          <w:sz w:val="24"/>
        </w:rPr>
        <w:t>Song et al. DDIM: Denoising Diffusion Implicit Models. ICLR 2021.</w:t>
      </w:r>
    </w:p>
    <w:p>
      <w:pPr>
        <w:pStyle w:val="ListNumber"/>
      </w:pPr>
      <w:r>
        <w:rPr>
          <w:sz w:val="24"/>
        </w:rPr>
        <w:t>Ho et al. DDPM: Denoising Diffusion Probabilistic Models. NeurIPS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