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28"/>
          <w:szCs w:val="28"/>
        </w:rPr>
        <w:t xml:space="preserve">Математическое моделирование персонально-ориентированного обучения и траектории обучения</w:t>
      </w:r>
    </w:p>
    <w:p>
      <w:pPr>
        <w:pStyle w:val="Heading2"/>
        <w:spacing w:after="160" w:before="240"/>
      </w:pPr>
      <w:r>
        <w:rPr>
          <w:rFonts w:ascii="Times New Roman" w:cs="Times New Roman" w:eastAsia="Times New Roman" w:hAnsi="Times New Roman"/>
          <w:b/>
          <w:bCs/>
          <w:sz w:val="26"/>
          <w:szCs w:val="26"/>
        </w:rPr>
        <w:t xml:space="preserve">Введение</w:t>
      </w:r>
    </w:p>
    <w:p>
      <w:pPr>
        <w:spacing w:after="160"/>
        <w:jc w:val="both"/>
      </w:pPr>
      <w:r>
        <w:rPr>
          <w:rFonts w:ascii="Times New Roman" w:cs="Times New Roman" w:eastAsia="Times New Roman" w:hAnsi="Times New Roman"/>
          <w:sz w:val="24"/>
          <w:szCs w:val="24"/>
        </w:rPr>
        <w:t xml:space="preserve">Современную систему образования нельзя представить без инфраструктуры, многие составляющие которой имеют префикс «электронный» или «цифровой» (электронная дидактика, цифровая педагогика, электронная лекция, ...). Компьютерная поддержка обучения продолжает развиваться вместе с развитием информационных технологий. О поддержке конструктивизма и электронной дидактики и о подходе к дидактической инженерии изложено в [1, 2]. Розитса Донева и её коллеги [3] сравнивают традиционное и электронное обучение по основным элементам обучения. Там описываются преимущества и недостатки нескольких платформ обучения (Moodle, LAMS, PeU), представляются основные функциональные возможности системы BEST, которая включает в себя все положительные стороны предыдущих.</w:t>
      </w:r>
    </w:p>
    <w:p>
      <w:pPr>
        <w:spacing w:after="160"/>
        <w:jc w:val="both"/>
      </w:pPr>
      <w:r>
        <w:rPr>
          <w:rFonts w:ascii="Times New Roman" w:cs="Times New Roman" w:eastAsia="Times New Roman" w:hAnsi="Times New Roman"/>
          <w:sz w:val="24"/>
          <w:szCs w:val="24"/>
        </w:rPr>
        <w:t xml:space="preserve">Современный подход к обучению представляет обучение как конструирование знаний и включает в себя понятие формального представления знаний, которое давно уже существует как большая отрасль искусственного интеллекта [4, 5]. Одним из быстро развивающихся направлений представления (моделирования) знаний в компьютере являются семантические сети [6, 7]. Как и другие информационные технологии, семантические сети тоже применяются в образовании. В работе Кристансона и его коллег [8] излагается решение задачи обнаружения пробелов (пропусков) знаний в учебниках на примере 10 учебников по линейной алгебре на основе семантических сетей.</w:t>
      </w:r>
    </w:p>
    <w:p>
      <w:pPr>
        <w:spacing w:after="160"/>
        <w:jc w:val="both"/>
      </w:pPr>
      <w:r>
        <w:rPr>
          <w:rFonts w:ascii="Times New Roman" w:cs="Times New Roman" w:eastAsia="Times New Roman" w:hAnsi="Times New Roman"/>
          <w:sz w:val="24"/>
          <w:szCs w:val="24"/>
        </w:rPr>
        <w:t xml:space="preserve">Доунс [9] объясняет объекты обучения (Learning Object) с метаданными для поддержки повторной используемости и доступности для программных агентов обучения. Он также поддерживает подход, в котором создание электронного курса, подобно разработке программного обеспечения, должно конструироваться с соблюдением:</w:t>
      </w:r>
    </w:p>
    <w:p>
      <w:pPr>
        <w:pStyle w:val="ListParagraph"/>
        <w:numPr>
          <w:ilvl w:val="0"/>
          <w:numId w:val="2"/>
        </w:numPr>
        <w:spacing w:after="80"/>
      </w:pPr>
      <w:r>
        <w:rPr>
          <w:rFonts w:ascii="Times New Roman" w:cs="Times New Roman" w:eastAsia="Times New Roman" w:hAnsi="Times New Roman"/>
          <w:sz w:val="24"/>
          <w:szCs w:val="24"/>
        </w:rPr>
        <w:t xml:space="preserve">концепции RAD, где продукт разрабатывается с использованием повторно используемых компонентов. Онлайн-курс рассматривается как система, сконструированная из повторно используемых объектов обучения;</w:t>
      </w:r>
    </w:p>
    <w:p>
      <w:pPr>
        <w:pStyle w:val="ListParagraph"/>
        <w:numPr>
          <w:ilvl w:val="0"/>
          <w:numId w:val="2"/>
        </w:numPr>
        <w:spacing w:after="80"/>
      </w:pPr>
      <w:r>
        <w:rPr>
          <w:rFonts w:ascii="Times New Roman" w:cs="Times New Roman" w:eastAsia="Times New Roman" w:hAnsi="Times New Roman"/>
          <w:sz w:val="24"/>
          <w:szCs w:val="24"/>
        </w:rPr>
        <w:t xml:space="preserve">концепции объектно-ориентированного программирования, где объекты обучения будут создаваться на основе некоторого класса в иерархии классов и могут состоять в некотором отношении (ассоциации, агрегации, ...) с другими объектами — как объект теста, курса и т.д.;</w:t>
      </w:r>
    </w:p>
    <w:p>
      <w:pPr>
        <w:pStyle w:val="ListParagraph"/>
        <w:numPr>
          <w:ilvl w:val="0"/>
          <w:numId w:val="2"/>
        </w:numPr>
        <w:spacing w:after="80"/>
      </w:pPr>
      <w:r>
        <w:rPr>
          <w:rFonts w:ascii="Times New Roman" w:cs="Times New Roman" w:eastAsia="Times New Roman" w:hAnsi="Times New Roman"/>
          <w:sz w:val="24"/>
          <w:szCs w:val="24"/>
        </w:rPr>
        <w:t xml:space="preserve">концепции открытых стандартов (LOM, SCORM), чтобы распределённые среды обучения и объекты обучения, разработанные разными авторами на разных языках, платформах и находящиеся на разных компьютерах, смогли работать совместно [16].</w:t>
      </w:r>
    </w:p>
    <w:p>
      <w:pPr>
        <w:spacing w:after="160"/>
        <w:jc w:val="both"/>
      </w:pPr>
      <w:r>
        <w:rPr>
          <w:rFonts w:ascii="Times New Roman" w:cs="Times New Roman" w:eastAsia="Times New Roman" w:hAnsi="Times New Roman"/>
          <w:sz w:val="24"/>
          <w:szCs w:val="24"/>
        </w:rPr>
        <w:t xml:space="preserve">Речь в основном идёт о создании курса; семантическая информация (метаданные) используется для интеграции объектов обучения в электронный курс, для описания иерархической структуры. Формализм для описания метаданных — как и в IMS, SCORM [13] — предлагается XML, XSL и CSS.</w:t>
      </w:r>
    </w:p>
    <w:p>
      <w:pPr>
        <w:spacing w:after="160"/>
        <w:jc w:val="both"/>
      </w:pPr>
      <w:r>
        <w:rPr>
          <w:rFonts w:ascii="Times New Roman" w:cs="Times New Roman" w:eastAsia="Times New Roman" w:hAnsi="Times New Roman"/>
          <w:sz w:val="24"/>
          <w:szCs w:val="24"/>
        </w:rPr>
        <w:t xml:space="preserve">В статье Арнольда Кива и его коллег [14] рассказывается о семантической сети обучения, об алгоритме её построения и её визуализации. Приводится алгоритм определения логической последовательности между основными концептами предмета. В частности, рассматриваются семантические сети для предметов «Экономическая кибернетика», «Алгоритмы и программирование» и «Вычислительная математика». Рассказывается о топологических характеристиках сети на основе таких свойств, как степень вершины, центральность, кластерность и т.д.</w:t>
      </w:r>
    </w:p>
    <w:p>
      <w:pPr>
        <w:spacing w:after="160"/>
        <w:jc w:val="both"/>
      </w:pPr>
      <w:r>
        <w:rPr>
          <w:rFonts w:ascii="Times New Roman" w:cs="Times New Roman" w:eastAsia="Times New Roman" w:hAnsi="Times New Roman"/>
          <w:sz w:val="24"/>
          <w:szCs w:val="24"/>
        </w:rPr>
        <w:t xml:space="preserve">Современная глобальная сеть (Web3) включает в себя семантическую составляющую и называется семантическим вебом [15]. Многие образовательные системы разработаны на основе данного типа сети и называются семантической сетью обучения (Semantic Learning Web). Основные принципы функционирования таких систем описаны в работах Стутта, Мотты и Деведжика [10, 11].</w:t>
      </w:r>
    </w:p>
    <w:p>
      <w:pPr>
        <w:spacing w:after="160"/>
        <w:jc w:val="both"/>
      </w:pPr>
      <w:r>
        <w:rPr>
          <w:rFonts w:ascii="Times New Roman" w:cs="Times New Roman" w:eastAsia="Times New Roman" w:hAnsi="Times New Roman"/>
          <w:sz w:val="24"/>
          <w:szCs w:val="24"/>
        </w:rPr>
        <w:t xml:space="preserve">Чтобы интегрировать учебный курс и учебную платформу, разработанные не знакомыми друг с другом педагогом и программистом, чтобы реализовать интерактивность курса и получить необходимую обратную связь, были разработаны стандарты. В стандарте SCORM детально описываются соответствующие механизмы [13]; они совершенствовались по мере развития технологий [18].</w:t>
      </w:r>
    </w:p>
    <w:p>
      <w:pPr>
        <w:spacing w:after="160"/>
        <w:jc w:val="both"/>
      </w:pPr>
      <w:r>
        <w:rPr>
          <w:rFonts w:ascii="Times New Roman" w:cs="Times New Roman" w:eastAsia="Times New Roman" w:hAnsi="Times New Roman"/>
          <w:sz w:val="24"/>
          <w:szCs w:val="24"/>
        </w:rPr>
        <w:t xml:space="preserve">Данная статья является попыткой математического моделирования процесса персонально-ориентированного обучения [19], которое, в свою очередь, является составляющим звеном конструктивизма [20].</w:t>
      </w:r>
    </w:p>
    <w:p>
      <w:pPr>
        <w:spacing w:after="160"/>
        <w:jc w:val="both"/>
      </w:pPr>
      <w:r>
        <w:rPr>
          <w:rFonts w:ascii="Times New Roman" w:cs="Times New Roman" w:eastAsia="Times New Roman" w:hAnsi="Times New Roman"/>
          <w:sz w:val="24"/>
          <w:szCs w:val="24"/>
        </w:rPr>
        <w:t xml:space="preserve">На основе нижеописываемой модели можно специфицировать программную систему для машинной поддержки интеллектуального анализа процесса (траектории) обучения — выявлять правила (ассоциации), сходства, различия и аномальные явления в используемой дидактике и в траекториях обучения обучаемых [21, 22].</w:t>
      </w:r>
    </w:p>
    <w:p>
      <w:pPr>
        <w:spacing w:after="160"/>
        <w:jc w:val="both"/>
      </w:pPr>
      <w:r>
        <w:rPr>
          <w:rFonts w:ascii="Times New Roman" w:cs="Times New Roman" w:eastAsia="Times New Roman" w:hAnsi="Times New Roman"/>
          <w:sz w:val="24"/>
          <w:szCs w:val="24"/>
        </w:rPr>
        <w:t xml:space="preserve">Когда дидактически переработанный учебный материал обладает свойством настраиваться в зависимости от потребностей обучаемого для повышения качества (приближения результата освоения к дидактической цели) и эффективности освоения (по времени и по другим всевозможным ресурсам), тогда мы говорим о персонально-ориентированном обучении [19].</w:t>
      </w:r>
    </w:p>
    <w:p>
      <w:pPr>
        <w:spacing w:after="160"/>
        <w:jc w:val="both"/>
      </w:pPr>
      <w:r>
        <w:rPr>
          <w:rFonts w:ascii="Times New Roman" w:cs="Times New Roman" w:eastAsia="Times New Roman" w:hAnsi="Times New Roman"/>
          <w:sz w:val="24"/>
          <w:szCs w:val="24"/>
        </w:rPr>
        <w:t xml:space="preserve">В данной статье рассматривается процесс обучения как объект исследования. При этом дидактическая цель представляется как знание (Objective — O). Текущий уровень освоения обучаемого (запоминание, понимание, применение, анализ, синтез, сравнительная оценка, мастерство, владение [5]) тоже рассматривается как знание (Comprehension — C).</w:t>
      </w:r>
    </w:p>
    <w:p>
      <w:pPr>
        <w:spacing w:after="160"/>
        <w:jc w:val="both"/>
      </w:pPr>
      <w:r>
        <w:rPr>
          <w:rFonts w:ascii="Times New Roman" w:cs="Times New Roman" w:eastAsia="Times New Roman" w:hAnsi="Times New Roman"/>
          <w:sz w:val="24"/>
          <w:szCs w:val="24"/>
        </w:rPr>
        <w:t xml:space="preserve">Знание (внутреннее представление в памяти компьютера) имеет вид некоторого помеченного графа, где вершины соответствуют определённым фактам или обобщённым концептам, дуги означают отношения или ассоциации между вершинами (онтология, семантическая сеть, фрейм, ...) [6]. Далее по тексту, когда речь идёт о знании, если нет двусмысленности, то имеем в виду некоторый граф, соответствующий знанию.</w:t>
      </w:r>
    </w:p>
    <w:p>
      <w:pPr>
        <w:spacing w:after="160"/>
        <w:jc w:val="both"/>
      </w:pPr>
      <w:r>
        <w:rPr>
          <w:rFonts w:ascii="Times New Roman" w:cs="Times New Roman" w:eastAsia="Times New Roman" w:hAnsi="Times New Roman"/>
          <w:sz w:val="24"/>
          <w:szCs w:val="24"/>
        </w:rPr>
        <w:t xml:space="preserve">Качество обучения представляется как некоторое значение, семантически означающее близость, схожесть или расстояние (Distance — D) между уровнем освоения обучаемого C и целью обучения O. Для заданных двух графов C и O расстояние можно определить [21] на основе:</w:t>
      </w:r>
    </w:p>
    <w:p>
      <w:pPr>
        <w:pStyle w:val="ListParagraph"/>
        <w:numPr>
          <w:ilvl w:val="0"/>
          <w:numId w:val="3"/>
        </w:numPr>
        <w:spacing w:after="80"/>
      </w:pPr>
      <w:r>
        <w:rPr>
          <w:rFonts w:ascii="Times New Roman" w:cs="Times New Roman" w:eastAsia="Times New Roman" w:hAnsi="Times New Roman"/>
          <w:sz w:val="24"/>
          <w:szCs w:val="24"/>
        </w:rPr>
        <w:t xml:space="preserve">максимального расстояния общих подграфов;</w:t>
      </w:r>
    </w:p>
    <w:p>
      <w:pPr>
        <w:pStyle w:val="ListParagraph"/>
        <w:numPr>
          <w:ilvl w:val="0"/>
          <w:numId w:val="3"/>
        </w:numPr>
        <w:spacing w:after="80"/>
      </w:pPr>
      <w:r>
        <w:rPr>
          <w:rFonts w:ascii="Times New Roman" w:cs="Times New Roman" w:eastAsia="Times New Roman" w:hAnsi="Times New Roman"/>
          <w:sz w:val="24"/>
          <w:szCs w:val="24"/>
        </w:rPr>
        <w:t xml:space="preserve">схожести структур;</w:t>
      </w:r>
    </w:p>
    <w:p>
      <w:pPr>
        <w:pStyle w:val="ListParagraph"/>
        <w:numPr>
          <w:ilvl w:val="0"/>
          <w:numId w:val="3"/>
        </w:numPr>
        <w:spacing w:after="80"/>
      </w:pPr>
      <w:r>
        <w:rPr>
          <w:rFonts w:ascii="Times New Roman" w:cs="Times New Roman" w:eastAsia="Times New Roman" w:hAnsi="Times New Roman"/>
          <w:sz w:val="24"/>
          <w:szCs w:val="24"/>
        </w:rPr>
        <w:t xml:space="preserve">операций редактирования;</w:t>
      </w:r>
    </w:p>
    <w:p>
      <w:pPr>
        <w:pStyle w:val="ListParagraph"/>
        <w:numPr>
          <w:ilvl w:val="0"/>
          <w:numId w:val="3"/>
        </w:numPr>
        <w:spacing w:after="80"/>
      </w:pPr>
      <w:r>
        <w:rPr>
          <w:rFonts w:ascii="Times New Roman" w:cs="Times New Roman" w:eastAsia="Times New Roman" w:hAnsi="Times New Roman"/>
          <w:sz w:val="24"/>
          <w:szCs w:val="24"/>
        </w:rPr>
        <w:t xml:space="preserve">ядерных функций.</w:t>
      </w:r>
    </w:p>
    <w:p>
      <w:pPr>
        <w:spacing w:after="160"/>
        <w:jc w:val="both"/>
      </w:pPr>
      <w:r>
        <w:rPr>
          <w:rFonts w:ascii="Times New Roman" w:cs="Times New Roman" w:eastAsia="Times New Roman" w:hAnsi="Times New Roman"/>
          <w:sz w:val="24"/>
          <w:szCs w:val="24"/>
        </w:rPr>
        <w:t xml:space="preserve">Так как речь идёт о конструировании знания, наиболее подходящим является метод на основе операций редактирования, алгоритмы которых подробно описывает Аггарвал в гл. 17 своего учебника [21].</w:t>
      </w:r>
    </w:p>
    <w:p>
      <w:pPr>
        <w:pStyle w:val="Heading2"/>
        <w:spacing w:after="160" w:before="240"/>
      </w:pPr>
      <w:r>
        <w:rPr>
          <w:rFonts w:ascii="Times New Roman" w:cs="Times New Roman" w:eastAsia="Times New Roman" w:hAnsi="Times New Roman"/>
          <w:b/>
          <w:bCs/>
          <w:sz w:val="26"/>
          <w:szCs w:val="26"/>
        </w:rPr>
        <w:t xml:space="preserve">1. Репозиторий объектов обучения</w:t>
      </w:r>
    </w:p>
    <w:p>
      <w:pPr>
        <w:spacing w:after="160"/>
        <w:jc w:val="both"/>
      </w:pPr>
      <w:r>
        <w:rPr>
          <w:rFonts w:ascii="Times New Roman" w:cs="Times New Roman" w:eastAsia="Times New Roman" w:hAnsi="Times New Roman"/>
          <w:sz w:val="24"/>
          <w:szCs w:val="24"/>
        </w:rPr>
        <w:t xml:space="preserve">Объект обучения — это объяснение некоторого контента — SCO [7] учебного материала вместе с необходимыми метаданными для взаимодействия с платформой обучения. SCO может быть элементарным активом (asset: текст, процедура, рисунок, аудио, видео, ...) или некоторой комбинацией элементарных активов и SCO. Доунс [9] называет такие объекты объектами обучения (Learning Objects).</w:t>
      </w:r>
    </w:p>
    <w:p>
      <w:pPr>
        <w:spacing w:after="160"/>
        <w:jc w:val="both"/>
      </w:pPr>
      <w:r>
        <w:rPr>
          <w:rFonts w:ascii="Times New Roman" w:cs="Times New Roman" w:eastAsia="Times New Roman" w:hAnsi="Times New Roman"/>
          <w:sz w:val="24"/>
          <w:szCs w:val="24"/>
        </w:rPr>
        <w:t xml:space="preserve">Репозиторий объектов обучения (R) — это хранилище, содержащее множество объектов обучения, структурированных по метаданным. Каждый объект обучения в репозитории описывается тройкой вида &lt;Pre, Exp, Res&gt;, где Pre — предварительное знание, необходимое для понимания объяснения, Exp — само объяснение (учебный контент), Res — знание, которым овладевает обучаемый после изучения данного объекта. Репозиторий служит основой для автоматического конструирования дидактики: алгоритм поиска подходящего объекта обучения опирается на сопоставление требуемого предварительного знания и результата объекта с заданной дидактической целью.</w:t>
      </w:r>
    </w:p>
    <w:p>
      <w:pPr>
        <w:pStyle w:val="Heading2"/>
        <w:spacing w:after="160" w:before="240"/>
      </w:pPr>
      <w:r>
        <w:rPr>
          <w:rFonts w:ascii="Times New Roman" w:cs="Times New Roman" w:eastAsia="Times New Roman" w:hAnsi="Times New Roman"/>
          <w:b/>
          <w:bCs/>
          <w:sz w:val="26"/>
          <w:szCs w:val="26"/>
        </w:rPr>
        <w:t xml:space="preserve">2. Дидактика</w:t>
      </w:r>
    </w:p>
    <w:p>
      <w:pPr>
        <w:spacing w:after="160"/>
        <w:jc w:val="both"/>
      </w:pPr>
      <w:r>
        <w:rPr>
          <w:rFonts w:ascii="Times New Roman" w:cs="Times New Roman" w:eastAsia="Times New Roman" w:hAnsi="Times New Roman"/>
          <w:sz w:val="24"/>
          <w:szCs w:val="24"/>
        </w:rPr>
        <w:t xml:space="preserve">Моделируем понятия дидактики для обучения некоторому знанию.</w:t>
      </w:r>
    </w:p>
    <w:p>
      <w:pPr>
        <w:spacing w:after="160"/>
        <w:jc w:val="both"/>
      </w:pPr>
      <w:r>
        <w:rPr>
          <w:rFonts w:ascii="Times New Roman" w:cs="Times New Roman" w:eastAsia="Times New Roman" w:hAnsi="Times New Roman"/>
          <w:b/>
          <w:bCs/>
          <w:sz w:val="24"/>
          <w:szCs w:val="24"/>
        </w:rPr>
        <w:t xml:space="preserve">Определение (Дидактика): </w:t>
      </w:r>
      <w:r>
        <w:rPr>
          <w:rFonts w:ascii="Times New Roman" w:cs="Times New Roman" w:eastAsia="Times New Roman" w:hAnsi="Times New Roman"/>
          <w:sz w:val="24"/>
          <w:szCs w:val="24"/>
        </w:rPr>
        <w:t xml:space="preserve">Дидактикой обучения (далее — просто дидактика) назовём тройку D = &lt;Pre, Res, G&gt;, где Pre — некоторое предварительное знание, необходимое для обучения данному знанию; Res — дидактическая цель обучения — знание, которое получает обучаемый в результате обучения на основе данной дидактики; G = &lt;N, E&gt; — дидактический граф — ориентированный граф дидактически переработанного контента. N — множество вершин графа; E — множество дуг графа.</w:t>
      </w:r>
    </w:p>
    <w:p>
      <w:pPr>
        <w:spacing w:after="160"/>
        <w:jc w:val="both"/>
      </w:pPr>
      <w:r>
        <w:rPr>
          <w:rFonts w:ascii="Times New Roman" w:cs="Times New Roman" w:eastAsia="Times New Roman" w:hAnsi="Times New Roman"/>
          <w:sz w:val="24"/>
          <w:szCs w:val="24"/>
        </w:rPr>
        <w:t xml:space="preserve">Вершинам дидактического графа G соответствуют события в учебном процессе, то есть к вершинам приписываются тройки вида &lt;Pre, Exp, Res&gt;, где:</w:t>
      </w:r>
    </w:p>
    <w:p>
      <w:pPr>
        <w:spacing w:after="160"/>
        <w:jc w:val="both"/>
      </w:pPr>
      <w:r>
        <w:rPr>
          <w:rFonts w:ascii="Times New Roman" w:cs="Times New Roman" w:eastAsia="Times New Roman" w:hAnsi="Times New Roman"/>
          <w:i/>
          <w:iCs/>
          <w:sz w:val="24"/>
          <w:szCs w:val="24"/>
        </w:rPr>
        <w:t xml:space="preserve">Exp</w:t>
      </w:r>
      <w:r>
        <w:rPr>
          <w:rFonts w:ascii="Times New Roman" w:cs="Times New Roman" w:eastAsia="Times New Roman" w:hAnsi="Times New Roman"/>
          <w:sz w:val="24"/>
          <w:szCs w:val="24"/>
        </w:rPr>
        <w:t xml:space="preserve"> (explanation) — объект обучения;</w:t>
      </w:r>
    </w:p>
    <w:p>
      <w:pPr>
        <w:spacing w:after="160"/>
        <w:jc w:val="both"/>
      </w:pPr>
      <w:r>
        <w:rPr>
          <w:rFonts w:ascii="Times New Roman" w:cs="Times New Roman" w:eastAsia="Times New Roman" w:hAnsi="Times New Roman"/>
          <w:i/>
          <w:iCs/>
          <w:sz w:val="24"/>
          <w:szCs w:val="24"/>
        </w:rPr>
        <w:t xml:space="preserve">Pre</w:t>
      </w:r>
      <w:r>
        <w:rPr>
          <w:rFonts w:ascii="Times New Roman" w:cs="Times New Roman" w:eastAsia="Times New Roman" w:hAnsi="Times New Roman"/>
          <w:sz w:val="24"/>
          <w:szCs w:val="24"/>
        </w:rPr>
        <w:t xml:space="preserve"> (Precondition) — предусловие — некоторое предварительное знание, требуемое для понимания Exp, то есть объяснение базируется на данном знании;</w:t>
      </w:r>
    </w:p>
    <w:p>
      <w:pPr>
        <w:spacing w:after="160"/>
        <w:jc w:val="both"/>
      </w:pPr>
      <w:r>
        <w:rPr>
          <w:rFonts w:ascii="Times New Roman" w:cs="Times New Roman" w:eastAsia="Times New Roman" w:hAnsi="Times New Roman"/>
          <w:i/>
          <w:iCs/>
          <w:sz w:val="24"/>
          <w:szCs w:val="24"/>
        </w:rPr>
        <w:t xml:space="preserve">Res</w:t>
      </w:r>
      <w:r>
        <w:rPr>
          <w:rFonts w:ascii="Times New Roman" w:cs="Times New Roman" w:eastAsia="Times New Roman" w:hAnsi="Times New Roman"/>
          <w:sz w:val="24"/>
          <w:szCs w:val="24"/>
        </w:rPr>
        <w:t xml:space="preserve"> (Result) — постусловие, результат — некоторое знание, которым будет (должен) овладеть обучаемый в результате объяснения Exp.</w:t>
      </w:r>
    </w:p>
    <w:p>
      <w:pPr>
        <w:spacing w:after="160"/>
        <w:jc w:val="both"/>
      </w:pPr>
      <w:r>
        <w:rPr>
          <w:rFonts w:ascii="Times New Roman" w:cs="Times New Roman" w:eastAsia="Times New Roman" w:hAnsi="Times New Roman"/>
          <w:sz w:val="24"/>
          <w:szCs w:val="24"/>
        </w:rPr>
        <w:t xml:space="preserve">Семантика вершины означает, что «если обучаемый знает Pre, то он (она) после объяснения Exp будет знать Res».</w:t>
      </w:r>
    </w:p>
    <w:p>
      <w:pPr>
        <w:spacing w:after="160"/>
        <w:jc w:val="both"/>
      </w:pPr>
      <w:r>
        <w:rPr>
          <w:rFonts w:ascii="Times New Roman" w:cs="Times New Roman" w:eastAsia="Times New Roman" w:hAnsi="Times New Roman"/>
          <w:sz w:val="24"/>
          <w:szCs w:val="24"/>
        </w:rPr>
        <w:t xml:space="preserve">Дугам дидактического графа G соответствуют отношения «следования» среди вершин графа. Если существует дуга по направлению из вершины n</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к вершине n</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это означает, что объяснение n</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.Exp следует после (базируется на) объяснения n</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.Exp.</w:t>
      </w:r>
    </w:p>
    <w:p>
      <w:pPr>
        <w:spacing w:after="160"/>
        <w:jc w:val="both"/>
      </w:pPr>
      <w:r>
        <w:rPr>
          <w:rFonts w:ascii="Times New Roman" w:cs="Times New Roman" w:eastAsia="Times New Roman" w:hAnsi="Times New Roman"/>
          <w:sz w:val="24"/>
          <w:szCs w:val="24"/>
        </w:rPr>
        <w:t xml:space="preserve">Для вершины n всегда выполняется n.Pre ⊆ n.Res, и Δn = n.Res − n.Pre является тем знанием, которое получает обучаемый после объяснения n.Exp, и называется дидактическим эффектом вершины n.</w:t>
      </w:r>
    </w:p>
    <w:p>
      <w:pPr>
        <w:spacing w:after="160"/>
        <w:jc w:val="both"/>
      </w:pPr>
      <w:r>
        <w:rPr>
          <w:rFonts w:ascii="Times New Roman" w:cs="Times New Roman" w:eastAsia="Times New Roman" w:hAnsi="Times New Roman"/>
          <w:sz w:val="24"/>
          <w:szCs w:val="24"/>
        </w:rPr>
        <w:t xml:space="preserve">Предполагаем, что для ∀ вершины n дидактики выполняются следующие условия:</w:t>
      </w:r>
    </w:p>
    <w:p>
      <w:pPr>
        <w:pStyle w:val="ListParagraph"/>
        <w:numPr>
          <w:ilvl w:val="0"/>
          <w:numId w:val="2"/>
        </w:numPr>
        <w:spacing w:after="80"/>
      </w:pPr>
      <w:r>
        <w:rPr>
          <w:rFonts w:ascii="Times New Roman" w:cs="Times New Roman" w:eastAsia="Times New Roman" w:hAnsi="Times New Roman"/>
          <w:sz w:val="24"/>
          <w:szCs w:val="24"/>
        </w:rPr>
        <w:t xml:space="preserve">∀j ∈ predecessor(n), ¬(n.Pre ⊆ (∪i∈predecessor(n) i.Res − Δj)) — условие необходимости любого предшественника;</w:t>
      </w:r>
    </w:p>
    <w:p>
      <w:pPr>
        <w:pStyle w:val="ListParagraph"/>
        <w:numPr>
          <w:ilvl w:val="0"/>
          <w:numId w:val="2"/>
        </w:numPr>
        <w:spacing w:after="80"/>
      </w:pPr>
      <w:r>
        <w:rPr>
          <w:rFonts w:ascii="Times New Roman" w:cs="Times New Roman" w:eastAsia="Times New Roman" w:hAnsi="Times New Roman"/>
          <w:sz w:val="24"/>
          <w:szCs w:val="24"/>
        </w:rPr>
        <w:t xml:space="preserve">n.Pre ⊆ ∪i∈predecessor(n) i.Res — условие достаточности предшественников;</w:t>
      </w:r>
    </w:p>
    <w:p>
      <w:pPr>
        <w:pStyle w:val="ListParagraph"/>
        <w:numPr>
          <w:ilvl w:val="0"/>
          <w:numId w:val="2"/>
        </w:numPr>
        <w:spacing w:after="80"/>
      </w:pPr>
      <w:r>
        <w:rPr>
          <w:rFonts w:ascii="Times New Roman" w:cs="Times New Roman" w:eastAsia="Times New Roman" w:hAnsi="Times New Roman"/>
          <w:sz w:val="24"/>
          <w:szCs w:val="24"/>
        </w:rPr>
        <w:t xml:space="preserve">∪i∈predecessor(n) i.Res = min{∃x ∈ ℜ(N) : n.Pre ⊆ ∪i∈x i.Res} — условие минимальности предшественников.</w:t>
      </w:r>
    </w:p>
    <w:p>
      <w:pPr>
        <w:spacing w:after="160"/>
        <w:jc w:val="both"/>
      </w:pPr>
      <w:r>
        <w:rPr>
          <w:rFonts w:ascii="Times New Roman" w:cs="Times New Roman" w:eastAsia="Times New Roman" w:hAnsi="Times New Roman"/>
          <w:sz w:val="24"/>
          <w:szCs w:val="24"/>
        </w:rPr>
        <w:t xml:space="preserve">Здесь: predecessor(n) — множество предшественников вершины n; ℜ(N) — множество всех подмножеств множества N.</w:t>
      </w:r>
    </w:p>
    <w:p>
      <w:pPr>
        <w:spacing w:after="160"/>
        <w:jc w:val="both"/>
      </w:pPr>
      <w:r>
        <w:rPr>
          <w:rFonts w:ascii="Times New Roman" w:cs="Times New Roman" w:eastAsia="Times New Roman" w:hAnsi="Times New Roman"/>
          <w:sz w:val="24"/>
          <w:szCs w:val="24"/>
        </w:rPr>
        <w:t xml:space="preserve">Условие 1 говорит, что вершина j необходима для понимания (освоения) n.Exp, то есть без усвоения объяснения, находящегося в предшественнике j, нельзя освоить преемника n. Условие 2 говорит, что для усвоения преемника достаточно освоить всех его предшественников, то есть предшественники n достаточны для освоения объяснения n. Условие 3 говорит, что множество предшественников вершины составляет минимальный объём знаний, требуемый для освоения объяснения преемника, то есть любые другие множества вершин, освоение которых достаточно для освоения n, содержат больше знаний, чем знания, содержащиеся во всех предшественниках n.</w:t>
      </w:r>
    </w:p>
    <w:p>
      <w:pPr>
        <w:spacing w:after="160"/>
        <w:jc w:val="both"/>
      </w:pPr>
      <w:r>
        <w:rPr>
          <w:rFonts w:ascii="Times New Roman" w:cs="Times New Roman" w:eastAsia="Times New Roman" w:hAnsi="Times New Roman"/>
          <w:sz w:val="24"/>
          <w:szCs w:val="24"/>
        </w:rPr>
        <w:t xml:space="preserve">С точки зрения конструирования дидактики, вершина подвешивается как преемник к минимальному количеству вершин, от которых она логически зависит; одновременно предшественники вместе составляют достаточное знание для понимания объяснения вершины n.</w:t>
      </w:r>
    </w:p>
    <w:p>
      <w:pPr>
        <w:spacing w:after="160"/>
        <w:jc w:val="both"/>
      </w:pPr>
      <w:r>
        <w:rPr>
          <w:rFonts w:ascii="Times New Roman" w:cs="Times New Roman" w:eastAsia="Times New Roman" w:hAnsi="Times New Roman"/>
          <w:b/>
          <w:bCs/>
          <w:sz w:val="24"/>
          <w:szCs w:val="24"/>
        </w:rPr>
        <w:t xml:space="preserve">Начальной</w:t>
      </w:r>
      <w:r>
        <w:rPr>
          <w:rFonts w:ascii="Times New Roman" w:cs="Times New Roman" w:eastAsia="Times New Roman" w:hAnsi="Times New Roman"/>
          <w:sz w:val="24"/>
          <w:szCs w:val="24"/>
        </w:rPr>
        <w:t xml:space="preserve"> вершиной дидактики является та, у которой нет предшественников. Может быть так, что в дидактике есть несколько начальных вершин — n</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n</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Тогда можно свести их к одной начальной вершине — 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соединив n</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n</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как преемники 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и установив 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.Res = ∪i∈{n1,...,nk} j.Pre с пустым дидактическим эффектом (Δn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 то есть 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.Pre = 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.Res. Далее, не нарушая общности, считаем, что дидактический граф G имеет единственную начальную вершину 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(обозначаем как G.n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с предусловием дидактики G.Pre. Назовём его предусловием дидактики D.Pre.</w:t>
      </w:r>
    </w:p>
    <w:p>
      <w:pPr>
        <w:spacing w:after="160"/>
        <w:jc w:val="both"/>
      </w:pPr>
      <w:r>
        <w:rPr>
          <w:rFonts w:ascii="Times New Roman" w:cs="Times New Roman" w:eastAsia="Times New Roman" w:hAnsi="Times New Roman"/>
          <w:b/>
          <w:bCs/>
          <w:sz w:val="24"/>
          <w:szCs w:val="24"/>
        </w:rPr>
        <w:t xml:space="preserve">Конечной</w:t>
      </w:r>
      <w:r>
        <w:rPr>
          <w:rFonts w:ascii="Times New Roman" w:cs="Times New Roman" w:eastAsia="Times New Roman" w:hAnsi="Times New Roman"/>
          <w:sz w:val="24"/>
          <w:szCs w:val="24"/>
        </w:rPr>
        <w:t xml:space="preserve"> вершиной дидактики является та, у которой нет преемников. Точно так же в дидактике может быть несколько конечных вершин n</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Их также можно свести к одной — 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соединив n</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как предшественники 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и установив 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.Pre = ∪i∈{n1,...,nk} j.Res с пустым дидактическим эффектом (Δn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 то есть 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.Res = 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.Pre. Далее, не нарушая общности, считаем, что дидактика имеет единственную конечную вершину 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(обозначаем как G.n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с результатом дидактики Res. Обозначаем результат дидактики как D.Res.</w:t>
      </w:r>
    </w:p>
    <w:p>
      <w:pPr>
        <w:spacing w:after="160"/>
        <w:jc w:val="both"/>
      </w:pPr>
      <w:r>
        <w:rPr>
          <w:rFonts w:ascii="Times New Roman" w:cs="Times New Roman" w:eastAsia="Times New Roman" w:hAnsi="Times New Roman"/>
          <w:sz w:val="24"/>
          <w:szCs w:val="24"/>
        </w:rPr>
        <w:t xml:space="preserve">На рис. 1 представлен дидактический граф, где четыре начальные вершины (a, b, c, d) приведены к одной (n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и две конечные вершины (j, k) приведены к одной (n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w:t>
      </w:r>
    </w:p>
    <w:p>
      <w:pPr>
        <w:spacing w:after="100" w:before="200"/>
        <w:jc w:val="center"/>
      </w:pPr>
      <w:r>
        <w:drawing>
          <wp:inline distT="0" distB="0" distL="0" distR="0">
            <wp:extent cx="3524250" cy="631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24250" cy="6315075"/>
                    </a:xfrm>
                    <a:prstGeom prst="rect">
                      <a:avLst/>
                    </a:prstGeom>
                  </pic:spPr>
                </pic:pic>
              </a:graphicData>
            </a:graphic>
          </wp:inline>
        </w:drawing>
      </w:r>
    </w:p>
    <w:p>
      <w:pPr>
        <w:spacing w:after="280"/>
        <w:jc w:val="center"/>
      </w:pPr>
      <w:r>
        <w:rPr>
          <w:rFonts w:ascii="Times New Roman" w:cs="Times New Roman" w:eastAsia="Times New Roman" w:hAnsi="Times New Roman"/>
          <w:sz w:val="22"/>
          <w:szCs w:val="22"/>
        </w:rPr>
        <w:t xml:space="preserve">Рис. 1. Дидактический граф.</w:t>
      </w:r>
    </w:p>
    <w:p>
      <w:pPr>
        <w:pStyle w:val="Heading2"/>
        <w:spacing w:after="160" w:before="240"/>
      </w:pPr>
      <w:r>
        <w:rPr>
          <w:rFonts w:ascii="Times New Roman" w:cs="Times New Roman" w:eastAsia="Times New Roman" w:hAnsi="Times New Roman"/>
          <w:b/>
          <w:bCs/>
          <w:sz w:val="26"/>
          <w:szCs w:val="26"/>
        </w:rPr>
        <w:t xml:space="preserve">3. Конструирование дидактики</w:t>
      </w:r>
    </w:p>
    <w:p>
      <w:pPr>
        <w:spacing w:after="160"/>
        <w:jc w:val="both"/>
      </w:pPr>
      <w:r>
        <w:rPr>
          <w:rFonts w:ascii="Times New Roman" w:cs="Times New Roman" w:eastAsia="Times New Roman" w:hAnsi="Times New Roman"/>
          <w:sz w:val="24"/>
          <w:szCs w:val="24"/>
        </w:rPr>
        <w:t xml:space="preserve">Допустим, что в репозитории R существует достаточное количество учебных объектов для заданной цели обучения. Рассмотрим задачу подвешивания новой вершины.</w:t>
      </w:r>
    </w:p>
    <w:p>
      <w:pPr>
        <w:pStyle w:val="Heading2"/>
        <w:spacing w:after="160" w:before="240"/>
      </w:pPr>
      <w:r>
        <w:rPr>
          <w:rFonts w:ascii="Times New Roman" w:cs="Times New Roman" w:eastAsia="Times New Roman" w:hAnsi="Times New Roman"/>
          <w:b/>
          <w:bCs/>
          <w:sz w:val="26"/>
          <w:szCs w:val="26"/>
        </w:rPr>
        <w:t xml:space="preserve">3.1. Определение предшественников вершины</w:t>
      </w:r>
    </w:p>
    <w:p>
      <w:pPr>
        <w:spacing w:after="160"/>
        <w:jc w:val="both"/>
      </w:pPr>
      <w:r>
        <w:rPr>
          <w:rFonts w:ascii="Times New Roman" w:cs="Times New Roman" w:eastAsia="Times New Roman" w:hAnsi="Times New Roman"/>
          <w:sz w:val="24"/>
          <w:szCs w:val="24"/>
        </w:rPr>
        <w:t xml:space="preserve">Определение предшественников вершины состоит из двух алгоритмов: FindPredecessors и CreatePredecessors. Алгоритм CreatePredecessors формирует список всех потенциальных предшественников PotentialList, затем вызывает FindPredecessors для определения оптимального списка предшественников OptimalList.</w:t>
      </w:r>
    </w:p>
    <w:p>
      <w:pPr>
        <w:spacing w:after="160"/>
        <w:jc w:val="both"/>
      </w:pPr>
      <w:r>
        <w:rPr>
          <w:rFonts w:ascii="Times New Roman" w:cs="Times New Roman" w:eastAsia="Times New Roman" w:hAnsi="Times New Roman"/>
          <w:sz w:val="24"/>
          <w:szCs w:val="24"/>
        </w:rPr>
        <w:t xml:space="preserve">FindPredecessors определяет такой список предшественников, в котором не пересекаются дидактические эффекты, то есть не будет двух вершин, которые повторяют некоторое знание. Для этого используется переменная Δhor, которая аккумулирует дидактические эффекты обнаруженных предшественников. Кроме того, суммарное знание в OptimalList будет минимально покрывающим, то есть без лишних знаний для освоения объяснения вершины n. После этого CreatePredecessors создаёт вершины-предшественники для каждого члена из списка OptimalList и (если есть) дополнительную вершину для оставшегося недостающего знания Pre − MinRes, необходимого для освоения объяснения в n.</w:t>
      </w:r>
    </w:p>
    <w:p>
      <w:pPr>
        <w:spacing w:after="160"/>
        <w:jc w:val="both"/>
      </w:pPr>
      <w:r>
        <w:rPr>
          <w:rFonts w:ascii="Times New Roman" w:cs="Times New Roman" w:eastAsia="Times New Roman" w:hAnsi="Times New Roman"/>
          <w:sz w:val="24"/>
          <w:szCs w:val="24"/>
        </w:rPr>
        <w:t xml:space="preserve">Глобальные переменные, используемые в алгоритмах:</w:t>
      </w:r>
    </w:p>
    <w:p>
      <w:pPr>
        <w:pStyle w:val="ListParagraph"/>
        <w:numPr>
          <w:ilvl w:val="0"/>
          <w:numId w:val="3"/>
        </w:numPr>
        <w:spacing w:after="80"/>
      </w:pPr>
      <w:r>
        <w:rPr>
          <w:rFonts w:ascii="Times New Roman" w:cs="Times New Roman" w:eastAsia="Times New Roman" w:hAnsi="Times New Roman"/>
          <w:sz w:val="24"/>
          <w:szCs w:val="24"/>
        </w:rPr>
        <w:t xml:space="preserve">Список всех потенциальных предшественников — PotentialList;</w:t>
      </w:r>
    </w:p>
    <w:p>
      <w:pPr>
        <w:pStyle w:val="ListParagraph"/>
        <w:numPr>
          <w:ilvl w:val="0"/>
          <w:numId w:val="3"/>
        </w:numPr>
        <w:spacing w:after="80"/>
      </w:pPr>
      <w:r>
        <w:rPr>
          <w:rFonts w:ascii="Times New Roman" w:cs="Times New Roman" w:eastAsia="Times New Roman" w:hAnsi="Times New Roman"/>
          <w:sz w:val="24"/>
          <w:szCs w:val="24"/>
        </w:rPr>
        <w:t xml:space="preserve">Требуемое общее знание для предшественников — Pre;</w:t>
      </w:r>
    </w:p>
    <w:p>
      <w:pPr>
        <w:pStyle w:val="ListParagraph"/>
        <w:numPr>
          <w:ilvl w:val="0"/>
          <w:numId w:val="3"/>
        </w:numPr>
        <w:spacing w:after="80"/>
      </w:pPr>
      <w:r>
        <w:rPr>
          <w:rFonts w:ascii="Times New Roman" w:cs="Times New Roman" w:eastAsia="Times New Roman" w:hAnsi="Times New Roman"/>
          <w:sz w:val="24"/>
          <w:szCs w:val="24"/>
        </w:rPr>
        <w:t xml:space="preserve">Минимальное объединение результатов предшественников — MinRes;</w:t>
      </w:r>
    </w:p>
    <w:p>
      <w:pPr>
        <w:pStyle w:val="ListParagraph"/>
        <w:numPr>
          <w:ilvl w:val="0"/>
          <w:numId w:val="3"/>
        </w:numPr>
        <w:spacing w:after="80"/>
      </w:pPr>
      <w:r>
        <w:rPr>
          <w:rFonts w:ascii="Times New Roman" w:cs="Times New Roman" w:eastAsia="Times New Roman" w:hAnsi="Times New Roman"/>
          <w:sz w:val="24"/>
          <w:szCs w:val="24"/>
        </w:rPr>
        <w:t xml:space="preserve">Оптимальный список предшественников — OptimalList.</w:t>
      </w:r>
    </w:p>
    <w:p>
      <w:pPr>
        <w:spacing w:after="160"/>
        <w:jc w:val="both"/>
      </w:pPr>
      <w:r>
        <w:rPr>
          <w:rFonts w:ascii="Times New Roman" w:cs="Times New Roman" w:eastAsia="Times New Roman" w:hAnsi="Times New Roman"/>
          <w:b/>
          <w:bCs/>
          <w:sz w:val="24"/>
          <w:szCs w:val="24"/>
        </w:rPr>
        <w:t xml:space="preserve">Алг. FindPredecessors (n, Res, Δhor, MinRes, CurPred)</w:t>
      </w:r>
    </w:p>
    <w:p>
      <w:pPr>
        <w:spacing w:after="160"/>
        <w:jc w:val="both"/>
      </w:pPr>
      <w:r>
        <w:rPr>
          <w:rFonts w:ascii="Times New Roman" w:cs="Times New Roman" w:eastAsia="Times New Roman" w:hAnsi="Times New Roman"/>
          <w:b/>
          <w:bCs/>
          <w:sz w:val="24"/>
          <w:szCs w:val="24"/>
        </w:rPr>
        <w:t xml:space="preserve">Вход: </w:t>
      </w:r>
      <w:r>
        <w:rPr>
          <w:rFonts w:ascii="Times New Roman" w:cs="Times New Roman" w:eastAsia="Times New Roman" w:hAnsi="Times New Roman"/>
          <w:sz w:val="24"/>
          <w:szCs w:val="24"/>
        </w:rPr>
        <w:t xml:space="preserve">Текущая вершина в списке PotentialList — n, текущее объединение результатов предшественников — Res, текущее объединение эффектов предшественников — Δhor, текущий список предшественников — CurPred.</w:t>
      </w:r>
    </w:p>
    <w:p>
      <w:pPr>
        <w:spacing w:after="160"/>
        <w:jc w:val="both"/>
      </w:pPr>
      <w:r>
        <w:rPr>
          <w:rFonts w:ascii="Times New Roman" w:cs="Times New Roman" w:eastAsia="Times New Roman" w:hAnsi="Times New Roman"/>
          <w:b/>
          <w:bCs/>
          <w:sz w:val="24"/>
          <w:szCs w:val="24"/>
        </w:rPr>
        <w:t xml:space="preserve">Выход: </w:t>
      </w:r>
      <w:r>
        <w:rPr>
          <w:rFonts w:ascii="Times New Roman" w:cs="Times New Roman" w:eastAsia="Times New Roman" w:hAnsi="Times New Roman"/>
          <w:sz w:val="24"/>
          <w:szCs w:val="24"/>
        </w:rPr>
        <w:t xml:space="preserve">Оптимальный список предшественников — OptimalList.</w:t>
      </w:r>
    </w:p>
    <w:p>
      <w:pPr>
        <w:spacing w:after="160"/>
        <w:jc w:val="both"/>
      </w:pPr>
      <w:r>
        <w:rPr>
          <w:rFonts w:ascii="Times New Roman" w:cs="Times New Roman" w:eastAsia="Times New Roman" w:hAnsi="Times New Roman"/>
          <w:b/>
          <w:bCs/>
          <w:sz w:val="24"/>
          <w:szCs w:val="24"/>
        </w:rPr>
        <w:t xml:space="preserve">Метод:</w:t>
      </w:r>
    </w:p>
    <w:p>
      <w:pPr>
        <w:spacing w:after="160"/>
        <w:jc w:val="both"/>
      </w:pPr>
      <w:r>
        <w:rPr>
          <w:rFonts w:ascii="Times New Roman" w:cs="Times New Roman" w:eastAsia="Times New Roman" w:hAnsi="Times New Roman"/>
          <w:sz w:val="24"/>
          <w:szCs w:val="24"/>
        </w:rPr>
        <w:t xml:space="preserve">m = Next(PotentialList, n);</w:t>
      </w:r>
    </w:p>
    <w:p>
      <w:pPr>
        <w:spacing w:after="160"/>
        <w:jc w:val="both"/>
      </w:pPr>
      <w:r>
        <w:rPr>
          <w:rFonts w:ascii="Times New Roman" w:cs="Times New Roman" w:eastAsia="Times New Roman" w:hAnsi="Times New Roman"/>
          <w:sz w:val="24"/>
          <w:szCs w:val="24"/>
        </w:rPr>
        <w:t xml:space="preserve">Если Δhor ∩ Δn = ∅ то                  // Условие горизонтального непересечения</w:t>
      </w:r>
    </w:p>
    <w:p>
      <w:pPr>
        <w:spacing w:after="160"/>
        <w:jc w:val="both"/>
      </w:pPr>
      <w:r>
        <w:rPr>
          <w:rFonts w:ascii="Times New Roman" w:cs="Times New Roman" w:eastAsia="Times New Roman" w:hAnsi="Times New Roman"/>
          <w:sz w:val="24"/>
          <w:szCs w:val="24"/>
        </w:rPr>
        <w:t xml:space="preserve">    y = Res ∪ n.Res; Incl(CurPred, n);</w:t>
      </w:r>
    </w:p>
    <w:p>
      <w:pPr>
        <w:spacing w:after="160"/>
        <w:jc w:val="both"/>
      </w:pPr>
      <w:r>
        <w:rPr>
          <w:rFonts w:ascii="Times New Roman" w:cs="Times New Roman" w:eastAsia="Times New Roman" w:hAnsi="Times New Roman"/>
          <w:sz w:val="24"/>
          <w:szCs w:val="24"/>
        </w:rPr>
        <w:t xml:space="preserve">    Если y ⊇ Pre то                     // Количество предшественников достаточно</w:t>
      </w:r>
    </w:p>
    <w:p>
      <w:pPr>
        <w:spacing w:after="160"/>
        <w:jc w:val="both"/>
      </w:pPr>
      <w:r>
        <w:rPr>
          <w:rFonts w:ascii="Times New Roman" w:cs="Times New Roman" w:eastAsia="Times New Roman" w:hAnsi="Times New Roman"/>
          <w:sz w:val="24"/>
          <w:szCs w:val="24"/>
        </w:rPr>
        <w:t xml:space="preserve">        Если y ⊂ MinRes то               // Корректировка оптимального списка</w:t>
      </w:r>
    </w:p>
    <w:p>
      <w:pPr>
        <w:spacing w:after="160"/>
        <w:jc w:val="both"/>
      </w:pPr>
      <w:r>
        <w:rPr>
          <w:rFonts w:ascii="Times New Roman" w:cs="Times New Roman" w:eastAsia="Times New Roman" w:hAnsi="Times New Roman"/>
          <w:sz w:val="24"/>
          <w:szCs w:val="24"/>
        </w:rPr>
        <w:t xml:space="preserve">            MinRes = y; OptimalList = CurPred;</w:t>
      </w:r>
    </w:p>
    <w:p>
      <w:pPr>
        <w:spacing w:after="160"/>
        <w:jc w:val="both"/>
      </w:pPr>
      <w:r>
        <w:rPr>
          <w:rFonts w:ascii="Times New Roman" w:cs="Times New Roman" w:eastAsia="Times New Roman" w:hAnsi="Times New Roman"/>
          <w:sz w:val="24"/>
          <w:szCs w:val="24"/>
        </w:rPr>
        <w:t xml:space="preserve">        Всё</w:t>
      </w:r>
    </w:p>
    <w:p>
      <w:pPr>
        <w:spacing w:after="160"/>
        <w:jc w:val="both"/>
      </w:pPr>
      <w:r>
        <w:rPr>
          <w:rFonts w:ascii="Times New Roman" w:cs="Times New Roman" w:eastAsia="Times New Roman" w:hAnsi="Times New Roman"/>
          <w:sz w:val="24"/>
          <w:szCs w:val="24"/>
        </w:rPr>
        <w:t xml:space="preserve">    Иначе</w:t>
      </w:r>
    </w:p>
    <w:p>
      <w:pPr>
        <w:spacing w:after="160"/>
        <w:jc w:val="both"/>
      </w:pPr>
      <w:r>
        <w:rPr>
          <w:rFonts w:ascii="Times New Roman" w:cs="Times New Roman" w:eastAsia="Times New Roman" w:hAnsi="Times New Roman"/>
          <w:sz w:val="24"/>
          <w:szCs w:val="24"/>
        </w:rPr>
        <w:t xml:space="preserve">        Если m ≠ null то</w:t>
      </w:r>
    </w:p>
    <w:p>
      <w:pPr>
        <w:spacing w:after="160"/>
        <w:jc w:val="both"/>
      </w:pPr>
      <w:r>
        <w:rPr>
          <w:rFonts w:ascii="Times New Roman" w:cs="Times New Roman" w:eastAsia="Times New Roman" w:hAnsi="Times New Roman"/>
          <w:sz w:val="24"/>
          <w:szCs w:val="24"/>
        </w:rPr>
        <w:t xml:space="preserve">            FindPredecessors (m, y, Δhor ∪ Δn, CurPred);  // С учётом вер. n</w:t>
      </w:r>
    </w:p>
    <w:p>
      <w:pPr>
        <w:spacing w:after="160"/>
        <w:jc w:val="both"/>
      </w:pPr>
      <w:r>
        <w:rPr>
          <w:rFonts w:ascii="Times New Roman" w:cs="Times New Roman" w:eastAsia="Times New Roman" w:hAnsi="Times New Roman"/>
          <w:sz w:val="24"/>
          <w:szCs w:val="24"/>
        </w:rPr>
        <w:t xml:space="preserve">        Иначе</w:t>
      </w:r>
    </w:p>
    <w:p>
      <w:pPr>
        <w:spacing w:after="160"/>
        <w:jc w:val="both"/>
      </w:pPr>
      <w:r>
        <w:rPr>
          <w:rFonts w:ascii="Times New Roman" w:cs="Times New Roman" w:eastAsia="Times New Roman" w:hAnsi="Times New Roman"/>
          <w:sz w:val="24"/>
          <w:szCs w:val="24"/>
        </w:rPr>
        <w:t xml:space="preserve">            Если S = ∅ то MinRes = y; OptimalList = CurPred; Всё</w:t>
      </w:r>
    </w:p>
    <w:p>
      <w:pPr>
        <w:spacing w:after="160"/>
        <w:jc w:val="both"/>
      </w:pPr>
      <w:r>
        <w:rPr>
          <w:rFonts w:ascii="Times New Roman" w:cs="Times New Roman" w:eastAsia="Times New Roman" w:hAnsi="Times New Roman"/>
          <w:sz w:val="24"/>
          <w:szCs w:val="24"/>
        </w:rPr>
        <w:t xml:space="preserve">        Всё</w:t>
      </w:r>
    </w:p>
    <w:p>
      <w:pPr>
        <w:spacing w:after="160"/>
        <w:jc w:val="both"/>
      </w:pPr>
      <w:r>
        <w:rPr>
          <w:rFonts w:ascii="Times New Roman" w:cs="Times New Roman" w:eastAsia="Times New Roman" w:hAnsi="Times New Roman"/>
          <w:sz w:val="24"/>
          <w:szCs w:val="24"/>
        </w:rPr>
        <w:t xml:space="preserve">    Всё</w:t>
      </w:r>
    </w:p>
    <w:p>
      <w:pPr>
        <w:spacing w:after="160"/>
        <w:jc w:val="both"/>
      </w:pPr>
      <w:r>
        <w:rPr>
          <w:rFonts w:ascii="Times New Roman" w:cs="Times New Roman" w:eastAsia="Times New Roman" w:hAnsi="Times New Roman"/>
          <w:sz w:val="24"/>
          <w:szCs w:val="24"/>
        </w:rPr>
        <w:t xml:space="preserve">    Excl(CurPred, n);</w:t>
      </w:r>
    </w:p>
    <w:p>
      <w:pPr>
        <w:spacing w:after="160"/>
        <w:jc w:val="both"/>
      </w:pPr>
      <w:r>
        <w:rPr>
          <w:rFonts w:ascii="Times New Roman" w:cs="Times New Roman" w:eastAsia="Times New Roman" w:hAnsi="Times New Roman"/>
          <w:sz w:val="24"/>
          <w:szCs w:val="24"/>
        </w:rPr>
        <w:t xml:space="preserve">Всё</w:t>
      </w:r>
    </w:p>
    <w:p>
      <w:pPr>
        <w:spacing w:after="160"/>
        <w:jc w:val="both"/>
      </w:pPr>
      <w:r>
        <w:rPr>
          <w:rFonts w:ascii="Times New Roman" w:cs="Times New Roman" w:eastAsia="Times New Roman" w:hAnsi="Times New Roman"/>
          <w:sz w:val="24"/>
          <w:szCs w:val="24"/>
        </w:rPr>
        <w:t xml:space="preserve">Если m ≠ null то</w:t>
      </w:r>
    </w:p>
    <w:p>
      <w:pPr>
        <w:spacing w:after="160"/>
        <w:jc w:val="both"/>
      </w:pPr>
      <w:r>
        <w:rPr>
          <w:rFonts w:ascii="Times New Roman" w:cs="Times New Roman" w:eastAsia="Times New Roman" w:hAnsi="Times New Roman"/>
          <w:sz w:val="24"/>
          <w:szCs w:val="24"/>
        </w:rPr>
        <w:t xml:space="preserve">    FindPredecessors (m, Res, Δhor, CurPred);              // Без учёта вер. n</w:t>
      </w:r>
    </w:p>
    <w:p>
      <w:pPr>
        <w:spacing w:after="160"/>
        <w:jc w:val="both"/>
      </w:pPr>
      <w:r>
        <w:rPr>
          <w:rFonts w:ascii="Times New Roman" w:cs="Times New Roman" w:eastAsia="Times New Roman" w:hAnsi="Times New Roman"/>
          <w:sz w:val="24"/>
          <w:szCs w:val="24"/>
        </w:rPr>
        <w:t xml:space="preserve">Всё</w:t>
      </w:r>
    </w:p>
    <w:p>
      <w:pPr>
        <w:spacing w:after="160"/>
        <w:jc w:val="both"/>
      </w:pPr>
      <w:r>
        <w:rPr>
          <w:rFonts w:ascii="Times New Roman" w:cs="Times New Roman" w:eastAsia="Times New Roman" w:hAnsi="Times New Roman"/>
          <w:sz w:val="24"/>
          <w:szCs w:val="24"/>
        </w:rPr>
        <w:t xml:space="preserve">Важным моментом является то, чтобы предусловие (n.Pre) не пересекалось с объяснением, то есть чтобы объяснение прямо или косвенно не основывалось само на себе. Для этого в CreatePredecessors используется переменная Δver, которая аккумулирует дидактические эффекты по пути предшествования.</w:t>
      </w:r>
    </w:p>
    <w:p>
      <w:pPr>
        <w:spacing w:after="160"/>
        <w:jc w:val="both"/>
      </w:pPr>
      <w:r>
        <w:rPr>
          <w:rFonts w:ascii="Times New Roman" w:cs="Times New Roman" w:eastAsia="Times New Roman" w:hAnsi="Times New Roman"/>
          <w:b/>
          <w:bCs/>
          <w:sz w:val="24"/>
          <w:szCs w:val="24"/>
        </w:rPr>
        <w:t xml:space="preserve">Алг. CreatePredecessors (n, D, R, Δver)</w:t>
      </w:r>
    </w:p>
    <w:p>
      <w:pPr>
        <w:spacing w:after="160"/>
        <w:jc w:val="both"/>
      </w:pPr>
      <w:r>
        <w:rPr>
          <w:rFonts w:ascii="Times New Roman" w:cs="Times New Roman" w:eastAsia="Times New Roman" w:hAnsi="Times New Roman"/>
          <w:b/>
          <w:bCs/>
          <w:sz w:val="24"/>
          <w:szCs w:val="24"/>
        </w:rPr>
        <w:t xml:space="preserve">Вход: </w:t>
      </w:r>
      <w:r>
        <w:rPr>
          <w:rFonts w:ascii="Times New Roman" w:cs="Times New Roman" w:eastAsia="Times New Roman" w:hAnsi="Times New Roman"/>
          <w:sz w:val="24"/>
          <w:szCs w:val="24"/>
        </w:rPr>
        <w:t xml:space="preserve">Вершина, для которой определяются предшественники — n; текущий (построенный до сих пор) дидактический граф — D; репозиторий элементарных учебных контентов — R; объединение дидактических эффектов по пути предшествования — Δver.</w:t>
      </w:r>
    </w:p>
    <w:p>
      <w:pPr>
        <w:spacing w:after="160"/>
        <w:jc w:val="both"/>
      </w:pPr>
      <w:r>
        <w:rPr>
          <w:rFonts w:ascii="Times New Roman" w:cs="Times New Roman" w:eastAsia="Times New Roman" w:hAnsi="Times New Roman"/>
          <w:b/>
          <w:bCs/>
          <w:sz w:val="24"/>
          <w:szCs w:val="24"/>
        </w:rPr>
        <w:t xml:space="preserve">Выход: </w:t>
      </w:r>
      <w:r>
        <w:rPr>
          <w:rFonts w:ascii="Times New Roman" w:cs="Times New Roman" w:eastAsia="Times New Roman" w:hAnsi="Times New Roman"/>
          <w:sz w:val="24"/>
          <w:szCs w:val="24"/>
        </w:rPr>
        <w:t xml:space="preserve">Множество S — всех предшественников вершины n и недостающее знание m.</w:t>
      </w:r>
    </w:p>
    <w:p>
      <w:pPr>
        <w:spacing w:after="160"/>
        <w:jc w:val="both"/>
      </w:pPr>
      <w:r>
        <w:rPr>
          <w:rFonts w:ascii="Times New Roman" w:cs="Times New Roman" w:eastAsia="Times New Roman" w:hAnsi="Times New Roman"/>
          <w:b/>
          <w:bCs/>
          <w:sz w:val="24"/>
          <w:szCs w:val="24"/>
        </w:rPr>
        <w:t xml:space="preserve">Метод:</w:t>
      </w:r>
    </w:p>
    <w:p>
      <w:pPr>
        <w:spacing w:after="160"/>
        <w:jc w:val="both"/>
      </w:pPr>
      <w:r>
        <w:rPr>
          <w:rFonts w:ascii="Times New Roman" w:cs="Times New Roman" w:eastAsia="Times New Roman" w:hAnsi="Times New Roman"/>
          <w:sz w:val="24"/>
          <w:szCs w:val="24"/>
        </w:rPr>
        <w:t xml:space="preserve">Pre = n.Pre; OptimalList = ∅; PotentialList = ∅;</w:t>
      </w:r>
    </w:p>
    <w:p>
      <w:pPr>
        <w:spacing w:after="160"/>
        <w:jc w:val="both"/>
      </w:pPr>
      <w:r>
        <w:rPr>
          <w:rFonts w:ascii="Times New Roman" w:cs="Times New Roman" w:eastAsia="Times New Roman" w:hAnsi="Times New Roman"/>
          <w:sz w:val="24"/>
          <w:szCs w:val="24"/>
        </w:rPr>
        <w:t xml:space="preserve">Для ∀d ∈ B (сначала по D, потом по R−D) выполнить</w:t>
      </w:r>
    </w:p>
    <w:p>
      <w:pPr>
        <w:spacing w:after="160"/>
        <w:jc w:val="both"/>
      </w:pPr>
      <w:r>
        <w:rPr>
          <w:rFonts w:ascii="Times New Roman" w:cs="Times New Roman" w:eastAsia="Times New Roman" w:hAnsi="Times New Roman"/>
          <w:sz w:val="24"/>
          <w:szCs w:val="24"/>
        </w:rPr>
        <w:t xml:space="preserve">    Если (Δd ∩ Δver = ∅) &amp; (Δd ∩ Pre ≠ ∅) то d → PotentialList</w:t>
      </w:r>
    </w:p>
    <w:p>
      <w:pPr>
        <w:spacing w:after="160"/>
        <w:jc w:val="both"/>
      </w:pPr>
      <w:r>
        <w:rPr>
          <w:rFonts w:ascii="Times New Roman" w:cs="Times New Roman" w:eastAsia="Times New Roman" w:hAnsi="Times New Roman"/>
          <w:sz w:val="24"/>
          <w:szCs w:val="24"/>
        </w:rPr>
        <w:t xml:space="preserve">Всё</w:t>
      </w:r>
    </w:p>
    <w:p>
      <w:pPr>
        <w:spacing w:after="160"/>
        <w:jc w:val="both"/>
      </w:pPr>
      <w:r>
        <w:rPr>
          <w:rFonts w:ascii="Times New Roman" w:cs="Times New Roman" w:eastAsia="Times New Roman" w:hAnsi="Times New Roman"/>
          <w:sz w:val="24"/>
          <w:szCs w:val="24"/>
        </w:rPr>
        <w:t xml:space="preserve">FindPredecessors(PotentialList.first, ∅, ∅, PotentialList, ∅);</w:t>
      </w:r>
    </w:p>
    <w:p>
      <w:pPr>
        <w:spacing w:after="160"/>
        <w:jc w:val="both"/>
      </w:pPr>
      <w:r>
        <w:rPr>
          <w:rFonts w:ascii="Times New Roman" w:cs="Times New Roman" w:eastAsia="Times New Roman" w:hAnsi="Times New Roman"/>
          <w:sz w:val="24"/>
          <w:szCs w:val="24"/>
        </w:rPr>
        <w:t xml:space="preserve">Для ∀k ∈ OptimalList выполнить</w:t>
      </w:r>
    </w:p>
    <w:p>
      <w:pPr>
        <w:spacing w:after="160"/>
        <w:jc w:val="both"/>
      </w:pPr>
      <w:r>
        <w:rPr>
          <w:rFonts w:ascii="Times New Roman" w:cs="Times New Roman" w:eastAsia="Times New Roman" w:hAnsi="Times New Roman"/>
          <w:sz w:val="24"/>
          <w:szCs w:val="24"/>
        </w:rPr>
        <w:t xml:space="preserve">    GenPred(n, k);</w:t>
      </w:r>
    </w:p>
    <w:p>
      <w:pPr>
        <w:spacing w:after="160"/>
        <w:jc w:val="both"/>
      </w:pPr>
      <w:r>
        <w:rPr>
          <w:rFonts w:ascii="Times New Roman" w:cs="Times New Roman" w:eastAsia="Times New Roman" w:hAnsi="Times New Roman"/>
          <w:sz w:val="24"/>
          <w:szCs w:val="24"/>
        </w:rPr>
        <w:t xml:space="preserve">    CreatePredecessors(k, D, R, Δver ∪ Δk)</w:t>
      </w:r>
    </w:p>
    <w:p>
      <w:pPr>
        <w:spacing w:after="160"/>
        <w:jc w:val="both"/>
      </w:pPr>
      <w:r>
        <w:rPr>
          <w:rFonts w:ascii="Times New Roman" w:cs="Times New Roman" w:eastAsia="Times New Roman" w:hAnsi="Times New Roman"/>
          <w:sz w:val="24"/>
          <w:szCs w:val="24"/>
        </w:rPr>
        <w:t xml:space="preserve">Всё</w:t>
      </w:r>
    </w:p>
    <w:p>
      <w:pPr>
        <w:spacing w:after="160"/>
        <w:jc w:val="both"/>
      </w:pPr>
      <w:r>
        <w:rPr>
          <w:rFonts w:ascii="Times New Roman" w:cs="Times New Roman" w:eastAsia="Times New Roman" w:hAnsi="Times New Roman"/>
          <w:sz w:val="24"/>
          <w:szCs w:val="24"/>
        </w:rPr>
        <w:t xml:space="preserve">Если MinRes ⊂ Pre то</w:t>
      </w:r>
    </w:p>
    <w:p>
      <w:pPr>
        <w:spacing w:after="160"/>
        <w:jc w:val="both"/>
      </w:pPr>
      <w:r>
        <w:rPr>
          <w:rFonts w:ascii="Times New Roman" w:cs="Times New Roman" w:eastAsia="Times New Roman" w:hAnsi="Times New Roman"/>
          <w:sz w:val="24"/>
          <w:szCs w:val="24"/>
        </w:rPr>
        <w:t xml:space="preserve">    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.Res = 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.Res ∪ Pre − MinRes;</w:t>
      </w:r>
    </w:p>
    <w:p>
      <w:pPr>
        <w:spacing w:after="160"/>
        <w:jc w:val="both"/>
      </w:pPr>
      <w:r>
        <w:rPr>
          <w:rFonts w:ascii="Times New Roman" w:cs="Times New Roman" w:eastAsia="Times New Roman" w:hAnsi="Times New Roman"/>
          <w:sz w:val="24"/>
          <w:szCs w:val="24"/>
        </w:rPr>
        <w:t xml:space="preserve">    GenPred(n, 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w:t>
      </w:r>
    </w:p>
    <w:p>
      <w:pPr>
        <w:spacing w:after="160"/>
        <w:jc w:val="both"/>
      </w:pPr>
      <w:r>
        <w:rPr>
          <w:rFonts w:ascii="Times New Roman" w:cs="Times New Roman" w:eastAsia="Times New Roman" w:hAnsi="Times New Roman"/>
          <w:sz w:val="24"/>
          <w:szCs w:val="24"/>
        </w:rPr>
        <w:t xml:space="preserve">Всё</w:t>
      </w:r>
    </w:p>
    <w:p>
      <w:pPr>
        <w:spacing w:after="160"/>
        <w:jc w:val="both"/>
      </w:pPr>
      <w:r>
        <w:rPr>
          <w:rFonts w:ascii="Times New Roman" w:cs="Times New Roman" w:eastAsia="Times New Roman" w:hAnsi="Times New Roman"/>
          <w:sz w:val="24"/>
          <w:szCs w:val="24"/>
        </w:rPr>
        <w:t xml:space="preserve">Используемые дополнительные функции:</w:t>
      </w:r>
    </w:p>
    <w:p>
      <w:pPr>
        <w:pStyle w:val="ListParagraph"/>
        <w:numPr>
          <w:ilvl w:val="0"/>
          <w:numId w:val="3"/>
        </w:numPr>
        <w:spacing w:after="80"/>
      </w:pPr>
      <w:r>
        <w:rPr>
          <w:rFonts w:ascii="Times New Roman" w:cs="Times New Roman" w:eastAsia="Times New Roman" w:hAnsi="Times New Roman"/>
          <w:sz w:val="24"/>
          <w:szCs w:val="24"/>
        </w:rPr>
        <w:t xml:space="preserve">Incl(List, n) — включает элемент n в список List;</w:t>
      </w:r>
    </w:p>
    <w:p>
      <w:pPr>
        <w:pStyle w:val="ListParagraph"/>
        <w:numPr>
          <w:ilvl w:val="0"/>
          <w:numId w:val="3"/>
        </w:numPr>
        <w:spacing w:after="80"/>
      </w:pPr>
      <w:r>
        <w:rPr>
          <w:rFonts w:ascii="Times New Roman" w:cs="Times New Roman" w:eastAsia="Times New Roman" w:hAnsi="Times New Roman"/>
          <w:sz w:val="24"/>
          <w:szCs w:val="24"/>
        </w:rPr>
        <w:t xml:space="preserve">Excl(List, n) — исключает элемент n из списка List;</w:t>
      </w:r>
    </w:p>
    <w:p>
      <w:pPr>
        <w:pStyle w:val="ListParagraph"/>
        <w:numPr>
          <w:ilvl w:val="0"/>
          <w:numId w:val="3"/>
        </w:numPr>
        <w:spacing w:after="80"/>
      </w:pPr>
      <w:r>
        <w:rPr>
          <w:rFonts w:ascii="Times New Roman" w:cs="Times New Roman" w:eastAsia="Times New Roman" w:hAnsi="Times New Roman"/>
          <w:sz w:val="24"/>
          <w:szCs w:val="24"/>
        </w:rPr>
        <w:t xml:space="preserve">Next(List, n) — выдаёт следующий элемент после элемента n из списка List;</w:t>
      </w:r>
    </w:p>
    <w:p>
      <w:pPr>
        <w:pStyle w:val="ListParagraph"/>
        <w:numPr>
          <w:ilvl w:val="0"/>
          <w:numId w:val="3"/>
        </w:numPr>
        <w:spacing w:after="80"/>
      </w:pPr>
      <w:r>
        <w:rPr>
          <w:rFonts w:ascii="Times New Roman" w:cs="Times New Roman" w:eastAsia="Times New Roman" w:hAnsi="Times New Roman"/>
          <w:sz w:val="24"/>
          <w:szCs w:val="24"/>
        </w:rPr>
        <w:t xml:space="preserve">GenPred(n, k) — создаёт дугу (k, n);</w:t>
      </w:r>
    </w:p>
    <w:p>
      <w:pPr>
        <w:pStyle w:val="ListParagraph"/>
        <w:numPr>
          <w:ilvl w:val="0"/>
          <w:numId w:val="3"/>
        </w:numPr>
        <w:spacing w:after="80"/>
      </w:pPr>
      <w:r>
        <w:rPr>
          <w:rFonts w:ascii="Times New Roman" w:cs="Times New Roman" w:eastAsia="Times New Roman" w:hAnsi="Times New Roman"/>
          <w:sz w:val="24"/>
          <w:szCs w:val="24"/>
        </w:rPr>
        <w:t xml:space="preserve">CreateNode(Pre, Exp, Res) — создаёт вершину с тройкой &lt;Pre, Exp, Res&gt;;</w:t>
      </w:r>
    </w:p>
    <w:p>
      <w:pPr>
        <w:pStyle w:val="ListParagraph"/>
        <w:numPr>
          <w:ilvl w:val="0"/>
          <w:numId w:val="3"/>
        </w:numPr>
        <w:spacing w:after="80"/>
      </w:pPr>
      <w:r>
        <w:rPr>
          <w:rFonts w:ascii="Times New Roman" w:cs="Times New Roman" w:eastAsia="Times New Roman" w:hAnsi="Times New Roman"/>
          <w:sz w:val="24"/>
          <w:szCs w:val="24"/>
        </w:rPr>
        <w:t xml:space="preserve">Predecessors(n) — список всех предшественников вершины n.</w:t>
      </w:r>
    </w:p>
    <w:p>
      <w:pPr>
        <w:pStyle w:val="Heading2"/>
        <w:spacing w:after="160" w:before="240"/>
      </w:pPr>
      <w:r>
        <w:rPr>
          <w:rFonts w:ascii="Times New Roman" w:cs="Times New Roman" w:eastAsia="Times New Roman" w:hAnsi="Times New Roman"/>
          <w:b/>
          <w:bCs/>
          <w:sz w:val="26"/>
          <w:szCs w:val="26"/>
        </w:rPr>
        <w:t xml:space="preserve">3.2. Генерация дидактики</w:t>
      </w:r>
    </w:p>
    <w:p>
      <w:pPr>
        <w:spacing w:after="160"/>
        <w:jc w:val="both"/>
      </w:pPr>
      <w:r>
        <w:rPr>
          <w:rFonts w:ascii="Times New Roman" w:cs="Times New Roman" w:eastAsia="Times New Roman" w:hAnsi="Times New Roman"/>
          <w:sz w:val="24"/>
          <w:szCs w:val="24"/>
        </w:rPr>
        <w:t xml:space="preserve">Генерация дидактики основывается на объекте обучения. Алгоритм DidacticGen создаёт начальную и конечную вершины с пустым дидактическим эффектом и формирует всех предшественников конечной вершины, вызывая CreatePredecessors.</w:t>
      </w:r>
    </w:p>
    <w:p>
      <w:pPr>
        <w:spacing w:after="160"/>
        <w:jc w:val="both"/>
      </w:pPr>
      <w:r>
        <w:rPr>
          <w:rFonts w:ascii="Times New Roman" w:cs="Times New Roman" w:eastAsia="Times New Roman" w:hAnsi="Times New Roman"/>
          <w:b/>
          <w:bCs/>
          <w:sz w:val="24"/>
          <w:szCs w:val="24"/>
        </w:rPr>
        <w:t xml:space="preserve">Алг. DidacticGen (O, R)</w:t>
      </w:r>
    </w:p>
    <w:p>
      <w:pPr>
        <w:spacing w:after="160"/>
        <w:jc w:val="both"/>
      </w:pPr>
      <w:r>
        <w:rPr>
          <w:rFonts w:ascii="Times New Roman" w:cs="Times New Roman" w:eastAsia="Times New Roman" w:hAnsi="Times New Roman"/>
          <w:b/>
          <w:bCs/>
          <w:sz w:val="24"/>
          <w:szCs w:val="24"/>
        </w:rPr>
        <w:t xml:space="preserve">Вход: </w:t>
      </w:r>
      <w:r>
        <w:rPr>
          <w:rFonts w:ascii="Times New Roman" w:cs="Times New Roman" w:eastAsia="Times New Roman" w:hAnsi="Times New Roman"/>
          <w:sz w:val="24"/>
          <w:szCs w:val="24"/>
        </w:rPr>
        <w:t xml:space="preserve">Репозиторий элементарных учебных контентов — троек &lt;Pre, Exp, Res&gt; — R и дидактическая цель (Objective) — O.</w:t>
      </w:r>
    </w:p>
    <w:p>
      <w:pPr>
        <w:spacing w:after="160"/>
        <w:jc w:val="both"/>
      </w:pPr>
      <w:r>
        <w:rPr>
          <w:rFonts w:ascii="Times New Roman" w:cs="Times New Roman" w:eastAsia="Times New Roman" w:hAnsi="Times New Roman"/>
          <w:b/>
          <w:bCs/>
          <w:sz w:val="24"/>
          <w:szCs w:val="24"/>
        </w:rPr>
        <w:t xml:space="preserve">Выход: </w:t>
      </w:r>
      <w:r>
        <w:rPr>
          <w:rFonts w:ascii="Times New Roman" w:cs="Times New Roman" w:eastAsia="Times New Roman" w:hAnsi="Times New Roman"/>
          <w:sz w:val="24"/>
          <w:szCs w:val="24"/>
        </w:rPr>
        <w:t xml:space="preserve">Дидактика D, где D.Res ⊇ O.</w:t>
      </w:r>
    </w:p>
    <w:p>
      <w:pPr>
        <w:spacing w:after="160"/>
        <w:jc w:val="both"/>
      </w:pPr>
      <w:r>
        <w:rPr>
          <w:rFonts w:ascii="Times New Roman" w:cs="Times New Roman" w:eastAsia="Times New Roman" w:hAnsi="Times New Roman"/>
          <w:b/>
          <w:bCs/>
          <w:sz w:val="24"/>
          <w:szCs w:val="24"/>
        </w:rPr>
        <w:t xml:space="preserve">Метод:</w:t>
      </w:r>
    </w:p>
    <w:p>
      <w:pPr>
        <w:spacing w:after="160"/>
        <w:jc w:val="both"/>
      </w:pP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CreateNode(O, ∅, O); D = 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w:t>
      </w:r>
    </w:p>
    <w:p>
      <w:pPr>
        <w:spacing w:after="160"/>
        <w:jc w:val="both"/>
      </w:pPr>
      <w:r>
        <w:rPr>
          <w:rFonts w:ascii="Times New Roman" w:cs="Times New Roman" w:eastAsia="Times New Roman" w:hAnsi="Times New Roman"/>
          <w:sz w:val="24"/>
          <w:szCs w:val="24"/>
        </w:rPr>
        <w:t xml:space="preserve">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CreateNode(∅, ∅, ∅);</w:t>
      </w:r>
    </w:p>
    <w:p>
      <w:pPr>
        <w:spacing w:after="160"/>
        <w:jc w:val="both"/>
      </w:pPr>
      <w:r>
        <w:rPr>
          <w:rFonts w:ascii="Times New Roman" w:cs="Times New Roman" w:eastAsia="Times New Roman" w:hAnsi="Times New Roman"/>
          <w:sz w:val="24"/>
          <w:szCs w:val="24"/>
        </w:rPr>
        <w:t xml:space="preserve">CreatePredecessors(n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D, R, ∅);</w:t>
      </w:r>
    </w:p>
    <w:p>
      <w:pPr>
        <w:spacing w:after="160"/>
        <w:jc w:val="both"/>
      </w:pPr>
      <w:r>
        <w:rPr>
          <w:rFonts w:ascii="Times New Roman" w:cs="Times New Roman" w:eastAsia="Times New Roman" w:hAnsi="Times New Roman"/>
          <w:b/>
          <w:bCs/>
          <w:sz w:val="24"/>
          <w:szCs w:val="24"/>
        </w:rPr>
        <w:t xml:space="preserve">Утверждение 1. </w:t>
      </w:r>
      <w:r>
        <w:rPr>
          <w:rFonts w:ascii="Times New Roman" w:cs="Times New Roman" w:eastAsia="Times New Roman" w:hAnsi="Times New Roman"/>
          <w:sz w:val="24"/>
          <w:szCs w:val="24"/>
        </w:rPr>
        <w:t xml:space="preserve">Дидактика, построенная вышеуказанным алгоритмом, является ациклической.</w:t>
      </w:r>
    </w:p>
    <w:p>
      <w:pPr>
        <w:spacing w:after="160"/>
        <w:jc w:val="both"/>
      </w:pPr>
      <w:r>
        <w:rPr>
          <w:rFonts w:ascii="Times New Roman" w:cs="Times New Roman" w:eastAsia="Times New Roman" w:hAnsi="Times New Roman"/>
          <w:b/>
          <w:bCs/>
          <w:sz w:val="24"/>
          <w:szCs w:val="24"/>
        </w:rPr>
        <w:t xml:space="preserve">Доказательство. </w:t>
      </w:r>
      <w:r>
        <w:rPr>
          <w:rFonts w:ascii="Times New Roman" w:cs="Times New Roman" w:eastAsia="Times New Roman" w:hAnsi="Times New Roman"/>
          <w:sz w:val="24"/>
          <w:szCs w:val="24"/>
        </w:rPr>
        <w:t xml:space="preserve">Допустим, существует некоторый цикл. Тогда можно представить некоторую последовательность вершин e</w:t>
      </w:r>
      <w:r>
        <w:rPr>
          <w:rFonts w:ascii="Times New Roman" w:cs="Times New Roman" w:eastAsia="Times New Roman" w:hAnsi="Times New Roman"/>
          <w:sz w:val="24"/>
          <w:szCs w:val="24"/>
          <w:vertAlign w:val="subscript"/>
        </w:rPr>
        <w:t xml:space="preserve">i1</w:t>
      </w:r>
      <w:r>
        <w:rPr>
          <w:rFonts w:ascii="Times New Roman" w:cs="Times New Roman" w:eastAsia="Times New Roman" w:hAnsi="Times New Roman"/>
          <w:sz w:val="24"/>
          <w:szCs w:val="24"/>
        </w:rPr>
        <w:t xml:space="preserve">, e</w:t>
      </w:r>
      <w:r>
        <w:rPr>
          <w:rFonts w:ascii="Times New Roman" w:cs="Times New Roman" w:eastAsia="Times New Roman" w:hAnsi="Times New Roman"/>
          <w:sz w:val="24"/>
          <w:szCs w:val="24"/>
          <w:vertAlign w:val="subscript"/>
        </w:rPr>
        <w:t xml:space="preserve">i2</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bscript"/>
        </w:rPr>
        <w:t xml:space="preserve">ik</w:t>
      </w:r>
      <w:r>
        <w:rPr>
          <w:rFonts w:ascii="Times New Roman" w:cs="Times New Roman" w:eastAsia="Times New Roman" w:hAnsi="Times New Roman"/>
          <w:sz w:val="24"/>
          <w:szCs w:val="24"/>
        </w:rPr>
        <w:t xml:space="preserve">, составляющую путь, где e</w:t>
      </w:r>
      <w:r>
        <w:rPr>
          <w:rFonts w:ascii="Times New Roman" w:cs="Times New Roman" w:eastAsia="Times New Roman" w:hAnsi="Times New Roman"/>
          <w:sz w:val="24"/>
          <w:szCs w:val="24"/>
          <w:vertAlign w:val="subscript"/>
        </w:rPr>
        <w:t xml:space="preserve">i1</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bscript"/>
        </w:rPr>
        <w:t xml:space="preserve">ik</w:t>
      </w:r>
      <w:r>
        <w:rPr>
          <w:rFonts w:ascii="Times New Roman" w:cs="Times New Roman" w:eastAsia="Times New Roman" w:hAnsi="Times New Roman"/>
          <w:sz w:val="24"/>
          <w:szCs w:val="24"/>
        </w:rPr>
        <w:t xml:space="preserve">. Тогда, так как в алгоритме CreatePredecessors переменная Δver аккумулирует дидактические эффекты по пути и не допускает, чтобы дидактический эффект очередной вершины по пути пересекался с Δver, получается, что дидактический эффект вершины добавляется дважды. Это противоречие доказывает данное утверждение. ∎</w:t>
      </w:r>
    </w:p>
    <w:p>
      <w:pPr>
        <w:spacing w:after="160"/>
        <w:jc w:val="both"/>
      </w:pPr>
      <w:r>
        <w:rPr>
          <w:rFonts w:ascii="Times New Roman" w:cs="Times New Roman" w:eastAsia="Times New Roman" w:hAnsi="Times New Roman"/>
          <w:b/>
          <w:bCs/>
          <w:sz w:val="24"/>
          <w:szCs w:val="24"/>
        </w:rPr>
        <w:t xml:space="preserve">Поддидактика: </w:t>
      </w:r>
      <w:r>
        <w:rPr>
          <w:rFonts w:ascii="Times New Roman" w:cs="Times New Roman" w:eastAsia="Times New Roman" w:hAnsi="Times New Roman"/>
          <w:sz w:val="24"/>
          <w:szCs w:val="24"/>
        </w:rPr>
        <w:t xml:space="preserve">Дидактика D</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является поддидактикой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если D</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.O ⊆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.O и D</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в смысле графа, то есть N</w:t>
      </w:r>
      <w:r>
        <w:rPr>
          <w:rFonts w:ascii="Times New Roman" w:cs="Times New Roman" w:eastAsia="Times New Roman" w:hAnsi="Times New Roman"/>
          <w:sz w:val="24"/>
          <w:szCs w:val="24"/>
          <w:vertAlign w:val="subscript"/>
        </w:rPr>
        <w:t xml:space="preserve">D1</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D2</w:t>
      </w:r>
      <w:r>
        <w:rPr>
          <w:rFonts w:ascii="Times New Roman" w:cs="Times New Roman" w:eastAsia="Times New Roman" w:hAnsi="Times New Roman"/>
          <w:sz w:val="24"/>
          <w:szCs w:val="24"/>
        </w:rPr>
        <w:t xml:space="preserve"> &amp; E</w:t>
      </w:r>
      <w:r>
        <w:rPr>
          <w:rFonts w:ascii="Times New Roman" w:cs="Times New Roman" w:eastAsia="Times New Roman" w:hAnsi="Times New Roman"/>
          <w:sz w:val="24"/>
          <w:szCs w:val="24"/>
          <w:vertAlign w:val="subscript"/>
        </w:rPr>
        <w:t xml:space="preserve">D1</w:t>
      </w:r>
      <w:r>
        <w:rPr>
          <w:rFonts w:ascii="Times New Roman" w:cs="Times New Roman" w:eastAsia="Times New Roman" w:hAnsi="Times New Roman"/>
          <w:sz w:val="24"/>
          <w:szCs w:val="24"/>
        </w:rPr>
        <w:t xml:space="preserve"> ⊆ E</w:t>
      </w:r>
      <w:r>
        <w:rPr>
          <w:rFonts w:ascii="Times New Roman" w:cs="Times New Roman" w:eastAsia="Times New Roman" w:hAnsi="Times New Roman"/>
          <w:sz w:val="24"/>
          <w:szCs w:val="24"/>
          <w:vertAlign w:val="subscript"/>
        </w:rPr>
        <w:t xml:space="preserve">D2</w:t>
      </w:r>
      <w:r>
        <w:rPr>
          <w:rFonts w:ascii="Times New Roman" w:cs="Times New Roman" w:eastAsia="Times New Roman" w:hAnsi="Times New Roman"/>
          <w:sz w:val="24"/>
          <w:szCs w:val="24"/>
        </w:rPr>
        <w:t xml:space="preserve">.</w:t>
      </w:r>
    </w:p>
    <w:p>
      <w:pPr>
        <w:spacing w:after="160"/>
        <w:jc w:val="both"/>
      </w:pPr>
      <w:r>
        <w:rPr>
          <w:rFonts w:ascii="Times New Roman" w:cs="Times New Roman" w:eastAsia="Times New Roman" w:hAnsi="Times New Roman"/>
          <w:b/>
          <w:bCs/>
          <w:sz w:val="24"/>
          <w:szCs w:val="24"/>
        </w:rPr>
        <w:t xml:space="preserve">Эквивалентная дидактика: </w:t>
      </w:r>
      <w:r>
        <w:rPr>
          <w:rFonts w:ascii="Times New Roman" w:cs="Times New Roman" w:eastAsia="Times New Roman" w:hAnsi="Times New Roman"/>
          <w:sz w:val="24"/>
          <w:szCs w:val="24"/>
        </w:rPr>
        <w:t xml:space="preserve">Дидактики D</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и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являются эквивалентными, если O</w:t>
      </w:r>
      <w:r>
        <w:rPr>
          <w:rFonts w:ascii="Times New Roman" w:cs="Times New Roman" w:eastAsia="Times New Roman" w:hAnsi="Times New Roman"/>
          <w:sz w:val="24"/>
          <w:szCs w:val="24"/>
          <w:vertAlign w:val="subscript"/>
        </w:rPr>
        <w:t xml:space="preserve">D1</w:t>
      </w:r>
      <w:r>
        <w:rPr>
          <w:rFonts w:ascii="Times New Roman" w:cs="Times New Roman" w:eastAsia="Times New Roman" w:hAnsi="Times New Roman"/>
          <w:sz w:val="24"/>
          <w:szCs w:val="24"/>
        </w:rPr>
        <w:t xml:space="preserve"> = O</w:t>
      </w:r>
      <w:r>
        <w:rPr>
          <w:rFonts w:ascii="Times New Roman" w:cs="Times New Roman" w:eastAsia="Times New Roman" w:hAnsi="Times New Roman"/>
          <w:sz w:val="24"/>
          <w:szCs w:val="24"/>
          <w:vertAlign w:val="subscript"/>
        </w:rPr>
        <w:t xml:space="preserve">D2</w:t>
      </w:r>
      <w:r>
        <w:rPr>
          <w:rFonts w:ascii="Times New Roman" w:cs="Times New Roman" w:eastAsia="Times New Roman" w:hAnsi="Times New Roman"/>
          <w:sz w:val="24"/>
          <w:szCs w:val="24"/>
        </w:rPr>
        <w:t xml:space="preserve"> &amp; D</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.Pre =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.Pre.</w:t>
      </w:r>
    </w:p>
    <w:p>
      <w:pPr>
        <w:spacing w:after="160"/>
        <w:jc w:val="both"/>
      </w:pPr>
      <w:r>
        <w:rPr>
          <w:rFonts w:ascii="Times New Roman" w:cs="Times New Roman" w:eastAsia="Times New Roman" w:hAnsi="Times New Roman"/>
          <w:b/>
          <w:bCs/>
          <w:sz w:val="24"/>
          <w:szCs w:val="24"/>
        </w:rPr>
        <w:t xml:space="preserve">Детализированная вершина: </w:t>
      </w:r>
      <w:r>
        <w:rPr>
          <w:rFonts w:ascii="Times New Roman" w:cs="Times New Roman" w:eastAsia="Times New Roman" w:hAnsi="Times New Roman"/>
          <w:sz w:val="24"/>
          <w:szCs w:val="24"/>
        </w:rPr>
        <w:t xml:space="preserve">Для вершины n дидактики D</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дидактика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является детализацией, если n и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являются эквивалентными.</w:t>
      </w:r>
    </w:p>
    <w:p>
      <w:pPr>
        <w:spacing w:after="160"/>
        <w:jc w:val="both"/>
      </w:pPr>
      <w:r>
        <w:rPr>
          <w:rFonts w:ascii="Times New Roman" w:cs="Times New Roman" w:eastAsia="Times New Roman" w:hAnsi="Times New Roman"/>
          <w:b/>
          <w:bCs/>
          <w:sz w:val="24"/>
          <w:szCs w:val="24"/>
        </w:rPr>
        <w:t xml:space="preserve">Детализированная дидактика: </w:t>
      </w:r>
      <w:r>
        <w:rPr>
          <w:rFonts w:ascii="Times New Roman" w:cs="Times New Roman" w:eastAsia="Times New Roman" w:hAnsi="Times New Roman"/>
          <w:sz w:val="24"/>
          <w:szCs w:val="24"/>
        </w:rPr>
        <w:t xml:space="preserve">Для заданных дидактик D</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и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говорим, что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детализирует D</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если существует хотя бы одна вершина в D</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которую D</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детализирует, а в остальном они совпадают.</w:t>
      </w:r>
    </w:p>
    <w:p>
      <w:pPr>
        <w:pStyle w:val="Heading2"/>
        <w:spacing w:after="160" w:before="240"/>
      </w:pPr>
      <w:r>
        <w:rPr>
          <w:rFonts w:ascii="Times New Roman" w:cs="Times New Roman" w:eastAsia="Times New Roman" w:hAnsi="Times New Roman"/>
          <w:b/>
          <w:bCs/>
          <w:sz w:val="26"/>
          <w:szCs w:val="26"/>
        </w:rPr>
        <w:t xml:space="preserve">4. Обучение</w:t>
      </w:r>
    </w:p>
    <w:p>
      <w:pPr>
        <w:spacing w:after="160"/>
        <w:jc w:val="both"/>
      </w:pPr>
      <w:r>
        <w:rPr>
          <w:rFonts w:ascii="Times New Roman" w:cs="Times New Roman" w:eastAsia="Times New Roman" w:hAnsi="Times New Roman"/>
          <w:sz w:val="24"/>
          <w:szCs w:val="24"/>
        </w:rPr>
        <w:t xml:space="preserve">На данный момент генерация дидактики является нелёгкой (по времени и по объёму) работой для обычных серверов. Поэтому однажды сгенерированная дидактика обычно не удаляется после использования, а сохраняется в репозитории для дальнейшего повторного использования. Таким образом, при поиске элемента обучения в репозитории существует некоторая вероятность найти уже готовую дидактику.</w:t>
      </w:r>
    </w:p>
    <w:p>
      <w:pPr>
        <w:spacing w:after="160"/>
        <w:jc w:val="both"/>
      </w:pPr>
      <w:r>
        <w:rPr>
          <w:rFonts w:ascii="Times New Roman" w:cs="Times New Roman" w:eastAsia="Times New Roman" w:hAnsi="Times New Roman"/>
          <w:sz w:val="24"/>
          <w:szCs w:val="24"/>
        </w:rPr>
        <w:t xml:space="preserve">Время от времени необходимо перестраивать хранимую дидактику за счёт новодобавленных элементов обучения и дидактик. Однако данная проблема не входит в рамки настоящей статьи.</w:t>
      </w:r>
    </w:p>
    <w:p>
      <w:pPr>
        <w:spacing w:after="160"/>
        <w:jc w:val="both"/>
      </w:pPr>
      <w:r>
        <w:rPr>
          <w:rFonts w:ascii="Times New Roman" w:cs="Times New Roman" w:eastAsia="Times New Roman" w:hAnsi="Times New Roman"/>
          <w:sz w:val="24"/>
          <w:szCs w:val="24"/>
        </w:rPr>
        <w:t xml:space="preserve">Когда при поиске в репозитории обнаруживается дидактика, цель которой покрывает заданную, тогда необязательно строить дидактику с нуля — можно использовать найденную. Далее моделируем процесс обучения обучаемого на основе заранее сконструированной дидактики.</w:t>
      </w:r>
    </w:p>
    <w:p>
      <w:pPr>
        <w:spacing w:after="160"/>
        <w:jc w:val="both"/>
      </w:pPr>
      <w:r>
        <w:rPr>
          <w:rFonts w:ascii="Times New Roman" w:cs="Times New Roman" w:eastAsia="Times New Roman" w:hAnsi="Times New Roman"/>
          <w:sz w:val="24"/>
          <w:szCs w:val="24"/>
        </w:rPr>
        <w:t xml:space="preserve">Необязательно, чтобы обучаемый изучил все учебные материалы, приписанные вершинам дидактики, если цель обучения является подмножеством цели сконструированной дидактики. Он (она) может начать не с начала, так как уже знаком(а) с некоторой частью материала, или может не изучать до конца, то есть имеет цель обучения, являющуюся подцелью цели данной дидактики. Таким образом, нужно будет «пройти» не всю дидактику, а некоторую поддидактику. Обучаемый последовательно изучает объяснения всех вершин поддидактики в некотором порядке. На основе условия 2 дидактики обучаемый освоит учебный материал, сначала изучая всех предшественников вершины, а затем саму вершину-преемника. Порядок изучения самих предшественников при этом не важен.</w:t>
      </w:r>
    </w:p>
    <w:p>
      <w:pPr>
        <w:spacing w:after="160"/>
        <w:jc w:val="both"/>
      </w:pPr>
      <w:r>
        <w:rPr>
          <w:rFonts w:ascii="Times New Roman" w:cs="Times New Roman" w:eastAsia="Times New Roman" w:hAnsi="Times New Roman"/>
          <w:b/>
          <w:bCs/>
          <w:sz w:val="24"/>
          <w:szCs w:val="24"/>
        </w:rPr>
        <w:t xml:space="preserve">Определение (Обучение): </w:t>
      </w:r>
      <w:r>
        <w:rPr>
          <w:rFonts w:ascii="Times New Roman" w:cs="Times New Roman" w:eastAsia="Times New Roman" w:hAnsi="Times New Roman"/>
          <w:sz w:val="24"/>
          <w:szCs w:val="24"/>
        </w:rPr>
        <w:t xml:space="preserve">Обучением называем такую линеаризацию (нумерацию) вершин поддидактики, при которой не нарушается вышеуказанное условие.</w:t>
      </w:r>
    </w:p>
    <w:p>
      <w:pPr>
        <w:spacing w:after="160"/>
        <w:jc w:val="both"/>
      </w:pPr>
      <w:r>
        <w:rPr>
          <w:rFonts w:ascii="Times New Roman" w:cs="Times New Roman" w:eastAsia="Times New Roman" w:hAnsi="Times New Roman"/>
          <w:sz w:val="24"/>
          <w:szCs w:val="24"/>
        </w:rPr>
        <w:t xml:space="preserve">Допустим, обучаемый (L) имеет цель — достижение некоторого знания (L.O) — с предварительной подготовкой (осведомлённостью) L.C. При этом считаем, что L.C ⊂ L.O, иначе в обучении нет смысла. Для того чтобы воспользоваться некоторой сконструированной дидактикой D, необходимо чтобы (D.Pre ⊆ L.C) &amp; (D.O ⊇ L.O), то есть обучаемый смог освоить учебный материал дидактики и после освоения достиг своей цели. Назовём такую дидактику подходящей для обучаемого L.</w:t>
      </w:r>
    </w:p>
    <w:p>
      <w:pPr>
        <w:pStyle w:val="Heading2"/>
        <w:spacing w:after="160" w:before="240"/>
      </w:pPr>
      <w:r>
        <w:rPr>
          <w:rFonts w:ascii="Times New Roman" w:cs="Times New Roman" w:eastAsia="Times New Roman" w:hAnsi="Times New Roman"/>
          <w:b/>
          <w:bCs/>
          <w:sz w:val="26"/>
          <w:szCs w:val="26"/>
        </w:rPr>
        <w:t xml:space="preserve">4.1. Определение минимальной цели, удовлетворяющей обучаемого</w:t>
      </w:r>
    </w:p>
    <w:p>
      <w:pPr>
        <w:spacing w:after="160"/>
        <w:jc w:val="both"/>
      </w:pPr>
      <w:r>
        <w:rPr>
          <w:rFonts w:ascii="Times New Roman" w:cs="Times New Roman" w:eastAsia="Times New Roman" w:hAnsi="Times New Roman"/>
          <w:sz w:val="24"/>
          <w:szCs w:val="24"/>
        </w:rPr>
        <w:t xml:space="preserve">Алгоритм определения минимальной цели, удовлетворяющей обучаемого, на основе параметров O — объекта обучения и D — дидактики — определяет такую вершину n дидактики D, что n = Min(k.Res : ∀k ∈ D.N) &amp; O ⊂ n.Pre. Алгоритм просматривает все вершины графа D, начиная с D.n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снизу вверх по всем предшественникам, результат которых покрывает O.</w:t>
      </w:r>
    </w:p>
    <w:p>
      <w:pPr>
        <w:spacing w:after="160"/>
        <w:jc w:val="both"/>
      </w:pPr>
      <w:r>
        <w:rPr>
          <w:rFonts w:ascii="Times New Roman" w:cs="Times New Roman" w:eastAsia="Times New Roman" w:hAnsi="Times New Roman"/>
          <w:b/>
          <w:bCs/>
          <w:sz w:val="24"/>
          <w:szCs w:val="24"/>
        </w:rPr>
        <w:t xml:space="preserve">Алг. MinObjective (O, D, m)</w:t>
      </w:r>
    </w:p>
    <w:p>
      <w:pPr>
        <w:spacing w:after="160"/>
        <w:jc w:val="both"/>
      </w:pPr>
      <w:r>
        <w:rPr>
          <w:rFonts w:ascii="Times New Roman" w:cs="Times New Roman" w:eastAsia="Times New Roman" w:hAnsi="Times New Roman"/>
          <w:b/>
          <w:bCs/>
          <w:sz w:val="24"/>
          <w:szCs w:val="24"/>
        </w:rPr>
        <w:t xml:space="preserve">Вход: </w:t>
      </w:r>
      <w:r>
        <w:rPr>
          <w:rFonts w:ascii="Times New Roman" w:cs="Times New Roman" w:eastAsia="Times New Roman" w:hAnsi="Times New Roman"/>
          <w:sz w:val="24"/>
          <w:szCs w:val="24"/>
        </w:rPr>
        <w:t xml:space="preserve">Цель (L.O) и дидактика D, такие что L.O ⊂ D.Res.</w:t>
      </w:r>
    </w:p>
    <w:p>
      <w:pPr>
        <w:spacing w:after="160"/>
        <w:jc w:val="both"/>
      </w:pPr>
      <w:r>
        <w:rPr>
          <w:rFonts w:ascii="Times New Roman" w:cs="Times New Roman" w:eastAsia="Times New Roman" w:hAnsi="Times New Roman"/>
          <w:b/>
          <w:bCs/>
          <w:sz w:val="24"/>
          <w:szCs w:val="24"/>
        </w:rPr>
        <w:t xml:space="preserve">Выход: </w:t>
      </w:r>
      <w:r>
        <w:rPr>
          <w:rFonts w:ascii="Times New Roman" w:cs="Times New Roman" w:eastAsia="Times New Roman" w:hAnsi="Times New Roman"/>
          <w:sz w:val="24"/>
          <w:szCs w:val="24"/>
        </w:rPr>
        <w:t xml:space="preserve">Вершина minObjective ∈ D.N, такая что L.O ⊆ minObjective.Res, и для ∀n ∈ D.N, где minObjective ≠ n: minObjective.Res ⊆ n.Res или n.Res ⊂ L.O. То есть minObjective является минимально покрывающей L.O вершиной. Минимальная поддидактика D</w:t>
      </w:r>
      <w:r>
        <w:rPr>
          <w:rFonts w:ascii="Times New Roman" w:cs="Times New Roman" w:eastAsia="Times New Roman" w:hAnsi="Times New Roman"/>
          <w:sz w:val="24"/>
          <w:szCs w:val="24"/>
          <w:vertAlign w:val="subscript"/>
        </w:rPr>
        <w:t xml:space="preserve">min</w:t>
      </w:r>
      <w:r>
        <w:rPr>
          <w:rFonts w:ascii="Times New Roman" w:cs="Times New Roman" w:eastAsia="Times New Roman" w:hAnsi="Times New Roman"/>
          <w:sz w:val="24"/>
          <w:szCs w:val="24"/>
        </w:rPr>
        <w:t xml:space="preserve">, которая обеспечивает L.O.</w:t>
      </w:r>
    </w:p>
    <w:p>
      <w:pPr>
        <w:spacing w:after="160"/>
        <w:jc w:val="both"/>
      </w:pPr>
      <w:r>
        <w:rPr>
          <w:rFonts w:ascii="Times New Roman" w:cs="Times New Roman" w:eastAsia="Times New Roman" w:hAnsi="Times New Roman"/>
          <w:b/>
          <w:bCs/>
          <w:sz w:val="24"/>
          <w:szCs w:val="24"/>
        </w:rPr>
        <w:t xml:space="preserve">Метод: </w:t>
      </w:r>
      <w:r>
        <w:rPr>
          <w:rFonts w:ascii="Times New Roman" w:cs="Times New Roman" w:eastAsia="Times New Roman" w:hAnsi="Times New Roman"/>
          <w:sz w:val="24"/>
          <w:szCs w:val="24"/>
        </w:rPr>
        <w:t xml:space="preserve">Пусть Q — некоторая очередь.</w:t>
      </w:r>
    </w:p>
    <w:p>
      <w:pPr>
        <w:spacing w:after="160"/>
        <w:jc w:val="both"/>
      </w:pPr>
      <w:r>
        <w:rPr>
          <w:rFonts w:ascii="Times New Roman" w:cs="Times New Roman" w:eastAsia="Times New Roman" w:hAnsi="Times New Roman"/>
          <w:sz w:val="24"/>
          <w:szCs w:val="24"/>
        </w:rPr>
        <w:t xml:space="preserve">m = D.n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Incl(Q, D.n</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w:t>
      </w:r>
    </w:p>
    <w:p>
      <w:pPr>
        <w:spacing w:after="160"/>
        <w:jc w:val="both"/>
      </w:pPr>
      <w:r>
        <w:rPr>
          <w:rFonts w:ascii="Times New Roman" w:cs="Times New Roman" w:eastAsia="Times New Roman" w:hAnsi="Times New Roman"/>
          <w:sz w:val="24"/>
          <w:szCs w:val="24"/>
        </w:rPr>
        <w:t xml:space="preserve">Пока Q ≠ ∅ выполнить</w:t>
      </w:r>
    </w:p>
    <w:p>
      <w:pPr>
        <w:spacing w:after="160"/>
        <w:jc w:val="both"/>
      </w:pPr>
      <w:r>
        <w:rPr>
          <w:rFonts w:ascii="Times New Roman" w:cs="Times New Roman" w:eastAsia="Times New Roman" w:hAnsi="Times New Roman"/>
          <w:sz w:val="24"/>
          <w:szCs w:val="24"/>
        </w:rPr>
        <w:t xml:space="preserve">    n = Excl(Q, n);</w:t>
      </w:r>
    </w:p>
    <w:p>
      <w:pPr>
        <w:spacing w:after="160"/>
        <w:jc w:val="both"/>
      </w:pPr>
      <w:r>
        <w:rPr>
          <w:rFonts w:ascii="Times New Roman" w:cs="Times New Roman" w:eastAsia="Times New Roman" w:hAnsi="Times New Roman"/>
          <w:sz w:val="24"/>
          <w:szCs w:val="24"/>
        </w:rPr>
        <w:t xml:space="preserve">    Если n.Res ⊂ minObjective.Res то minObjective = n; Всё</w:t>
      </w:r>
    </w:p>
    <w:p>
      <w:pPr>
        <w:spacing w:after="160"/>
        <w:jc w:val="both"/>
      </w:pPr>
      <w:r>
        <w:rPr>
          <w:rFonts w:ascii="Times New Roman" w:cs="Times New Roman" w:eastAsia="Times New Roman" w:hAnsi="Times New Roman"/>
          <w:sz w:val="24"/>
          <w:szCs w:val="24"/>
        </w:rPr>
        <w:t xml:space="preserve">    Для ∀k ∈ Predecessors(n) выполнить</w:t>
      </w:r>
    </w:p>
    <w:p>
      <w:pPr>
        <w:spacing w:after="160"/>
        <w:jc w:val="both"/>
      </w:pPr>
      <w:r>
        <w:rPr>
          <w:rFonts w:ascii="Times New Roman" w:cs="Times New Roman" w:eastAsia="Times New Roman" w:hAnsi="Times New Roman"/>
          <w:sz w:val="24"/>
          <w:szCs w:val="24"/>
        </w:rPr>
        <w:t xml:space="preserve">        Если k ∉ Q то Incl(Q, k); Всё</w:t>
      </w:r>
    </w:p>
    <w:p>
      <w:pPr>
        <w:spacing w:after="160"/>
        <w:jc w:val="both"/>
      </w:pPr>
      <w:r>
        <w:rPr>
          <w:rFonts w:ascii="Times New Roman" w:cs="Times New Roman" w:eastAsia="Times New Roman" w:hAnsi="Times New Roman"/>
          <w:sz w:val="24"/>
          <w:szCs w:val="24"/>
        </w:rPr>
        <w:t xml:space="preserve">    Всё</w:t>
      </w:r>
    </w:p>
    <w:p>
      <w:pPr>
        <w:spacing w:after="160"/>
        <w:jc w:val="both"/>
      </w:pPr>
      <w:r>
        <w:rPr>
          <w:rFonts w:ascii="Times New Roman" w:cs="Times New Roman" w:eastAsia="Times New Roman" w:hAnsi="Times New Roman"/>
          <w:sz w:val="24"/>
          <w:szCs w:val="24"/>
        </w:rPr>
        <w:t xml:space="preserve">Всё</w:t>
      </w:r>
    </w:p>
    <w:p>
      <w:pPr>
        <w:spacing w:after="160"/>
        <w:jc w:val="both"/>
      </w:pPr>
      <w:r>
        <w:rPr>
          <w:rFonts w:ascii="Times New Roman" w:cs="Times New Roman" w:eastAsia="Times New Roman" w:hAnsi="Times New Roman"/>
          <w:sz w:val="24"/>
          <w:szCs w:val="24"/>
        </w:rPr>
        <w:t xml:space="preserve">Заметим, что здесь не следует прекращать поиск по предшественникам вершины, если Res вершины не покрывает L.O, потому что в Res включаются знания Pre + Δ, а Pre является подмножеством Res своих предшественников; таким образом, среди предшественников может существовать такой, что его Res охватит L.O.</w:t>
      </w:r>
    </w:p>
    <w:p>
      <w:pPr>
        <w:spacing w:after="160"/>
        <w:jc w:val="both"/>
      </w:pPr>
      <w:r>
        <w:rPr>
          <w:rFonts w:ascii="Times New Roman" w:cs="Times New Roman" w:eastAsia="Times New Roman" w:hAnsi="Times New Roman"/>
          <w:sz w:val="24"/>
          <w:szCs w:val="24"/>
        </w:rPr>
        <w:t xml:space="preserve">Если для заданных L и D, MinObj(L.O, D) = D.n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то это означает, что данная дидактика слишком сложна для данного обучаемого и для её изучения требуется предварительная подготовка.</w:t>
      </w:r>
    </w:p>
    <w:p>
      <w:pPr>
        <w:pStyle w:val="Heading2"/>
        <w:spacing w:after="160" w:before="240"/>
      </w:pPr>
      <w:r>
        <w:rPr>
          <w:rFonts w:ascii="Times New Roman" w:cs="Times New Roman" w:eastAsia="Times New Roman" w:hAnsi="Times New Roman"/>
          <w:b/>
          <w:bCs/>
          <w:sz w:val="26"/>
          <w:szCs w:val="26"/>
        </w:rPr>
        <w:t xml:space="preserve">5. Дерево обучения</w:t>
      </w:r>
    </w:p>
    <w:p>
      <w:pPr>
        <w:spacing w:after="160"/>
        <w:jc w:val="both"/>
      </w:pPr>
      <w:r>
        <w:rPr>
          <w:rFonts w:ascii="Times New Roman" w:cs="Times New Roman" w:eastAsia="Times New Roman" w:hAnsi="Times New Roman"/>
          <w:sz w:val="24"/>
          <w:szCs w:val="24"/>
        </w:rPr>
        <w:t xml:space="preserve">Обучение обучаемого по дидактике доходит до вершины с минимальной целью, удовлетворяющей обучаемого (покрывающей цель обучаемого, Res ⊆ L.O), а начинается с вершин, которые приводят к минимальной цели и являются достаточно простыми для освоения обучаемого (покрываются осведомлённостью обучаемого, Pre ⊆ L.C). После определения минимальной цели обучения определяется минимальная поддидактика, необходимая для обучения. Именно эту минимальную поддидактику и должен «пройти» обучаемый для достижения цели L.O.</w:t>
      </w:r>
    </w:p>
    <w:p>
      <w:pPr>
        <w:spacing w:after="160"/>
        <w:jc w:val="both"/>
      </w:pPr>
      <w:r>
        <w:rPr>
          <w:rFonts w:ascii="Times New Roman" w:cs="Times New Roman" w:eastAsia="Times New Roman" w:hAnsi="Times New Roman"/>
          <w:sz w:val="24"/>
          <w:szCs w:val="24"/>
        </w:rPr>
        <w:t xml:space="preserve">Алгоритм определения дерева обучения LearnTree определяет некоторое дерево, которое служит для достижения обучаемым цели обучения.</w:t>
      </w:r>
    </w:p>
    <w:p>
      <w:pPr>
        <w:spacing w:after="160"/>
        <w:jc w:val="both"/>
      </w:pPr>
      <w:r>
        <w:rPr>
          <w:rFonts w:ascii="Times New Roman" w:cs="Times New Roman" w:eastAsia="Times New Roman" w:hAnsi="Times New Roman"/>
          <w:b/>
          <w:bCs/>
          <w:sz w:val="24"/>
          <w:szCs w:val="24"/>
        </w:rPr>
        <w:t xml:space="preserve">Алг. LearnTree (L.C, D, minObjective)</w:t>
      </w:r>
    </w:p>
    <w:p>
      <w:pPr>
        <w:spacing w:after="160"/>
        <w:jc w:val="both"/>
      </w:pPr>
      <w:r>
        <w:rPr>
          <w:rFonts w:ascii="Times New Roman" w:cs="Times New Roman" w:eastAsia="Times New Roman" w:hAnsi="Times New Roman"/>
          <w:b/>
          <w:bCs/>
          <w:sz w:val="24"/>
          <w:szCs w:val="24"/>
        </w:rPr>
        <w:t xml:space="preserve">Вход: </w:t>
      </w:r>
      <w:r>
        <w:rPr>
          <w:rFonts w:ascii="Times New Roman" w:cs="Times New Roman" w:eastAsia="Times New Roman" w:hAnsi="Times New Roman"/>
          <w:sz w:val="24"/>
          <w:szCs w:val="24"/>
        </w:rPr>
        <w:t xml:space="preserve">Предварительная подготовка L.C, дидактика D с вершиной minObjective.</w:t>
      </w:r>
    </w:p>
    <w:p>
      <w:pPr>
        <w:spacing w:after="160"/>
        <w:jc w:val="both"/>
      </w:pPr>
      <w:r>
        <w:rPr>
          <w:rFonts w:ascii="Times New Roman" w:cs="Times New Roman" w:eastAsia="Times New Roman" w:hAnsi="Times New Roman"/>
          <w:b/>
          <w:bCs/>
          <w:sz w:val="24"/>
          <w:szCs w:val="24"/>
        </w:rPr>
        <w:t xml:space="preserve">Выход: </w:t>
      </w:r>
      <w:r>
        <w:rPr>
          <w:rFonts w:ascii="Times New Roman" w:cs="Times New Roman" w:eastAsia="Times New Roman" w:hAnsi="Times New Roman"/>
          <w:sz w:val="24"/>
          <w:szCs w:val="24"/>
        </w:rPr>
        <w:t xml:space="preserve">Подграф, образованный на основе отмеченных вершин дидактики.</w:t>
      </w:r>
    </w:p>
    <w:p>
      <w:pPr>
        <w:spacing w:after="160"/>
        <w:jc w:val="both"/>
      </w:pPr>
      <w:r>
        <w:rPr>
          <w:rFonts w:ascii="Times New Roman" w:cs="Times New Roman" w:eastAsia="Times New Roman" w:hAnsi="Times New Roman"/>
          <w:b/>
          <w:bCs/>
          <w:sz w:val="24"/>
          <w:szCs w:val="24"/>
        </w:rPr>
        <w:t xml:space="preserve">Метод: </w:t>
      </w:r>
      <w:r>
        <w:rPr>
          <w:rFonts w:ascii="Times New Roman" w:cs="Times New Roman" w:eastAsia="Times New Roman" w:hAnsi="Times New Roman"/>
          <w:sz w:val="24"/>
          <w:szCs w:val="24"/>
        </w:rPr>
        <w:t xml:space="preserve">Пусть Q — некоторая очередь.</w:t>
      </w:r>
    </w:p>
    <w:p>
      <w:pPr>
        <w:spacing w:after="160"/>
        <w:jc w:val="both"/>
      </w:pPr>
      <w:r>
        <w:rPr>
          <w:rFonts w:ascii="Times New Roman" w:cs="Times New Roman" w:eastAsia="Times New Roman" w:hAnsi="Times New Roman"/>
          <w:sz w:val="24"/>
          <w:szCs w:val="24"/>
        </w:rPr>
        <w:t xml:space="preserve">Incl(Q, minObjective);</w:t>
      </w:r>
    </w:p>
    <w:p>
      <w:pPr>
        <w:spacing w:after="160"/>
        <w:jc w:val="both"/>
      </w:pPr>
      <w:r>
        <w:rPr>
          <w:rFonts w:ascii="Times New Roman" w:cs="Times New Roman" w:eastAsia="Times New Roman" w:hAnsi="Times New Roman"/>
          <w:sz w:val="24"/>
          <w:szCs w:val="24"/>
        </w:rPr>
        <w:t xml:space="preserve">Пока Q ≠ ∅ выполнить</w:t>
      </w:r>
    </w:p>
    <w:p>
      <w:pPr>
        <w:spacing w:after="160"/>
        <w:jc w:val="both"/>
      </w:pPr>
      <w:r>
        <w:rPr>
          <w:rFonts w:ascii="Times New Roman" w:cs="Times New Roman" w:eastAsia="Times New Roman" w:hAnsi="Times New Roman"/>
          <w:sz w:val="24"/>
          <w:szCs w:val="24"/>
        </w:rPr>
        <w:t xml:space="preserve">    n = Excl(Q, n); Отметить n;</w:t>
      </w:r>
    </w:p>
    <w:p>
      <w:pPr>
        <w:spacing w:after="160"/>
        <w:jc w:val="both"/>
      </w:pPr>
      <w:r>
        <w:rPr>
          <w:rFonts w:ascii="Times New Roman" w:cs="Times New Roman" w:eastAsia="Times New Roman" w:hAnsi="Times New Roman"/>
          <w:sz w:val="24"/>
          <w:szCs w:val="24"/>
        </w:rPr>
        <w:t xml:space="preserve">    Для ∀k ∈ Predecessors(n) выполнить</w:t>
      </w:r>
    </w:p>
    <w:p>
      <w:pPr>
        <w:spacing w:after="160"/>
        <w:jc w:val="both"/>
      </w:pPr>
      <w:r>
        <w:rPr>
          <w:rFonts w:ascii="Times New Roman" w:cs="Times New Roman" w:eastAsia="Times New Roman" w:hAnsi="Times New Roman"/>
          <w:sz w:val="24"/>
          <w:szCs w:val="24"/>
        </w:rPr>
        <w:t xml:space="preserve">        Если (L.C ⊂ k.Pre) то</w:t>
      </w:r>
    </w:p>
    <w:p>
      <w:pPr>
        <w:spacing w:after="160"/>
        <w:jc w:val="both"/>
      </w:pPr>
      <w:r>
        <w:rPr>
          <w:rFonts w:ascii="Times New Roman" w:cs="Times New Roman" w:eastAsia="Times New Roman" w:hAnsi="Times New Roman"/>
          <w:sz w:val="24"/>
          <w:szCs w:val="24"/>
        </w:rPr>
        <w:t xml:space="preserve">            Если k ∉ Q то Incl(Q, k); Всё</w:t>
      </w:r>
    </w:p>
    <w:p>
      <w:pPr>
        <w:spacing w:after="160"/>
        <w:jc w:val="both"/>
      </w:pPr>
      <w:r>
        <w:rPr>
          <w:rFonts w:ascii="Times New Roman" w:cs="Times New Roman" w:eastAsia="Times New Roman" w:hAnsi="Times New Roman"/>
          <w:sz w:val="24"/>
          <w:szCs w:val="24"/>
        </w:rPr>
        <w:t xml:space="preserve">        Иначе Отметить n;</w:t>
      </w:r>
    </w:p>
    <w:p>
      <w:pPr>
        <w:spacing w:after="160"/>
        <w:jc w:val="both"/>
      </w:pPr>
      <w:r>
        <w:rPr>
          <w:rFonts w:ascii="Times New Roman" w:cs="Times New Roman" w:eastAsia="Times New Roman" w:hAnsi="Times New Roman"/>
          <w:sz w:val="24"/>
          <w:szCs w:val="24"/>
        </w:rPr>
        <w:t xml:space="preserve">    Всё</w:t>
      </w:r>
    </w:p>
    <w:p>
      <w:pPr>
        <w:spacing w:after="160"/>
        <w:jc w:val="both"/>
      </w:pPr>
      <w:r>
        <w:rPr>
          <w:rFonts w:ascii="Times New Roman" w:cs="Times New Roman" w:eastAsia="Times New Roman" w:hAnsi="Times New Roman"/>
          <w:sz w:val="24"/>
          <w:szCs w:val="24"/>
        </w:rPr>
        <w:t xml:space="preserve">Всё</w:t>
      </w:r>
    </w:p>
    <w:p>
      <w:pPr>
        <w:spacing w:after="160"/>
        <w:jc w:val="both"/>
      </w:pPr>
      <w:r>
        <w:rPr>
          <w:rFonts w:ascii="Times New Roman" w:cs="Times New Roman" w:eastAsia="Times New Roman" w:hAnsi="Times New Roman"/>
          <w:sz w:val="24"/>
          <w:szCs w:val="24"/>
        </w:rPr>
        <w:t xml:space="preserve">PostOrder(minObjective);</w:t>
      </w:r>
    </w:p>
    <w:p>
      <w:pPr>
        <w:spacing w:after="160"/>
        <w:jc w:val="both"/>
      </w:pPr>
      <w:r>
        <w:rPr>
          <w:rFonts w:ascii="Times New Roman" w:cs="Times New Roman" w:eastAsia="Times New Roman" w:hAnsi="Times New Roman"/>
          <w:sz w:val="24"/>
          <w:szCs w:val="24"/>
        </w:rPr>
        <w:t xml:space="preserve">Здесь PostOrder(n) — восходящая (левосторонняя или правосторонняя) нумерация [24] ациклического графа, начиная с вершины n. PostOrder нумерует вершины подобно дереву, с одним отличием: при встрече с уже пронумерованной вершиной возвращается назад. Если удалить дуги, связывающие такие вершины, то получим дерево. Назовём такое дерево LearnTree(L.C, D, minObjective) — деревом обучения.</w:t>
      </w:r>
    </w:p>
    <w:p>
      <w:pPr>
        <w:spacing w:after="160"/>
        <w:jc w:val="both"/>
      </w:pPr>
      <w:r>
        <w:rPr>
          <w:rFonts w:ascii="Times New Roman" w:cs="Times New Roman" w:eastAsia="Times New Roman" w:hAnsi="Times New Roman"/>
          <w:sz w:val="24"/>
          <w:szCs w:val="24"/>
        </w:rPr>
        <w:t xml:space="preserve">Например, если пронумеровать следующий ациклический граф посредством PostOrder, то получим дерево.</w:t>
      </w:r>
    </w:p>
    <w:p>
      <w:pPr>
        <w:spacing w:after="100" w:before="20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90875"/>
                    </a:xfrm>
                    <a:prstGeom prst="rect">
                      <a:avLst/>
                    </a:prstGeom>
                  </pic:spPr>
                </pic:pic>
              </a:graphicData>
            </a:graphic>
          </wp:inline>
        </w:drawing>
      </w:r>
    </w:p>
    <w:p>
      <w:pPr>
        <w:spacing w:after="280"/>
        <w:jc w:val="center"/>
      </w:pPr>
      <w:r>
        <w:rPr>
          <w:rFonts w:ascii="Times New Roman" w:cs="Times New Roman" w:eastAsia="Times New Roman" w:hAnsi="Times New Roman"/>
          <w:sz w:val="22"/>
          <w:szCs w:val="22"/>
        </w:rPr>
        <w:t xml:space="preserve">Рис. 2. a) ациклический граф, b) дерево, полученное нумерацией PostOrder.</w:t>
      </w:r>
    </w:p>
    <w:p>
      <w:pPr>
        <w:spacing w:after="160"/>
        <w:jc w:val="both"/>
      </w:pPr>
      <w:r>
        <w:rPr>
          <w:rFonts w:ascii="Times New Roman" w:cs="Times New Roman" w:eastAsia="Times New Roman" w:hAnsi="Times New Roman"/>
          <w:b/>
          <w:bCs/>
          <w:sz w:val="24"/>
          <w:szCs w:val="24"/>
        </w:rPr>
        <w:t xml:space="preserve">Утверждение 2. </w:t>
      </w:r>
      <w:r>
        <w:rPr>
          <w:rFonts w:ascii="Times New Roman" w:cs="Times New Roman" w:eastAsia="Times New Roman" w:hAnsi="Times New Roman"/>
          <w:sz w:val="24"/>
          <w:szCs w:val="24"/>
        </w:rPr>
        <w:t xml:space="preserve">Линеаризация дерева обучения посредством PostOrder является обучением.</w:t>
      </w:r>
    </w:p>
    <w:p>
      <w:pPr>
        <w:spacing w:after="160"/>
        <w:jc w:val="both"/>
      </w:pPr>
      <w:r>
        <w:rPr>
          <w:rFonts w:ascii="Times New Roman" w:cs="Times New Roman" w:eastAsia="Times New Roman" w:hAnsi="Times New Roman"/>
          <w:b/>
          <w:bCs/>
          <w:sz w:val="24"/>
          <w:szCs w:val="24"/>
        </w:rPr>
        <w:t xml:space="preserve">Доказательство. </w:t>
      </w:r>
      <w:r>
        <w:rPr>
          <w:rFonts w:ascii="Times New Roman" w:cs="Times New Roman" w:eastAsia="Times New Roman" w:hAnsi="Times New Roman"/>
          <w:sz w:val="24"/>
          <w:szCs w:val="24"/>
        </w:rPr>
        <w:t xml:space="preserve">Так как PostOrder — восходящий, то номер преемника всегда будет больше, чем любого предшественника. При разветвлении вершины ациклического графа сначала нумеруются её предшественники, а затем она сама — при первом обращении к ней из её преемника. При последующих обращениях по другим преемникам она игнорируется. Таким образом, любой преемник имеет больший номер, и это означает, что PostOrder является линеаризацией, при которой выполняется условие обучения. Это доказывает утверждение. ∎</w:t>
      </w:r>
    </w:p>
    <w:p>
      <w:pPr>
        <w:spacing w:after="160"/>
        <w:jc w:val="both"/>
      </w:pPr>
      <w:r>
        <w:rPr>
          <w:rFonts w:ascii="Times New Roman" w:cs="Times New Roman" w:eastAsia="Times New Roman" w:hAnsi="Times New Roman"/>
          <w:sz w:val="24"/>
          <w:szCs w:val="24"/>
        </w:rPr>
        <w:t xml:space="preserve">Если обучаемый изучает материалы, приписанные вершинам дерева обучения, обходя все вершины дерева, предварительно пронумеровав их посредством PostOrder, то для любой вершины n дерева, изучение которой начинает обучаемый, выполняется L.C ⊇ n.Pre. Это означает, что обучаемый не попадает в ситуацию, где текущее объяснение основывается на материале, который он ещё не изучал.</w:t>
      </w:r>
    </w:p>
    <w:p>
      <w:pPr>
        <w:spacing w:after="160"/>
        <w:jc w:val="both"/>
      </w:pPr>
      <w:r>
        <w:rPr>
          <w:rFonts w:ascii="Times New Roman" w:cs="Times New Roman" w:eastAsia="Times New Roman" w:hAnsi="Times New Roman"/>
          <w:sz w:val="24"/>
          <w:szCs w:val="24"/>
        </w:rPr>
        <w:t xml:space="preserve">Если посмотреть дерево обучения заданной дидактики — LearnTree(D.Pre, D, MinObj(D.O, D)), то, линеаризуя (последовательно сцепляя) учебные материалы, приписанные вершинам дерева обучения согласно PostOrder, получим дидактически переработанный </w:t>
      </w:r>
      <w:r>
        <w:rPr>
          <w:rFonts w:ascii="Times New Roman" w:cs="Times New Roman" w:eastAsia="Times New Roman" w:hAnsi="Times New Roman"/>
          <w:b/>
          <w:bCs/>
          <w:sz w:val="24"/>
          <w:szCs w:val="24"/>
        </w:rPr>
        <w:t xml:space="preserve">электронный учебник</w:t>
      </w:r>
      <w:r>
        <w:rPr>
          <w:rFonts w:ascii="Times New Roman" w:cs="Times New Roman" w:eastAsia="Times New Roman" w:hAnsi="Times New Roman"/>
          <w:sz w:val="24"/>
          <w:szCs w:val="24"/>
        </w:rPr>
        <w:t xml:space="preserve">.</w:t>
      </w:r>
    </w:p>
    <w:p>
      <w:pPr>
        <w:spacing w:after="160"/>
        <w:jc w:val="both"/>
      </w:pPr>
      <w:r>
        <w:rPr>
          <w:rFonts w:ascii="Times New Roman" w:cs="Times New Roman" w:eastAsia="Times New Roman" w:hAnsi="Times New Roman"/>
          <w:sz w:val="24"/>
          <w:szCs w:val="24"/>
        </w:rPr>
        <w:t xml:space="preserve">Таким образом, обучаемый достигает своей цели, изучая материалы, приписанные вершинам дерева обучения, обходя все вершины дерева согласно PostOrder, начиная с его листьев. При этом знания обучаемого накапливаются итеративно, вершина за вершиной: каждый раз, проходя вершину n, обучаемый приобретает приращение Δn. Можно говорить, что данная модель соответствует итеративному (гибкому) обучению [26].</w:t>
      </w:r>
    </w:p>
    <w:p>
      <w:pPr>
        <w:pStyle w:val="Heading2"/>
        <w:spacing w:after="160" w:before="240"/>
      </w:pPr>
      <w:r>
        <w:rPr>
          <w:rFonts w:ascii="Times New Roman" w:cs="Times New Roman" w:eastAsia="Times New Roman" w:hAnsi="Times New Roman"/>
          <w:b/>
          <w:bCs/>
          <w:sz w:val="26"/>
          <w:szCs w:val="26"/>
        </w:rPr>
        <w:t xml:space="preserve">Литература</w:t>
      </w:r>
    </w:p>
    <w:p>
      <w:pPr>
        <w:spacing w:after="160"/>
        <w:jc w:val="both"/>
      </w:pPr>
      <w:r>
        <w:rPr>
          <w:rFonts w:ascii="Times New Roman" w:cs="Times New Roman" w:eastAsia="Times New Roman" w:hAnsi="Times New Roman"/>
          <w:sz w:val="24"/>
          <w:szCs w:val="24"/>
        </w:rPr>
        <w:t xml:space="preserve">1. Clark R.C., Mayer R.E. e-Learning and the Science of Instruction. Proven Guidelines for Consumers and Designers of Multimedia Learning. 3rd ed. Pfeiffer, 2011. 527 p.</w:t>
      </w:r>
    </w:p>
    <w:p>
      <w:pPr>
        <w:spacing w:after="160"/>
        <w:jc w:val="both"/>
      </w:pPr>
      <w:r>
        <w:rPr>
          <w:rFonts w:ascii="Times New Roman" w:cs="Times New Roman" w:eastAsia="Times New Roman" w:hAnsi="Times New Roman"/>
          <w:sz w:val="24"/>
          <w:szCs w:val="24"/>
        </w:rPr>
        <w:t xml:space="preserve">2. Tchoshanov M. Engineering of Learning: Conceptualizing e-Didactics. UNESCO Institute for Information Technologies in Education, Moscow, 2013. 194 p.</w:t>
      </w:r>
    </w:p>
    <w:p>
      <w:pPr>
        <w:spacing w:after="160"/>
        <w:jc w:val="both"/>
      </w:pPr>
      <w:r>
        <w:rPr>
          <w:rFonts w:ascii="Times New Roman" w:cs="Times New Roman" w:eastAsia="Times New Roman" w:hAnsi="Times New Roman"/>
          <w:sz w:val="24"/>
          <w:szCs w:val="24"/>
        </w:rPr>
        <w:t xml:space="preserve">3. Doneva R., Denev D., Totkov G. On the Didactic Principles, Models and E-Learning. International Journal «Information Theories and Applications».</w:t>
      </w:r>
    </w:p>
    <w:p>
      <w:pPr>
        <w:spacing w:after="160"/>
        <w:jc w:val="both"/>
      </w:pPr>
      <w:r>
        <w:rPr>
          <w:rFonts w:ascii="Times New Roman" w:cs="Times New Roman" w:eastAsia="Times New Roman" w:hAnsi="Times New Roman"/>
          <w:sz w:val="24"/>
          <w:szCs w:val="24"/>
        </w:rPr>
        <w:t xml:space="preserve">4. Brachman R.J., Levesque H.J. Knowledge Representation and Reasoning. Morgan Kaufmann, 2004. 381 p.</w:t>
      </w:r>
    </w:p>
    <w:p>
      <w:pPr>
        <w:spacing w:after="160"/>
        <w:jc w:val="both"/>
      </w:pPr>
      <w:r>
        <w:rPr>
          <w:rFonts w:ascii="Times New Roman" w:cs="Times New Roman" w:eastAsia="Times New Roman" w:hAnsi="Times New Roman"/>
          <w:sz w:val="24"/>
          <w:szCs w:val="24"/>
        </w:rPr>
        <w:t xml:space="preserve">5. Bloom B.S., Engelhart M.D., Furst E.J., Hill W.H., Krathwohl D.R. Taxonomy of Educational Objectives: The Classification of Educational Goals. Vol. Handbook I: Cognitive Domain. New York: David McKay Company, 1956.</w:t>
      </w:r>
    </w:p>
    <w:p>
      <w:pPr>
        <w:spacing w:after="160"/>
        <w:jc w:val="both"/>
      </w:pPr>
      <w:r>
        <w:rPr>
          <w:rFonts w:ascii="Times New Roman" w:cs="Times New Roman" w:eastAsia="Times New Roman" w:hAnsi="Times New Roman"/>
          <w:sz w:val="24"/>
          <w:szCs w:val="24"/>
        </w:rPr>
        <w:t xml:space="preserve">6. Sowa J.F. (ed.) Principles of Semantic Networks: Explorations in the Representation of Knowledge. Morgan Kaufmann Publishers, 1991. 576 p.</w:t>
      </w:r>
    </w:p>
    <w:p>
      <w:pPr>
        <w:spacing w:after="160"/>
        <w:jc w:val="both"/>
      </w:pPr>
      <w:r>
        <w:rPr>
          <w:rFonts w:ascii="Times New Roman" w:cs="Times New Roman" w:eastAsia="Times New Roman" w:hAnsi="Times New Roman"/>
          <w:sz w:val="24"/>
          <w:szCs w:val="24"/>
        </w:rPr>
        <w:t xml:space="preserve">7. Lehmann F. Semantic Networks. Computers Math. Applic. Vol. 23, No. 2–5, pp. 1–50, 1992.</w:t>
      </w:r>
    </w:p>
    <w:p>
      <w:pPr>
        <w:spacing w:after="160"/>
        <w:jc w:val="both"/>
      </w:pPr>
      <w:r>
        <w:rPr>
          <w:rFonts w:ascii="Times New Roman" w:cs="Times New Roman" w:eastAsia="Times New Roman" w:hAnsi="Times New Roman"/>
          <w:sz w:val="24"/>
          <w:szCs w:val="24"/>
        </w:rPr>
        <w:t xml:space="preserve">8. Christianson N.H., Blevins A.S., Bassett D.S. Architecture and evolution of semantic networks in mathematics texts. Proc. R. Soc. A 476: 20190741. http://dx.doi.org/10.1098/rspa.2019.074</w:t>
      </w:r>
    </w:p>
    <w:p>
      <w:pPr>
        <w:spacing w:after="160"/>
        <w:jc w:val="both"/>
      </w:pPr>
      <w:r>
        <w:rPr>
          <w:rFonts w:ascii="Times New Roman" w:cs="Times New Roman" w:eastAsia="Times New Roman" w:hAnsi="Times New Roman"/>
          <w:sz w:val="24"/>
          <w:szCs w:val="24"/>
        </w:rPr>
        <w:t xml:space="preserve">9. Downes S. Learning Objects: Resources For Distance Education Worldwide. International Review of Research in Open and Distance Learning. Vol. 2, No. 1, 2001.</w:t>
      </w:r>
    </w:p>
    <w:p>
      <w:pPr>
        <w:spacing w:after="160"/>
        <w:jc w:val="both"/>
      </w:pPr>
      <w:r>
        <w:rPr>
          <w:rFonts w:ascii="Times New Roman" w:cs="Times New Roman" w:eastAsia="Times New Roman" w:hAnsi="Times New Roman"/>
          <w:sz w:val="24"/>
          <w:szCs w:val="24"/>
        </w:rPr>
        <w:t xml:space="preserve">10. Stutt A., Motta E. Semantic Learning Webs. Journal of Interactive Media in Education, Special Issue on the Educational Semantic Web, No. 10 (2004).</w:t>
      </w:r>
    </w:p>
    <w:p>
      <w:pPr>
        <w:spacing w:after="160"/>
        <w:jc w:val="both"/>
      </w:pPr>
      <w:r>
        <w:rPr>
          <w:rFonts w:ascii="Times New Roman" w:cs="Times New Roman" w:eastAsia="Times New Roman" w:hAnsi="Times New Roman"/>
          <w:sz w:val="24"/>
          <w:szCs w:val="24"/>
        </w:rPr>
        <w:t xml:space="preserve">11. Devedzic V. Education and the Semantic Web. International Journal of Artificial Intelligence in Education, 14, 39–66 (2004).</w:t>
      </w:r>
    </w:p>
    <w:p>
      <w:pPr>
        <w:spacing w:after="160"/>
        <w:jc w:val="both"/>
      </w:pPr>
      <w:r>
        <w:rPr>
          <w:rFonts w:ascii="Times New Roman" w:cs="Times New Roman" w:eastAsia="Times New Roman" w:hAnsi="Times New Roman"/>
          <w:sz w:val="24"/>
          <w:szCs w:val="24"/>
        </w:rPr>
        <w:t xml:space="preserve">12. IEEE LTSC: IEEE Learning Technology Standards Committee Glossary. IEEE P1484.3 Glossary Working Group, draft standard (2001).</w:t>
      </w:r>
    </w:p>
    <w:p>
      <w:pPr>
        <w:spacing w:after="160"/>
        <w:jc w:val="both"/>
      </w:pPr>
      <w:r>
        <w:rPr>
          <w:rFonts w:ascii="Times New Roman" w:cs="Times New Roman" w:eastAsia="Times New Roman" w:hAnsi="Times New Roman"/>
          <w:sz w:val="24"/>
          <w:szCs w:val="24"/>
        </w:rPr>
        <w:t xml:space="preserve">13. ADL Initiative. Sharable Content Object Reference Model (SCORM). Advanced Distributed Learning Initiative, 2004. Available online at http://www.adlnet.org/</w:t>
      </w:r>
    </w:p>
    <w:p>
      <w:pPr>
        <w:spacing w:after="160"/>
        <w:jc w:val="both"/>
      </w:pPr>
      <w:r>
        <w:rPr>
          <w:rFonts w:ascii="Times New Roman" w:cs="Times New Roman" w:eastAsia="Times New Roman" w:hAnsi="Times New Roman"/>
          <w:sz w:val="24"/>
          <w:szCs w:val="24"/>
        </w:rPr>
        <w:t xml:space="preserve">14. Kiv A., Soloviev V., Tarasova E., Koycheva T., Kolesnykova K. Semantic knowledge networks in education. E3S Web of Conferences 166, 10022 (2020) ICSF 2020. https://doi.org/10.1051/e3sconf/202016610022</w:t>
      </w:r>
    </w:p>
    <w:p>
      <w:pPr>
        <w:spacing w:after="160"/>
        <w:jc w:val="both"/>
      </w:pPr>
      <w:r>
        <w:rPr>
          <w:rFonts w:ascii="Times New Roman" w:cs="Times New Roman" w:eastAsia="Times New Roman" w:hAnsi="Times New Roman"/>
          <w:sz w:val="24"/>
          <w:szCs w:val="24"/>
        </w:rPr>
        <w:t xml:space="preserve">15. Berners-Lee T., Hendler J., Lassila O. The Semantic Web. Scientific American, May 2001.</w:t>
      </w:r>
    </w:p>
    <w:p>
      <w:pPr>
        <w:spacing w:after="160"/>
        <w:jc w:val="both"/>
      </w:pPr>
      <w:r>
        <w:rPr>
          <w:rFonts w:ascii="Times New Roman" w:cs="Times New Roman" w:eastAsia="Times New Roman" w:hAnsi="Times New Roman"/>
          <w:sz w:val="24"/>
          <w:szCs w:val="24"/>
        </w:rPr>
        <w:t xml:space="preserve">16. Hodgins W. Out of the past and into the future: Standards for technology enhanced learning. In: Ehlers U., Pawlowski J. (eds.). Handbook on Quality and Standardisation in E-Learning, pp. 309–327. Springer Berlin, 2006.</w:t>
      </w:r>
    </w:p>
    <w:p>
      <w:pPr>
        <w:spacing w:after="160"/>
        <w:jc w:val="both"/>
      </w:pPr>
      <w:r>
        <w:rPr>
          <w:rFonts w:ascii="Times New Roman" w:cs="Times New Roman" w:eastAsia="Times New Roman" w:hAnsi="Times New Roman"/>
          <w:sz w:val="24"/>
          <w:szCs w:val="24"/>
        </w:rPr>
        <w:t xml:space="preserve">17. Tane J., Schmitz C., Stumme G., Staab S., Studer R. The Courseware Watchdog: an Ontology-based tool for finding and organizing learning material. In: Fachtagung Mobiles Lernen und Forschen, Kassel, 2003.</w:t>
      </w:r>
    </w:p>
    <w:p>
      <w:pPr>
        <w:spacing w:after="160"/>
        <w:jc w:val="both"/>
      </w:pPr>
      <w:r>
        <w:rPr>
          <w:rFonts w:ascii="Times New Roman" w:cs="Times New Roman" w:eastAsia="Times New Roman" w:hAnsi="Times New Roman"/>
          <w:sz w:val="24"/>
          <w:szCs w:val="24"/>
        </w:rPr>
        <w:t xml:space="preserve">18. Advanced Distributed Learning. SCORM 2004 4th Edition Overview. ADL Initiative, 2009.</w:t>
      </w:r>
    </w:p>
    <w:p>
      <w:pPr>
        <w:spacing w:after="160"/>
        <w:jc w:val="both"/>
      </w:pPr>
      <w:r>
        <w:rPr>
          <w:rFonts w:ascii="Times New Roman" w:cs="Times New Roman" w:eastAsia="Times New Roman" w:hAnsi="Times New Roman"/>
          <w:sz w:val="24"/>
          <w:szCs w:val="24"/>
        </w:rPr>
        <w:t xml:space="preserve">19. Weimer M. Learner-Centered Teaching: Five Key Changes to Practice. 2nd ed. San Francisco: Jossey-Bass, 2013. 288 p.</w:t>
      </w:r>
    </w:p>
    <w:p>
      <w:pPr>
        <w:spacing w:after="160"/>
        <w:jc w:val="both"/>
      </w:pPr>
      <w:r>
        <w:rPr>
          <w:rFonts w:ascii="Times New Roman" w:cs="Times New Roman" w:eastAsia="Times New Roman" w:hAnsi="Times New Roman"/>
          <w:sz w:val="24"/>
          <w:szCs w:val="24"/>
        </w:rPr>
        <w:t xml:space="preserve">20. Papert S., Harel I. Constructionism. Ablex Publishing Corporation, 1991.</w:t>
      </w:r>
    </w:p>
    <w:p>
      <w:pPr>
        <w:spacing w:after="160"/>
        <w:jc w:val="both"/>
      </w:pPr>
      <w:r>
        <w:rPr>
          <w:rFonts w:ascii="Times New Roman" w:cs="Times New Roman" w:eastAsia="Times New Roman" w:hAnsi="Times New Roman"/>
          <w:sz w:val="24"/>
          <w:szCs w:val="24"/>
        </w:rPr>
        <w:t xml:space="preserve">21. Aggarwal C.C. Data Mining: The Textbook. Springer, 2015. 746 p.</w:t>
      </w:r>
    </w:p>
    <w:p>
      <w:pPr>
        <w:spacing w:after="160"/>
        <w:jc w:val="both"/>
      </w:pPr>
      <w:r>
        <w:rPr>
          <w:rFonts w:ascii="Times New Roman" w:cs="Times New Roman" w:eastAsia="Times New Roman" w:hAnsi="Times New Roman"/>
          <w:sz w:val="24"/>
          <w:szCs w:val="24"/>
        </w:rPr>
        <w:t xml:space="preserve">22. Tan P., Steinbach M., Karpatne A., Kumar V. Introduction to Data Mining. 2nd ed. New York: Pearson Education, 2019. 1459 p.</w:t>
      </w:r>
    </w:p>
    <w:p>
      <w:pPr>
        <w:spacing w:after="160"/>
        <w:jc w:val="both"/>
      </w:pPr>
      <w:r>
        <w:rPr>
          <w:rFonts w:ascii="Times New Roman" w:cs="Times New Roman" w:eastAsia="Times New Roman" w:hAnsi="Times New Roman"/>
          <w:sz w:val="24"/>
          <w:szCs w:val="24"/>
        </w:rPr>
        <w:t xml:space="preserve">23. Bloom B.S. et al. — см. [5].</w:t>
      </w:r>
    </w:p>
    <w:p>
      <w:pPr>
        <w:spacing w:after="160"/>
        <w:jc w:val="both"/>
      </w:pPr>
      <w:r>
        <w:rPr>
          <w:rFonts w:ascii="Times New Roman" w:cs="Times New Roman" w:eastAsia="Times New Roman" w:hAnsi="Times New Roman"/>
          <w:sz w:val="24"/>
          <w:szCs w:val="24"/>
        </w:rPr>
        <w:t xml:space="preserve">24. Aho A.V., Hopcroft J.E., Ullman J.D. Data Structures and Algorithms. Addison-Wesley, 1983.</w:t>
      </w:r>
    </w:p>
    <w:p>
      <w:pPr>
        <w:spacing w:after="160"/>
        <w:jc w:val="both"/>
      </w:pPr>
      <w:r>
        <w:rPr>
          <w:rFonts w:ascii="Times New Roman" w:cs="Times New Roman" w:eastAsia="Times New Roman" w:hAnsi="Times New Roman"/>
          <w:sz w:val="24"/>
          <w:szCs w:val="24"/>
        </w:rPr>
        <w:t xml:space="preserve">25. Piaget J. The Equilibration of Cognitive Structures: The Central Problem of Intellectual Development. University of Chicago Press, 1985.</w:t>
      </w:r>
    </w:p>
    <w:p>
      <w:pPr>
        <w:spacing w:after="160"/>
        <w:jc w:val="both"/>
      </w:pPr>
      <w:r>
        <w:rPr>
          <w:rFonts w:ascii="Times New Roman" w:cs="Times New Roman" w:eastAsia="Times New Roman" w:hAnsi="Times New Roman"/>
          <w:sz w:val="24"/>
          <w:szCs w:val="24"/>
        </w:rPr>
        <w:t xml:space="preserve">26. Sharples M. et al. Agile Methods for Technology-Enhanced Learning. In: Proceedings of the European Conference on Technology Enhanced Learning, 2014.</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cd706093f4911c7ce97c483f598b7c9ed1596b.png"/><Relationship Id="rId8" Type="http://schemas.openxmlformats.org/officeDocument/2006/relationships/image" Target="media/8550da44269d9d62d3ee34e15547b691835e494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2026-07-06T09:00:30.421Z</dcterms:created>
  <dcterms:modified xsi:type="dcterms:W3CDTF">2026-07-06T09:00:30.436Z</dcterms:modified>
</cp:coreProperties>
</file>

<file path=docProps/custom.xml><?xml version="1.0" encoding="utf-8"?>
<Properties xmlns="http://schemas.openxmlformats.org/officeDocument/2006/custom-properties" xmlns:vt="http://schemas.openxmlformats.org/officeDocument/2006/docPropsVTypes"/>
</file>