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 ContentType="application/octet-stream"/>
  <Override PartName="/word/media/a9929ff6b0512523f3e3cec6ac570068660cc89a.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Writing CERTA documents</w:t>
      </w:r>
    </w:p>
    <w:p>
      <w:pPr>
        <w:pStyle w:val="Subtitle"/>
      </w:pPr>
      <w:r>
        <w:t xml:space="preserve">How the document template works, shown with the template itself</w:t>
      </w:r>
    </w:p>
    <w:p>
      <w:pPr>
        <w:pStyle w:val="Author"/>
      </w:pPr>
      <w:r>
        <w:t xml:space="preserve">Telmo Miguel-Medina</w:t>
      </w:r>
    </w:p>
    <w:p>
      <w:pPr>
        <w:pStyle w:val="Date"/>
      </w:pPr>
      <w:r>
        <w:t xml:space="preserve">today</w:t>
      </w:r>
    </w:p>
    <w:bookmarkStart w:id="21" w:name="summary"/>
    <w:p>
      <w:pPr>
        <w:pStyle w:val="Heading1"/>
      </w:pPr>
      <w:r>
        <w:t xml:space="preserve">Summary</w:t>
      </w:r>
    </w:p>
    <w:p>
      <w:pPr>
        <w:pStyle w:val="FirstParagraph"/>
      </w:pPr>
      <w:r>
        <w:t xml:space="preserve">Every document of the project starts from</w:t>
      </w:r>
      <w:r>
        <w:t xml:space="preserve"> </w:t>
      </w:r>
      <w:hyperlink r:id="rId20">
        <w:r>
          <w:rPr>
            <w:rStyle w:val="VerbatimChar"/>
          </w:rPr>
          <w:t xml:space="preserve">document.md</w:t>
        </w:r>
      </w:hyperlink>
      <w:r>
        <w:t xml:space="preserve">: a front matter with title, subtitle, author, date, type and reference, followed by a fixed sequence of sections. The same file reads well on GitHub and exports to a PDF with the CERTA title block, the logo in the header and the page count in the footer. This guide is itself written with the template, so it doubles as an example of every element.</w:t>
      </w:r>
    </w:p>
    <w:bookmarkEnd w:id="21"/>
    <w:bookmarkStart w:id="22" w:name="front-matter"/>
    <w:p>
      <w:pPr>
        <w:pStyle w:val="Heading1"/>
      </w:pPr>
      <w:r>
        <w:t xml:space="preserve">Front matter</w:t>
      </w:r>
    </w:p>
    <w:p>
      <w:pPr>
        <w:pStyle w:val="FirstParagraph"/>
      </w:pPr>
      <w:r>
        <w:t xml:space="preserve">The fields at the top of the file fill the title block of the first page and the running header of the following 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Use</w:t>
            </w:r>
          </w:p>
        </w:tc>
        <w:tc>
          <w:tcPr/>
          <w:p>
            <w:pPr>
              <w:pStyle w:val="Compact"/>
            </w:pPr>
            <w:r>
              <w:t xml:space="preserve">Example</w:t>
            </w:r>
          </w:p>
        </w:tc>
      </w:tr>
      <w:tr>
        <w:tc>
          <w:tcPr/>
          <w:p>
            <w:pPr>
              <w:pStyle w:val="Compact"/>
            </w:pPr>
            <w:r>
              <w:rPr>
                <w:rStyle w:val="VerbatimChar"/>
              </w:rPr>
              <w:t xml:space="preserve">title</w:t>
            </w:r>
          </w:p>
        </w:tc>
        <w:tc>
          <w:tcPr/>
          <w:p>
            <w:pPr>
              <w:pStyle w:val="Compact"/>
            </w:pPr>
            <w:r>
              <w:t xml:space="preserve">Title of the document</w:t>
            </w:r>
          </w:p>
        </w:tc>
        <w:tc>
          <w:tcPr/>
          <w:p>
            <w:pPr>
              <w:pStyle w:val="Compact"/>
            </w:pPr>
            <w:r>
              <w:t xml:space="preserve">Writing CERTA documents</w:t>
            </w:r>
          </w:p>
        </w:tc>
      </w:tr>
      <w:tr>
        <w:tc>
          <w:tcPr/>
          <w:p>
            <w:pPr>
              <w:pStyle w:val="Compact"/>
            </w:pPr>
            <w:r>
              <w:rPr>
                <w:rStyle w:val="VerbatimChar"/>
              </w:rPr>
              <w:t xml:space="preserve">subtitle</w:t>
            </w:r>
          </w:p>
        </w:tc>
        <w:tc>
          <w:tcPr/>
          <w:p>
            <w:pPr>
              <w:pStyle w:val="Compact"/>
            </w:pPr>
            <w:r>
              <w:t xml:space="preserve">One sentence that says what it is about</w:t>
            </w:r>
          </w:p>
        </w:tc>
        <w:tc>
          <w:tcPr/>
          <w:p>
            <w:pPr>
              <w:pStyle w:val="Compact"/>
            </w:pPr>
            <w:r>
              <w:t xml:space="preserve">How the document template works</w:t>
            </w:r>
          </w:p>
        </w:tc>
      </w:tr>
      <w:tr>
        <w:tc>
          <w:tcPr/>
          <w:p>
            <w:pPr>
              <w:pStyle w:val="Compact"/>
            </w:pPr>
            <w:r>
              <w:rPr>
                <w:rStyle w:val="VerbatimChar"/>
              </w:rPr>
              <w:t xml:space="preserve">author</w:t>
            </w:r>
          </w:p>
        </w:tc>
        <w:tc>
          <w:tcPr/>
          <w:p>
            <w:pPr>
              <w:pStyle w:val="Compact"/>
            </w:pPr>
            <w:r>
              <w:t xml:space="preserve">One name or a list of names</w:t>
            </w:r>
          </w:p>
        </w:tc>
        <w:tc>
          <w:tcPr/>
          <w:p>
            <w:pPr>
              <w:pStyle w:val="Compact"/>
            </w:pPr>
            <w:r>
              <w:t xml:space="preserve">Telmo Miguel-Medina</w:t>
            </w:r>
          </w:p>
        </w:tc>
      </w:tr>
      <w:tr>
        <w:tc>
          <w:tcPr/>
          <w:p>
            <w:pPr>
              <w:pStyle w:val="Compact"/>
            </w:pPr>
            <w:r>
              <w:rPr>
                <w:rStyle w:val="VerbatimChar"/>
              </w:rPr>
              <w:t xml:space="preserve">date</w:t>
            </w:r>
          </w:p>
        </w:tc>
        <w:tc>
          <w:tcPr/>
          <w:p>
            <w:pPr>
              <w:pStyle w:val="Compact"/>
            </w:pPr>
            <w:r>
              <w:t xml:space="preserve">A date, or</w:t>
            </w:r>
            <w:r>
              <w:t xml:space="preserve"> </w:t>
            </w:r>
            <w:r>
              <w:rPr>
                <w:rStyle w:val="VerbatimChar"/>
              </w:rPr>
              <w:t xml:space="preserve">today</w:t>
            </w:r>
            <w:r>
              <w:t xml:space="preserve"> </w:t>
            </w:r>
            <w:r>
              <w:t xml:space="preserve">to use the export date</w:t>
            </w:r>
          </w:p>
        </w:tc>
        <w:tc>
          <w:tcPr/>
          <w:p>
            <w:pPr>
              <w:pStyle w:val="Compact"/>
            </w:pPr>
            <w:r>
              <w:rPr>
                <w:rStyle w:val="VerbatimChar"/>
              </w:rPr>
              <w:t xml:space="preserve">today</w:t>
            </w:r>
          </w:p>
        </w:tc>
      </w:tr>
      <w:tr>
        <w:tc>
          <w:tcPr/>
          <w:p>
            <w:pPr>
              <w:pStyle w:val="Compact"/>
            </w:pPr>
            <w:r>
              <w:rPr>
                <w:rStyle w:val="VerbatimChar"/>
              </w:rPr>
              <w:t xml:space="preserve">doctype</w:t>
            </w:r>
          </w:p>
        </w:tc>
        <w:tc>
          <w:tcPr/>
          <w:p>
            <w:pPr>
              <w:pStyle w:val="Compact"/>
            </w:pPr>
            <w:r>
              <w:t xml:space="preserve">Kind of document, shown above the title</w:t>
            </w:r>
          </w:p>
        </w:tc>
        <w:tc>
          <w:tcPr/>
          <w:p>
            <w:pPr>
              <w:pStyle w:val="Compact"/>
            </w:pPr>
            <w:r>
              <w:t xml:space="preserve">Report, Protocol, Guide, Minutes</w:t>
            </w:r>
          </w:p>
        </w:tc>
      </w:tr>
      <w:tr>
        <w:tc>
          <w:tcPr/>
          <w:p>
            <w:pPr>
              <w:pStyle w:val="Compact"/>
            </w:pPr>
            <w:r>
              <w:rPr>
                <w:rStyle w:val="VerbatimChar"/>
              </w:rPr>
              <w:t xml:space="preserve">reference</w:t>
            </w:r>
          </w:p>
        </w:tc>
        <w:tc>
          <w:tcPr/>
          <w:p>
            <w:pPr>
              <w:pStyle w:val="Compact"/>
            </w:pPr>
            <w:r>
              <w:t xml:space="preserve">Work package and task it belongs to, shown in the header</w:t>
            </w:r>
          </w:p>
        </w:tc>
        <w:tc>
          <w:tcPr/>
          <w:p>
            <w:pPr>
              <w:pStyle w:val="Compact"/>
            </w:pPr>
            <w:r>
              <w:t xml:space="preserve">WP0 · T0.8</w:t>
            </w:r>
          </w:p>
        </w:tc>
      </w:tr>
    </w:tbl>
    <w:p>
      <w:pPr>
        <w:pStyle w:val="BodyText"/>
      </w:pPr>
      <w:r>
        <w:rPr>
          <w:rStyle w:val="VerbatimChar"/>
        </w:rPr>
        <w:t xml:space="preserve">doctype</w:t>
      </w:r>
      <w:r>
        <w:t xml:space="preserve"> </w:t>
      </w:r>
      <w:r>
        <w:t xml:space="preserve">and</w:t>
      </w:r>
      <w:r>
        <w:t xml:space="preserve"> </w:t>
      </w:r>
      <w:r>
        <w:rPr>
          <w:rStyle w:val="VerbatimChar"/>
        </w:rPr>
        <w:t xml:space="preserve">reference</w:t>
      </w:r>
      <w:r>
        <w:t xml:space="preserve"> </w:t>
      </w:r>
      <w:r>
        <w:t xml:space="preserve">are optional. A long title can be shortened in the header with</w:t>
      </w:r>
      <w:r>
        <w:t xml:space="preserve"> </w:t>
      </w:r>
      <w:r>
        <w:rPr>
          <w:rStyle w:val="VerbatimChar"/>
        </w:rPr>
        <w:t xml:space="preserve">running-title</w:t>
      </w:r>
      <w:r>
        <w:t xml:space="preserve">.</w:t>
      </w:r>
    </w:p>
    <w:bookmarkEnd w:id="22"/>
    <w:bookmarkStart w:id="27" w:name="structure"/>
    <w:p>
      <w:pPr>
        <w:pStyle w:val="Heading1"/>
      </w:pPr>
      <w:r>
        <w:t xml:space="preserve">Structure</w:t>
      </w:r>
    </w:p>
    <w:p>
      <w:pPr>
        <w:pStyle w:val="FirstParagraph"/>
      </w:pPr>
      <w:r>
        <w:t xml:space="preserve">The sections of the template follow the order in which a reader needs them:</w:t>
      </w:r>
    </w:p>
    <w:p>
      <w:pPr>
        <w:pStyle w:val="Compact"/>
        <w:numPr>
          <w:ilvl w:val="0"/>
          <w:numId w:val="1001"/>
        </w:numPr>
      </w:pPr>
      <w:r>
        <w:rPr>
          <w:b/>
          <w:bCs/>
        </w:rPr>
        <w:t xml:space="preserve">Summary</w:t>
      </w:r>
      <w:r>
        <w:t xml:space="preserve">, unnumbered: the answer in three to five lines.</w:t>
      </w:r>
    </w:p>
    <w:p>
      <w:pPr>
        <w:pStyle w:val="Compact"/>
        <w:numPr>
          <w:ilvl w:val="0"/>
          <w:numId w:val="1001"/>
        </w:numPr>
      </w:pPr>
      <w:r>
        <w:rPr>
          <w:b/>
          <w:bCs/>
        </w:rPr>
        <w:t xml:space="preserve">Purpose and scope</w:t>
      </w:r>
      <w:r>
        <w:t xml:space="preserve">: the question and what is left out.</w:t>
      </w:r>
    </w:p>
    <w:p>
      <w:pPr>
        <w:pStyle w:val="Compact"/>
        <w:numPr>
          <w:ilvl w:val="0"/>
          <w:numId w:val="1001"/>
        </w:numPr>
      </w:pPr>
      <w:r>
        <w:rPr>
          <w:b/>
          <w:bCs/>
        </w:rPr>
        <w:t xml:space="preserve">Method</w:t>
      </w:r>
      <w:r>
        <w:t xml:space="preserve">: how the work was done, pointing to files instead of copying them.</w:t>
      </w:r>
    </w:p>
    <w:p>
      <w:pPr>
        <w:pStyle w:val="Compact"/>
        <w:numPr>
          <w:ilvl w:val="0"/>
          <w:numId w:val="1001"/>
        </w:numPr>
      </w:pPr>
      <w:r>
        <w:rPr>
          <w:b/>
          <w:bCs/>
        </w:rPr>
        <w:t xml:space="preserve">Results</w:t>
      </w:r>
      <w:r>
        <w:t xml:space="preserve">: tables and figures, each introduced by a sentence.</w:t>
      </w:r>
    </w:p>
    <w:p>
      <w:pPr>
        <w:pStyle w:val="Compact"/>
        <w:numPr>
          <w:ilvl w:val="0"/>
          <w:numId w:val="1001"/>
        </w:numPr>
      </w:pPr>
      <w:r>
        <w:rPr>
          <w:b/>
          <w:bCs/>
        </w:rPr>
        <w:t xml:space="preserve">Conclusions and next steps</w:t>
      </w:r>
      <w:r>
        <w:t xml:space="preserve">: what follows and which task does it.</w:t>
      </w:r>
    </w:p>
    <w:p>
      <w:pPr>
        <w:pStyle w:val="Compact"/>
        <w:numPr>
          <w:ilvl w:val="0"/>
          <w:numId w:val="1001"/>
        </w:numPr>
      </w:pPr>
      <w:r>
        <w:rPr>
          <w:b/>
          <w:bCs/>
        </w:rPr>
        <w:t xml:space="preserve">References</w:t>
      </w:r>
      <w:r>
        <w:t xml:space="preserve">, unnumbered.</w:t>
      </w:r>
    </w:p>
    <w:p>
      <w:pPr>
        <w:pStyle w:val="FirstParagraph"/>
      </w:pPr>
      <w:r>
        <w:t xml:space="preserve">Sections that do not apply are removed rather than left empty. Headings are written without numbers; the export numbers them.</w:t>
      </w:r>
    </w:p>
    <w:bookmarkStart w:id="26" w:name="elements"/>
    <w:p>
      <w:pPr>
        <w:pStyle w:val="Heading2"/>
      </w:pPr>
      <w:r>
        <w:t xml:space="preserve">Elements</w:t>
      </w:r>
    </w:p>
    <w:p>
      <w:pPr>
        <w:pStyle w:val="FirstParagraph"/>
      </w:pPr>
      <w:r>
        <w:t xml:space="preserve">Tables, lists, links, code and equations use plain Markdown. An equation is written in LaTeX between dollar signs, for example the risk-weighted coverage of the guide:</w:t>
      </w:r>
    </w:p>
    <w:p>
      <w:pPr>
        <w:pStyle w:val="BodyText"/>
      </w:pPr>
      <m:oMathPara>
        <m:oMathParaPr>
          <m:jc m:val="center"/>
        </m:oMathParaPr>
        <m:oMath>
          <m:r>
            <m:t>D</m:t>
          </m:r>
          <m:sSub>
            <m:e>
              <m:r>
                <m:t>C</m:t>
              </m:r>
            </m:e>
            <m:sub>
              <m:r>
                <m:t>w</m:t>
              </m:r>
            </m:sub>
          </m:sSub>
          <m:d>
            <m:dPr>
              <m:begChr m:val="("/>
              <m:sepChr m:val=""/>
              <m:endChr m:val=")"/>
              <m:grow/>
            </m:dPr>
            <m:e>
              <m:r>
                <m:t>Q</m:t>
              </m:r>
            </m:e>
          </m:d>
          <m:r>
            <m:rPr>
              <m:sty m:val="p"/>
            </m:rPr>
            <m:t>=</m:t>
          </m:r>
          <m:f>
            <m:fPr>
              <m:type m:val="bar"/>
            </m:fPr>
            <m:num>
              <m:nary>
                <m:naryPr>
                  <m:chr m:val="∑"/>
                  <m:limLoc m:val="undOvr"/>
                  <m:subHide m:val="off"/>
                  <m:supHide m:val="on"/>
                </m:naryPr>
                <m:sub>
                  <m:r>
                    <m:t>k</m:t>
                  </m:r>
                </m:sub>
                <m:sup>
                  <m:r>
                    <m:t>​</m:t>
                  </m:r>
                </m:sup>
                <m:e>
                  <m:sSub>
                    <m:e>
                      <m:r>
                        <m:t>p</m:t>
                      </m:r>
                    </m:e>
                    <m:sub>
                      <m:r>
                        <m:t>k</m:t>
                      </m:r>
                    </m:sub>
                  </m:sSub>
                </m:e>
              </m:nary>
              <m:r>
                <m:t> </m:t>
              </m:r>
              <m:sSub>
                <m:e>
                  <m:r>
                    <m:t>w</m:t>
                  </m:r>
                </m:e>
                <m:sub>
                  <m:r>
                    <m:t>k</m:t>
                  </m:r>
                </m:sub>
              </m:sSub>
              <m:r>
                <m:t> </m:t>
              </m:r>
              <m:r>
                <m:t>P</m:t>
              </m:r>
              <m:d>
                <m:dPr>
                  <m:begChr m:val="("/>
                  <m:sepChr m:val=""/>
                  <m:endChr m:val=")"/>
                  <m:grow/>
                </m:dPr>
                <m:e>
                  <m:r>
                    <m:rPr>
                      <m:sty m:val="p"/>
                    </m:rPr>
                    <m:t>a</m:t>
                  </m:r>
                  <m:r>
                    <m:rPr>
                      <m:sty m:val="p"/>
                    </m:rPr>
                    <m:t>l</m:t>
                  </m:r>
                  <m:r>
                    <m:rPr>
                      <m:sty m:val="p"/>
                    </m:rPr>
                    <m:t>a</m:t>
                  </m:r>
                  <m:r>
                    <m:rPr>
                      <m:sty m:val="p"/>
                    </m:rPr>
                    <m:t>r</m:t>
                  </m:r>
                  <m:r>
                    <m:rPr>
                      <m:sty m:val="p"/>
                    </m:rPr>
                    <m:t>m</m:t>
                  </m:r>
                  <m:r>
                    <m:rPr>
                      <m:sty m:val="p"/>
                    </m:rPr>
                    <m:t>∣</m:t>
                  </m:r>
                  <m:sSub>
                    <m:e>
                      <m:r>
                        <m:t>f</m:t>
                      </m:r>
                    </m:e>
                    <m:sub>
                      <m:r>
                        <m:t>k</m:t>
                      </m:r>
                    </m:sub>
                  </m:sSub>
                  <m:r>
                    <m:rPr>
                      <m:sty m:val="p"/>
                    </m:rPr>
                    <m:t>,</m:t>
                  </m:r>
                  <m:r>
                    <m:t>Q</m:t>
                  </m:r>
                </m:e>
              </m:d>
            </m:num>
            <m:den>
              <m:nary>
                <m:naryPr>
                  <m:chr m:val="∑"/>
                  <m:limLoc m:val="undOvr"/>
                  <m:subHide m:val="off"/>
                  <m:supHide m:val="on"/>
                </m:naryPr>
                <m:sub>
                  <m:r>
                    <m:t>k</m:t>
                  </m:r>
                </m:sub>
                <m:sup>
                  <m:r>
                    <m:t>​</m:t>
                  </m:r>
                </m:sup>
                <m:e>
                  <m:sSub>
                    <m:e>
                      <m:r>
                        <m:t>p</m:t>
                      </m:r>
                    </m:e>
                    <m:sub>
                      <m:r>
                        <m:t>k</m:t>
                      </m:r>
                    </m:sub>
                  </m:sSub>
                </m:e>
              </m:nary>
              <m:r>
                <m:t> </m:t>
              </m:r>
              <m:sSub>
                <m:e>
                  <m:r>
                    <m:t>w</m:t>
                  </m:r>
                </m:e>
                <m:sub>
                  <m:r>
                    <m:t>k</m:t>
                  </m:r>
                </m:sub>
              </m:sSub>
            </m:den>
          </m:f>
        </m:oMath>
      </m:oMathPara>
    </w:p>
    <w:p>
      <w:pPr>
        <w:pStyle w:val="FirstParagraph"/>
      </w:pPr>
      <w:r>
        <w:t xml:space="preserve">Code and commands go in fenced blocks:</w:t>
      </w:r>
    </w:p>
    <w:p>
      <w:pPr>
        <w:pStyle w:val="SourceCode"/>
      </w:pPr>
      <w:r>
        <w:rPr>
          <w:rStyle w:val="ExtensionTok"/>
        </w:rPr>
        <w:t xml:space="preserve">pandoc</w:t>
      </w:r>
      <w:r>
        <w:rPr>
          <w:rStyle w:val="NormalTok"/>
        </w:rPr>
        <w:t xml:space="preserve"> document.md </w:t>
      </w:r>
      <w:r>
        <w:rPr>
          <w:rStyle w:val="AttributeTok"/>
        </w:rPr>
        <w:t xml:space="preserve">-d</w:t>
      </w:r>
      <w:r>
        <w:rPr>
          <w:rStyle w:val="NormalTok"/>
        </w:rPr>
        <w:t xml:space="preserve"> docs/templates/pdf/certa-pdf.yaml </w:t>
      </w:r>
      <w:r>
        <w:rPr>
          <w:rStyle w:val="AttributeTok"/>
        </w:rPr>
        <w:t xml:space="preserve">-o</w:t>
      </w:r>
      <w:r>
        <w:rPr>
          <w:rStyle w:val="NormalTok"/>
        </w:rPr>
        <w:t xml:space="preserve"> document.pdf</w:t>
      </w:r>
    </w:p>
    <w:p>
      <w:pPr>
        <w:pStyle w:val="FirstParagraph"/>
      </w:pPr>
      <w:r>
        <w:t xml:space="preserve">Figures take a caption and a relative path:</w:t>
      </w:r>
    </w:p>
    <w:p>
      <w:pPr>
        <w:pStyle w:val="CaptionedFigure"/>
      </w:pPr>
      <w:r>
        <w:drawing>
          <wp:inline>
            <wp:extent cx="1049274" cy="1049274"/>
            <wp:effectExtent b="0" l="0" r="0" t="0"/>
            <wp:docPr descr="Certification icon of the project, from docs/assets/icons." title="" id="24" name="Picture"/>
            <a:graphic>
              <a:graphicData uri="http://schemas.openxmlformats.org/drawingml/2006/picture">
                <pic:pic>
                  <pic:nvPicPr>
                    <pic:cNvPr descr="../../assets/icons/certification-box.png" id="25" name="Picture"/>
                    <pic:cNvPicPr>
                      <a:picLocks noChangeArrowheads="1" noChangeAspect="1"/>
                    </pic:cNvPicPr>
                  </pic:nvPicPr>
                  <pic:blipFill>
                    <a:blip r:embed="rId23"/>
                    <a:stretch>
                      <a:fillRect/>
                    </a:stretch>
                  </pic:blipFill>
                  <pic:spPr bwMode="auto">
                    <a:xfrm>
                      <a:off x="0" y="0"/>
                      <a:ext cx="1049274" cy="1049274"/>
                    </a:xfrm>
                    <a:prstGeom prst="rect">
                      <a:avLst/>
                    </a:prstGeom>
                    <a:noFill/>
                    <a:ln w="9525">
                      <a:noFill/>
                      <a:headEnd/>
                      <a:tailEnd/>
                    </a:ln>
                  </pic:spPr>
                </pic:pic>
              </a:graphicData>
            </a:graphic>
          </wp:inline>
        </w:drawing>
      </w:r>
    </w:p>
    <w:p>
      <w:pPr>
        <w:pStyle w:val="ImageCaption"/>
      </w:pPr>
      <w:r>
        <w:t xml:space="preserve">Certification icon of the project, from</w:t>
      </w:r>
      <w:r>
        <w:t xml:space="preserve"> </w:t>
      </w:r>
      <w:r>
        <w:rPr>
          <w:rStyle w:val="VerbatimChar"/>
        </w:rPr>
        <w:t xml:space="preserve">docs/assets/icons</w:t>
      </w:r>
      <w:r>
        <w:t xml:space="preserve">.</w:t>
      </w:r>
    </w:p>
    <w:bookmarkEnd w:id="26"/>
    <w:bookmarkEnd w:id="27"/>
    <w:bookmarkStart w:id="28" w:name="export-to-pdf"/>
    <w:p>
      <w:pPr>
        <w:pStyle w:val="Heading1"/>
      </w:pPr>
      <w:r>
        <w:t xml:space="preserve">Export to PDF</w:t>
      </w:r>
    </w:p>
    <w:p>
      <w:pPr>
        <w:pStyle w:val="FirstParagraph"/>
      </w:pPr>
      <w:r>
        <w:t xml:space="preserve">From the repository root, with pandoc and a LaTeX distribution that includes XeLaTeX:</w:t>
      </w:r>
    </w:p>
    <w:p>
      <w:pPr>
        <w:pStyle w:val="SourceCode"/>
      </w:pPr>
      <w:r>
        <w:rPr>
          <w:rStyle w:val="ExtensionTok"/>
        </w:rPr>
        <w:t xml:space="preserve">pandoc</w:t>
      </w:r>
      <w:r>
        <w:rPr>
          <w:rStyle w:val="NormalTok"/>
        </w:rPr>
        <w:t xml:space="preserve"> path/to/document.md </w:t>
      </w:r>
      <w:r>
        <w:rPr>
          <w:rStyle w:val="AttributeTok"/>
        </w:rPr>
        <w:t xml:space="preserve">-d</w:t>
      </w:r>
      <w:r>
        <w:rPr>
          <w:rStyle w:val="NormalTok"/>
        </w:rPr>
        <w:t xml:space="preserve"> docs/templates/pdf/certa-pdf.yaml </w:t>
      </w:r>
      <w:r>
        <w:rPr>
          <w:rStyle w:val="AttributeTok"/>
        </w:rPr>
        <w:t xml:space="preserve">-o</w:t>
      </w:r>
      <w:r>
        <w:rPr>
          <w:rStyle w:val="NormalTok"/>
        </w:rPr>
        <w:t xml:space="preserve"> path/to/document.pdf</w:t>
      </w:r>
    </w:p>
    <w:p>
      <w:pPr>
        <w:pStyle w:val="FirstParagraph"/>
      </w:pPr>
      <w:r>
        <w:t xml:space="preserve">The defaults file</w:t>
      </w:r>
      <w:r>
        <w:t xml:space="preserve"> </w:t>
      </w:r>
      <w:r>
        <w:rPr>
          <w:rStyle w:val="VerbatimChar"/>
        </w:rPr>
        <w:t xml:space="preserve">pdf/certa-pdf.yaml</w:t>
      </w:r>
      <w:r>
        <w:t xml:space="preserve"> </w:t>
      </w:r>
      <w:r>
        <w:t xml:space="preserve">sets the paper, margins, font and colours, and applies the filter</w:t>
      </w:r>
      <w:r>
        <w:t xml:space="preserve"> </w:t>
      </w:r>
      <w:r>
        <w:rPr>
          <w:rStyle w:val="VerbatimChar"/>
        </w:rPr>
        <w:t xml:space="preserve">certa.lua</w:t>
      </w:r>
      <w:r>
        <w:t xml:space="preserve">, which builds the title block from the front matter and loads</w:t>
      </w:r>
      <w:r>
        <w:t xml:space="preserve"> </w:t>
      </w:r>
      <w:r>
        <w:rPr>
          <w:rStyle w:val="VerbatimChar"/>
        </w:rPr>
        <w:t xml:space="preserve">certa-header.tex</w:t>
      </w:r>
      <w:r>
        <w:t xml:space="preserve">, the LaTeX preamble that draws the header with the logo and the footer with the page count. The font is Avenir Next; on a system without it, change</w:t>
      </w:r>
      <w:r>
        <w:t xml:space="preserve"> </w:t>
      </w:r>
      <w:r>
        <w:rPr>
          <w:rStyle w:val="VerbatimChar"/>
        </w:rPr>
        <w:t xml:space="preserve">mainfont</w:t>
      </w:r>
      <w:r>
        <w:t xml:space="preserve"> </w:t>
      </w:r>
      <w:r>
        <w:t xml:space="preserve">in the defaults file.</w:t>
      </w:r>
    </w:p>
    <w:bookmarkEnd w:id="28"/>
    <w:bookmarkStart w:id="29" w:name="conclusions-and-next-steps"/>
    <w:p>
      <w:pPr>
        <w:pStyle w:val="Heading1"/>
      </w:pPr>
      <w:r>
        <w:t xml:space="preserve">Conclusions and next steps</w:t>
      </w:r>
    </w:p>
    <w:p>
      <w:pPr>
        <w:pStyle w:val="FirstParagraph"/>
      </w:pPr>
      <w:r>
        <w:t xml:space="preserve">The template gives every document the same look without extra work. The PDF of a document is regenerated whenever its Markdown changes and is committed next to it.</w:t>
      </w:r>
    </w:p>
    <w:bookmarkEnd w:id="29"/>
    <w:bookmarkStart w:id="31" w:name="references"/>
    <w:p>
      <w:pPr>
        <w:pStyle w:val="Heading1"/>
      </w:pPr>
      <w:r>
        <w:t xml:space="preserve">References</w:t>
      </w:r>
    </w:p>
    <w:p>
      <w:pPr>
        <w:pStyle w:val="Compact"/>
        <w:numPr>
          <w:ilvl w:val="0"/>
          <w:numId w:val="1002"/>
        </w:numPr>
      </w:pPr>
      <w:r>
        <w:t xml:space="preserve">Pandoc User’s Guide, section</w:t>
      </w:r>
      <w:r>
        <w:t xml:space="preserve"> </w:t>
      </w:r>
      <w:r>
        <w:t xml:space="preserve">“Defaults files”</w:t>
      </w:r>
      <w:r>
        <w:t xml:space="preserve">.</w:t>
      </w:r>
      <w:r>
        <w:t xml:space="preserve"> </w:t>
      </w:r>
      <w:hyperlink r:id="rId30">
        <w:r>
          <w:rPr>
            <w:rStyle w:val="Hyperlink"/>
          </w:rPr>
          <w:t xml:space="preserve">https://pandoc.org/MANUAL.html#defaults-files</w:t>
        </w:r>
      </w:hyperlink>
    </w:p>
    <w:bookmarkEnd w:id="31"/>
    <w:sectPr>
      <w:headerReference r:id="rId9" w:type="default"/>
      <w:footerReference r:id="rId10" w:type="default"/>
      <w:pgSz w:h="16838" w:orient="portrait" w:w="11906"/>
      <w:pgMar w:bottom="1300" w:footer="600" w:gutter="0" w:header="600" w:left="1361" w:right="1361" w:top="150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84"/>
      </w:tabs>
    </w:pPr>
    <w:r>
      <w:rPr>
        <w:color w:val="56687A"/>
        <w:sz w:val="15"/>
        <w:szCs w:val="15"/>
      </w:rPr>
      <w:t xml:space="preserve">CERTA · Certified, Embedded, Risk-aware Test design for Analog circuits</w:t>
    </w:r>
    <w:r>
      <w:rPr>
        <w:color w:val="56687A"/>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FA5" w:sz="6" w:space="4"/>
      </w:pBdr>
      <w:tabs>
        <w:tab w:val="right" w:pos="9184"/>
      </w:tabs>
      <w:rPr>
        <w:color w:val="56687A"/>
        <w:sz w:val="16"/>
        <w:szCs w:val="16"/>
      </w:rPr>
    </w:pPr>
    <w:r>
      <w:drawing>
        <wp:inline distT="0" distB="0" distL="0" distR="0">
          <wp:extent cx="1905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80975"/>
                  </a:xfrm>
                  <a:prstGeom prst="rect">
                    <a:avLst/>
                  </a:prstGeom>
                </pic:spPr>
              </pic:pic>
            </a:graphicData>
          </a:graphic>
        </wp:inline>
      </w:drawing>
    </w:r>
    <w:r>
      <w:rPr>
        <w:rFonts w:ascii="Century Gothic" w:cs="Century Gothic" w:eastAsia="Century Gothic" w:hAnsi="Century Gothic"/>
        <w:b/>
        <w:bCs/>
        <w:color w:val="0B2D4A"/>
        <w:sz w:val="18"/>
        <w:szCs w:val="18"/>
      </w:rPr>
      <w:t xml:space="preserve">  CERTA</w:t>
    </w:r>
    <w:r>
      <w:rPr>
        <w:sz w:val="16"/>
        <w:szCs w:val="16"/>
      </w:rPr>
      <w:t xml:space="preserve">	</w:t>
    </w:r>
    <w:fldSimple w:instr="STYLEREF &quot;Title&quot;">
      <w:r>
        <w:t xml:space="preserve">Document title</w:t>
      </w:r>
    </w:fldSimple>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ilvl="0" w:tentative="1">
      <w:start w:val="1"/>
      <w:numFmt w:val="bullet"/>
      <w:lvlText w:val="●"/>
      <w:lvlJc w:val="left"/>
      <w:pPr>
        <w:ind w:hanging="360" w:left="720"/>
      </w:pPr>
    </w:lvl>
    <w:lvl w:ilvl="1" w:tentative="1">
      <w:start w:val="1"/>
      <w:numFmt w:val="bullet"/>
      <w:lvlText w:val="○"/>
      <w:lvlJc w:val="left"/>
      <w:pPr>
        <w:ind w:hanging="360" w:left="1440"/>
      </w:pPr>
    </w:lvl>
    <w:lvl w:ilvl="2" w:tentative="1">
      <w:start w:val="1"/>
      <w:numFmt w:val="bullet"/>
      <w:lvlText w:val="■"/>
      <w:lvlJc w:val="left"/>
      <w:pPr>
        <w:ind w:hanging="360" w:left="2160"/>
      </w:pPr>
    </w:lvl>
    <w:lvl w:ilvl="3" w:tentative="1">
      <w:start w:val="1"/>
      <w:numFmt w:val="bullet"/>
      <w:lvlText w:val="●"/>
      <w:lvlJc w:val="left"/>
      <w:pPr>
        <w:ind w:hanging="360" w:left="2880"/>
      </w:pPr>
    </w:lvl>
    <w:lvl w:ilvl="4" w:tentative="1">
      <w:start w:val="1"/>
      <w:numFmt w:val="bullet"/>
      <w:lvlText w:val="○"/>
      <w:lvlJc w:val="left"/>
      <w:pPr>
        <w:ind w:hanging="360" w:left="3600"/>
      </w:pPr>
    </w:lvl>
    <w:lvl w:ilvl="5" w:tentative="1">
      <w:start w:val="1"/>
      <w:numFmt w:val="bullet"/>
      <w:lvlText w:val="■"/>
      <w:lvlJc w:val="left"/>
      <w:pPr>
        <w:ind w:hanging="360" w:left="4320"/>
      </w:pPr>
    </w:lvl>
    <w:lvl w:ilvl="6" w:tentative="1">
      <w:start w:val="1"/>
      <w:numFmt w:val="bullet"/>
      <w:lvlText w:val="●"/>
      <w:lvlJc w:val="left"/>
      <w:pPr>
        <w:ind w:hanging="360" w:left="5040"/>
      </w:pPr>
    </w:lvl>
    <w:lvl w:ilvl="7" w:tentative="1">
      <w:start w:val="1"/>
      <w:numFmt w:val="bullet"/>
      <w:lvlText w:val="●"/>
      <w:lvlJc w:val="left"/>
      <w:pPr>
        <w:ind w:hanging="360" w:left="5760"/>
      </w:pPr>
    </w:lvl>
    <w:lvl w:ilvl="8" w:tentative="1">
      <w:start w:val="1"/>
      <w:numFmt w:val="bullet"/>
      <w:lvlText w:val="●"/>
      <w:lvlJc w:val="left"/>
      <w:pPr>
        <w:ind w:hanging="360" w:left="6480"/>
      </w:pPr>
    </w:lvl>
  </w:abstractNum>
  <w:abstractNum w15:restartNumberingAfterBreak="0" w:abstractNumId="2">
    <w:multiLevelType w:val="hybridMultilevel"/>
    <w:lvl w:ilvl="0" w:tentative="1">
      <w:start w:val="1"/>
      <w:numFmt w:val="bullet"/>
      <w:lvlText w:val="•"/>
      <w:lvlJc w:val="left"/>
      <w:pPr>
        <w:ind w:hanging="260" w:left="4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3A"/>
        <w:sz w:val="20"/>
        <w:szCs w:val="20"/>
      </w:rPr>
    </w:rPrDefault>
    <w:pPrDefault>
      <w:pPr>
        <w:spacing w:after="120" w:line="288"/>
      </w:pPr>
    </w:pPrDefault>
  </w:docDefaults>
  <w:style w:default="1" w:styleId="Normal" w:type="paragraph">
    <w:name w:val="Normal"/>
    <w:qFormat/>
  </w:style>
  <w:style w:default="true" w:styleId="TableNormal" w:type="table">
    <w:name w:val="Normal Table"/>
    <w:uiPriority w:val="99"/>
    <w:semiHidden/>
    <w:unhideWhenUsed/>
    <w:tblPr>
      <w:tblInd w:type="dxa" w:w="0"/>
      <w:tblCellMar>
        <w:top w:type="dxa" w:w="0"/>
        <w:left w:type="dxa" w:w="108"/>
        <w:bottom w:type="dxa" w:w="0"/>
        <w:right w:type="dxa" w:w="108"/>
      </w:tblCellMar>
    </w:tblPr>
  </w:style>
  <w:style w:styleId="Title" w:type="paragraph">
    <w:name w:val="Title"/>
    <w:basedOn w:val="Normal"/>
    <w:next w:val="Normal"/>
    <w:qFormat/>
    <w:pPr>
      <w:spacing w:after="120" w:before="240"/>
    </w:pPr>
    <w:rPr>
      <w:rFonts w:ascii="Century Gothic" w:cs="Century Gothic" w:eastAsia="Century Gothic" w:hAnsi="Century Gothic"/>
      <w:b/>
      <w:bCs/>
      <w:color w:val="0B2D4A"/>
      <w:sz w:val="52"/>
      <w:szCs w:val="52"/>
    </w:rPr>
  </w:style>
  <w:style w:styleId="Heading1" w:type="paragraph">
    <w:name w:val="Heading 1"/>
    <w:basedOn w:val="Normal"/>
    <w:next w:val="Normal"/>
    <w:qFormat/>
    <w:pPr>
      <w:keepNext/>
      <w:spacing w:after="120" w:before="360"/>
    </w:pPr>
    <w:rPr>
      <w:rFonts w:ascii="Century Gothic" w:cs="Century Gothic" w:eastAsia="Century Gothic" w:hAnsi="Century Gothic"/>
      <w:b/>
      <w:bCs/>
      <w:color w:val="0B2D4A"/>
      <w:sz w:val="30"/>
      <w:szCs w:val="30"/>
    </w:rPr>
  </w:style>
  <w:style w:styleId="Heading2" w:type="paragraph">
    <w:name w:val="Heading 2"/>
    <w:basedOn w:val="Normal"/>
    <w:next w:val="Normal"/>
    <w:qFormat/>
    <w:pPr>
      <w:keepNext/>
      <w:spacing w:after="100" w:before="240"/>
    </w:pPr>
    <w:rPr>
      <w:rFonts w:ascii="Century Gothic" w:cs="Century Gothic" w:eastAsia="Century Gothic" w:hAnsi="Century Gothic"/>
      <w:b/>
      <w:bCs/>
      <w:color w:val="0B2D4A"/>
      <w:sz w:val="24"/>
      <w:szCs w:val="24"/>
    </w:rPr>
  </w:style>
  <w:style w:styleId="Heading3" w:type="paragraph">
    <w:name w:val="Heading 3"/>
    <w:basedOn w:val="Normal"/>
    <w:next w:val="Normal"/>
    <w:qFormat/>
    <w:pPr>
      <w:keepNext/>
      <w:spacing w:after="80" w:before="200"/>
    </w:pPr>
    <w:rPr>
      <w:rFonts w:ascii="Century Gothic" w:cs="Century Gothic" w:eastAsia="Century Gothic" w:hAnsi="Century Gothic"/>
      <w:b/>
      <w:bCs/>
      <w:color w:val="0B2D4A"/>
      <w:sz w:val="21"/>
      <w:szCs w:val="21"/>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Subtitle" w:type="paragraph">
    <w:name w:val="Subtitle"/>
    <w:basedOn w:val="Normal"/>
    <w:next w:val="Normal"/>
    <w:pPr>
      <w:spacing w:after="240"/>
    </w:pPr>
    <w:rPr>
      <w:color w:val="56687A"/>
      <w:sz w:val="26"/>
      <w:szCs w:val="26"/>
    </w:rPr>
  </w:style>
  <w:style w:styleId="Author" w:type="paragraph">
    <w:name w:val="Author"/>
    <w:basedOn w:val="Normal"/>
    <w:next w:val="Normal"/>
    <w:pPr>
      <w:spacing w:after="0"/>
    </w:pPr>
    <w:rPr>
      <w:color w:val="0B2D4A"/>
      <w:sz w:val="18"/>
      <w:szCs w:val="18"/>
    </w:rPr>
  </w:style>
  <w:style w:styleId="Date" w:type="paragraph">
    <w:name w:val="Date"/>
    <w:basedOn w:val="Normal"/>
    <w:next w:val="Normal"/>
    <w:pPr>
      <w:pBdr>
        <w:bottom w:color="00BFA5" w:space="4" w:sz="12" w:val="single"/>
      </w:pBdr>
      <w:spacing w:after="360"/>
    </w:pPr>
    <w:rPr>
      <w:color w:val="0B2D4A"/>
      <w:sz w:val="18"/>
      <w:szCs w:val="18"/>
    </w:rPr>
  </w:style>
  <w:style w:styleId="DocType" w:type="paragraph">
    <w:name w:val="Document Type"/>
    <w:basedOn w:val="Normal"/>
    <w:next w:val="Title"/>
    <w:pPr>
      <w:spacing w:after="0" w:before="480"/>
    </w:pPr>
    <w:rPr>
      <w:b/>
      <w:bCs/>
      <w:caps/>
      <w:color w:val="00BFA5"/>
      <w:spacing w:val="20"/>
      <w:sz w:val="18"/>
      <w:szCs w:val="18"/>
    </w:rPr>
  </w:style>
  <w:style w:styleId="BodyText" w:type="paragraph">
    <w:name w:val="Body Text"/>
    <w:basedOn w:val="Normal"/>
    <w:next w:val="BodyText"/>
    <w:qFormat/>
  </w:style>
  <w:style w:styleId="FirstParagraph" w:type="paragraph">
    <w:name w:val="First Paragraph"/>
    <w:basedOn w:val="BodyText"/>
    <w:next w:val="BodyText"/>
  </w:style>
  <w:style w:styleId="Compact" w:type="paragraph">
    <w:name w:val="Compact"/>
    <w:basedOn w:val="BodyText"/>
    <w:pPr>
      <w:spacing w:after="0" w:before="0" w:line="252"/>
    </w:pPr>
  </w:style>
  <w:style w:styleId="SourceCode" w:type="paragraph">
    <w:name w:val="Source Code"/>
    <w:basedOn w:val="Normal"/>
    <w:pPr>
      <w:spacing w:after="0"/>
    </w:pPr>
    <w:rPr>
      <w:rFonts w:ascii="Menlo" w:cs="Menlo" w:eastAsia="Menlo" w:hAnsi="Menlo"/>
      <w:sz w:val="17"/>
      <w:szCs w:val="17"/>
    </w:rPr>
  </w:style>
  <w:style w:styleId="Caption" w:type="paragraph">
    <w:name w:val="Caption"/>
    <w:basedOn w:val="Normal"/>
    <w:rPr>
      <w:i/>
      <w:iCs/>
      <w:color w:val="56687A"/>
      <w:sz w:val="17"/>
      <w:szCs w:val="17"/>
    </w:rPr>
  </w:style>
  <w:style w:styleId="TableCaption" w:type="paragraph">
    <w:name w:val="Table Caption"/>
    <w:basedOn w:val="Caption"/>
  </w:style>
  <w:style w:styleId="ImageCaption" w:type="paragraph">
    <w:name w:val="Image Caption"/>
    <w:basedOn w:val="Caption"/>
    <w:pPr>
      <w:jc w:val="center"/>
    </w:pPr>
  </w:style>
  <w:style w:styleId="Hyperlink" w:type="character">
    <w:name w:val="Hyperlink"/>
    <w:uiPriority w:val="99"/>
    <w:unhideWhenUsed/>
    <w:rPr>
      <w:color w:val="0A6FB8"/>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hyperlink" Id="rId20" Target="document.md" TargetMode="External" /><Relationship Type="http://schemas.openxmlformats.org/officeDocument/2006/relationships/hyperlink" Id="rId30" Target="https://pandoc.org/MANUAL.html#defaults-files"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20" Target="document.md" TargetMode="External" /><Relationship Type="http://schemas.openxmlformats.org/officeDocument/2006/relationships/hyperlink" Id="rId30" Target="https://pandoc.org/MANUAL.html#defaults-files" TargetMode="External" /></Relationships>
</file>

<file path=word/_rels/header1.xml.rels><?xml version="1.0" encoding="UTF-8"?><Relationships xmlns="http://schemas.openxmlformats.org/package/2006/relationships"><Relationship Id="rId0" Type="http://schemas.openxmlformats.org/officeDocument/2006/relationships/image" Target="media/a9929ff6b0512523f3e3cec6ac570068660cc89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CERTA documents</dc:title>
  <dc:creator>Telmo Miguel-Medina</dc:creator>
  <cp:keywords/>
  <dcterms:created xsi:type="dcterms:W3CDTF">2026-10-14T21:08:08Z</dcterms:created>
  <dcterms:modified xsi:type="dcterms:W3CDTF">2026-10-14T21:08:08Z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today</vt:lpwstr>
  </property>
  <property fmtid="{D5CDD505-2E9C-101B-9397-08002B2CF9AE}" pid="3" name="doctype">
    <vt:lpwstr>Guide</vt:lpwstr>
  </property>
  <property fmtid="{D5CDD505-2E9C-101B-9397-08002B2CF9AE}" pid="4" name="reference">
    <vt:lpwstr>docs/templates</vt:lpwstr>
  </property>
  <property fmtid="{D5CDD505-2E9C-101B-9397-08002B2CF9AE}" pid="5" name="subtitle">
    <vt:lpwstr>How the document template works, shown with the template itself</vt:lpwstr>
  </property>
</Properties>
</file>