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3FA" w:rsidRPr="006543FA" w:rsidRDefault="006543FA" w:rsidP="006543F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6543FA">
        <w:rPr>
          <w:rFonts w:ascii="Times New Roman" w:eastAsia="Times New Roman" w:hAnsi="Times New Roman" w:cs="Times New Roman"/>
          <w:b/>
          <w:bCs/>
          <w:kern w:val="36"/>
          <w:sz w:val="48"/>
          <w:szCs w:val="48"/>
          <w:lang w:eastAsia="en-GB"/>
        </w:rPr>
        <w:t>NEXORA CARE FLOW</w:t>
      </w:r>
    </w:p>
    <w:p w:rsidR="006543FA" w:rsidRDefault="006543FA" w:rsidP="006543FA">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6543FA">
        <w:rPr>
          <w:rFonts w:ascii="Times New Roman" w:eastAsia="Times New Roman" w:hAnsi="Times New Roman" w:cs="Times New Roman"/>
          <w:b/>
          <w:bCs/>
          <w:sz w:val="36"/>
          <w:szCs w:val="36"/>
          <w:lang w:eastAsia="en-GB"/>
        </w:rPr>
        <w:t>Appointment Records – Exploratory Data Analysis (EDA)</w:t>
      </w:r>
    </w:p>
    <w:p w:rsidR="00A82FE4" w:rsidRPr="00143145" w:rsidRDefault="00A82FE4" w:rsidP="00A82FE4">
      <w:pPr>
        <w:spacing w:before="100" w:beforeAutospacing="1" w:after="100" w:afterAutospacing="1" w:line="240" w:lineRule="auto"/>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Prepared by:</w:t>
      </w:r>
      <w:r w:rsidRPr="00143145">
        <w:rPr>
          <w:rFonts w:ascii="Times New Roman" w:eastAsia="Times New Roman" w:hAnsi="Times New Roman" w:cs="Times New Roman"/>
          <w:sz w:val="24"/>
          <w:szCs w:val="24"/>
          <w:lang w:eastAsia="en-GB"/>
        </w:rPr>
        <w:t xml:space="preserve"> Paul</w:t>
      </w:r>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Anyira</w:t>
      </w:r>
      <w:proofErr w:type="spellEnd"/>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Role:</w:t>
      </w:r>
      <w:r w:rsidRPr="00143145">
        <w:rPr>
          <w:rFonts w:ascii="Times New Roman" w:eastAsia="Times New Roman" w:hAnsi="Times New Roman" w:cs="Times New Roman"/>
          <w:sz w:val="24"/>
          <w:szCs w:val="24"/>
          <w:lang w:eastAsia="en-GB"/>
        </w:rPr>
        <w:t xml:space="preserve"> Data Scientist Consultant</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Organisation:</w:t>
      </w:r>
      <w:r w:rsidRPr="00143145">
        <w:rPr>
          <w:rFonts w:ascii="Times New Roman" w:eastAsia="Times New Roman" w:hAnsi="Times New Roman" w:cs="Times New Roman"/>
          <w:sz w:val="24"/>
          <w:szCs w:val="24"/>
          <w:lang w:eastAsia="en-GB"/>
        </w:rPr>
        <w:t xml:space="preserve"> AMDARI</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Project:</w:t>
      </w:r>
      <w:r w:rsidRPr="00143145">
        <w:rPr>
          <w:rFonts w:ascii="Times New Roman" w:eastAsia="Times New Roman" w:hAnsi="Times New Roman" w:cs="Times New Roman"/>
          <w:sz w:val="24"/>
          <w:szCs w:val="24"/>
          <w:lang w:eastAsia="en-GB"/>
        </w:rPr>
        <w:t xml:space="preserve"> </w:t>
      </w:r>
      <w:proofErr w:type="spellStart"/>
      <w:r w:rsidRPr="00143145">
        <w:rPr>
          <w:rFonts w:ascii="Times New Roman" w:eastAsia="Times New Roman" w:hAnsi="Times New Roman" w:cs="Times New Roman"/>
          <w:sz w:val="24"/>
          <w:szCs w:val="24"/>
          <w:lang w:eastAsia="en-GB"/>
        </w:rPr>
        <w:t>Nexora</w:t>
      </w:r>
      <w:proofErr w:type="spellEnd"/>
      <w:r w:rsidRPr="00143145">
        <w:rPr>
          <w:rFonts w:ascii="Times New Roman" w:eastAsia="Times New Roman" w:hAnsi="Times New Roman" w:cs="Times New Roman"/>
          <w:sz w:val="24"/>
          <w:szCs w:val="24"/>
          <w:lang w:eastAsia="en-GB"/>
        </w:rPr>
        <w:t xml:space="preserve"> Care Flow – Appointment Forecasting</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Date:</w:t>
      </w:r>
      <w:r>
        <w:rPr>
          <w:rFonts w:ascii="Times New Roman" w:eastAsia="Times New Roman" w:hAnsi="Times New Roman" w:cs="Times New Roman"/>
          <w:sz w:val="24"/>
          <w:szCs w:val="24"/>
          <w:lang w:eastAsia="en-GB"/>
        </w:rPr>
        <w:t xml:space="preserve"> 30</w:t>
      </w:r>
      <w:bookmarkStart w:id="0" w:name="_GoBack"/>
      <w:bookmarkEnd w:id="0"/>
      <w:r w:rsidRPr="00143145">
        <w:rPr>
          <w:rFonts w:ascii="Times New Roman" w:eastAsia="Times New Roman" w:hAnsi="Times New Roman" w:cs="Times New Roman"/>
          <w:sz w:val="24"/>
          <w:szCs w:val="24"/>
          <w:lang w:eastAsia="en-GB"/>
        </w:rPr>
        <w:t xml:space="preserve"> August 2026</w:t>
      </w:r>
    </w:p>
    <w:p w:rsidR="00A82FE4" w:rsidRPr="006543FA" w:rsidRDefault="00A82FE4" w:rsidP="00A82FE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6543FA" w:rsidRPr="006543FA" w:rsidRDefault="006543FA" w:rsidP="006543F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6543FA">
        <w:rPr>
          <w:rFonts w:ascii="Times New Roman" w:eastAsia="Times New Roman" w:hAnsi="Times New Roman" w:cs="Times New Roman"/>
          <w:b/>
          <w:bCs/>
          <w:sz w:val="27"/>
          <w:szCs w:val="27"/>
          <w:lang w:eastAsia="en-GB"/>
        </w:rPr>
        <w:t>1. EDA Overview</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Exploratory Data Analysis (EDA) was conducted on the cleaned </w:t>
      </w:r>
      <w:proofErr w:type="spellStart"/>
      <w:r w:rsidRPr="006543FA">
        <w:rPr>
          <w:rFonts w:ascii="Times New Roman" w:eastAsia="Times New Roman" w:hAnsi="Times New Roman" w:cs="Times New Roman"/>
          <w:bCs/>
          <w:sz w:val="24"/>
          <w:szCs w:val="24"/>
          <w:lang w:eastAsia="en-GB"/>
        </w:rPr>
        <w:t>Nexora</w:t>
      </w:r>
      <w:proofErr w:type="spellEnd"/>
      <w:r w:rsidRPr="006543FA">
        <w:rPr>
          <w:rFonts w:ascii="Times New Roman" w:eastAsia="Times New Roman" w:hAnsi="Times New Roman" w:cs="Times New Roman"/>
          <w:bCs/>
          <w:sz w:val="24"/>
          <w:szCs w:val="24"/>
          <w:lang w:eastAsia="en-GB"/>
        </w:rPr>
        <w:t xml:space="preserve"> Care Flow Appointment Records</w:t>
      </w:r>
      <w:r w:rsidRPr="006543FA">
        <w:rPr>
          <w:rFonts w:ascii="Times New Roman" w:eastAsia="Times New Roman" w:hAnsi="Times New Roman" w:cs="Times New Roman"/>
          <w:sz w:val="24"/>
          <w:szCs w:val="24"/>
          <w:lang w:eastAsia="en-GB"/>
        </w:rPr>
        <w:t xml:space="preserve"> dataset to understand historical appointment demand and identify patterns that could support the development of a future appointment-volume forecasting model. The analysis examined overall demand trends, clinic-level activity, day-of-week effects, seasonal patterns, holiday effects, appointment types, booking channels, booking lead times, and appointment outcomes.</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analysis provides an understanding of </w:t>
      </w:r>
      <w:r w:rsidRPr="006543FA">
        <w:rPr>
          <w:rFonts w:ascii="Times New Roman" w:eastAsia="Times New Roman" w:hAnsi="Times New Roman" w:cs="Times New Roman"/>
          <w:bCs/>
          <w:sz w:val="24"/>
          <w:szCs w:val="24"/>
          <w:lang w:eastAsia="en-GB"/>
        </w:rPr>
        <w:t>when, where, and how appointment demand changes</w:t>
      </w:r>
      <w:r w:rsidRPr="006543FA">
        <w:rPr>
          <w:rFonts w:ascii="Times New Roman" w:eastAsia="Times New Roman" w:hAnsi="Times New Roman" w:cs="Times New Roman"/>
          <w:sz w:val="24"/>
          <w:szCs w:val="24"/>
          <w:lang w:eastAsia="en-GB"/>
        </w:rPr>
        <w:t>, while also identifying variables that may be useful during the feature-engineering and forecasting stages.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2. Overall Appointment Trend</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Monthly appointment volumes were calculated by resampling the </w:t>
      </w:r>
      <w:proofErr w:type="spellStart"/>
      <w:r w:rsidRPr="006543FA">
        <w:rPr>
          <w:rFonts w:ascii="Courier New" w:eastAsia="Times New Roman" w:hAnsi="Courier New" w:cs="Courier New"/>
          <w:sz w:val="20"/>
          <w:szCs w:val="20"/>
          <w:lang w:eastAsia="en-GB"/>
        </w:rPr>
        <w:t>AppointmentDateTime</w:t>
      </w:r>
      <w:proofErr w:type="spellEnd"/>
      <w:r w:rsidRPr="006543FA">
        <w:rPr>
          <w:rFonts w:ascii="Times New Roman" w:eastAsia="Times New Roman" w:hAnsi="Times New Roman" w:cs="Times New Roman"/>
          <w:sz w:val="24"/>
          <w:szCs w:val="24"/>
          <w:lang w:eastAsia="en-GB"/>
        </w:rPr>
        <w:t xml:space="preserve"> field. This was used to examine how appointment demand changed over the available period.</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monthly trend provides an initial view of fluctuations in demand and helps identify periods of relatively high or low appointment activity. Understanding these changes is important for </w:t>
      </w:r>
      <w:proofErr w:type="spellStart"/>
      <w:r w:rsidRPr="006543FA">
        <w:rPr>
          <w:rFonts w:ascii="Times New Roman" w:eastAsia="Times New Roman" w:hAnsi="Times New Roman" w:cs="Times New Roman"/>
          <w:sz w:val="24"/>
          <w:szCs w:val="24"/>
          <w:lang w:eastAsia="en-GB"/>
        </w:rPr>
        <w:t>Nexora</w:t>
      </w:r>
      <w:proofErr w:type="spellEnd"/>
      <w:r w:rsidRPr="006543FA">
        <w:rPr>
          <w:rFonts w:ascii="Times New Roman" w:eastAsia="Times New Roman" w:hAnsi="Times New Roman" w:cs="Times New Roman"/>
          <w:sz w:val="24"/>
          <w:szCs w:val="24"/>
          <w:lang w:eastAsia="en-GB"/>
        </w:rPr>
        <w:t xml:space="preserve"> Care Flow because significant variations in appointment volume can affect staffing requirements, room allocation, patient waiting times, and other downstream clinic operations.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3. Appointment Volume by Clinic</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Appointment records were grouped by </w:t>
      </w:r>
      <w:proofErr w:type="spellStart"/>
      <w:r w:rsidRPr="006543FA">
        <w:rPr>
          <w:rFonts w:ascii="Times New Roman" w:eastAsia="Times New Roman" w:hAnsi="Times New Roman" w:cs="Times New Roman"/>
          <w:sz w:val="20"/>
          <w:szCs w:val="20"/>
          <w:lang w:eastAsia="en-GB"/>
        </w:rPr>
        <w:t>ClinicID</w:t>
      </w:r>
      <w:proofErr w:type="spellEnd"/>
      <w:r w:rsidRPr="006543FA">
        <w:rPr>
          <w:rFonts w:ascii="Times New Roman" w:eastAsia="Times New Roman" w:hAnsi="Times New Roman" w:cs="Times New Roman"/>
          <w:sz w:val="24"/>
          <w:szCs w:val="24"/>
          <w:lang w:eastAsia="en-GB"/>
        </w:rPr>
        <w:t xml:space="preserve"> and </w:t>
      </w:r>
      <w:proofErr w:type="spellStart"/>
      <w:r w:rsidRPr="006543FA">
        <w:rPr>
          <w:rFonts w:ascii="Times New Roman" w:eastAsia="Times New Roman" w:hAnsi="Times New Roman" w:cs="Times New Roman"/>
          <w:sz w:val="20"/>
          <w:szCs w:val="20"/>
          <w:lang w:eastAsia="en-GB"/>
        </w:rPr>
        <w:t>ClinicName</w:t>
      </w:r>
      <w:proofErr w:type="spellEnd"/>
      <w:r w:rsidRPr="006543FA">
        <w:rPr>
          <w:rFonts w:ascii="Times New Roman" w:eastAsia="Times New Roman" w:hAnsi="Times New Roman" w:cs="Times New Roman"/>
          <w:sz w:val="24"/>
          <w:szCs w:val="24"/>
          <w:lang w:eastAsia="en-GB"/>
        </w:rPr>
        <w:t xml:space="preserve"> to compare demand across the pilot clinics.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This analysis highlights differences in appointment volumes between clinics. Such differences are important because forecasting should ultimately provide </w:t>
      </w:r>
      <w:r w:rsidRPr="006543FA">
        <w:rPr>
          <w:rFonts w:ascii="Times New Roman" w:eastAsia="Times New Roman" w:hAnsi="Times New Roman" w:cs="Times New Roman"/>
          <w:bCs/>
          <w:sz w:val="24"/>
          <w:szCs w:val="24"/>
          <w:lang w:eastAsia="en-GB"/>
        </w:rPr>
        <w:t>clinic-level demand estimates</w:t>
      </w:r>
      <w:r w:rsidRPr="006543FA">
        <w:rPr>
          <w:rFonts w:ascii="Times New Roman" w:eastAsia="Times New Roman" w:hAnsi="Times New Roman" w:cs="Times New Roman"/>
          <w:sz w:val="24"/>
          <w:szCs w:val="24"/>
          <w:lang w:eastAsia="en-GB"/>
        </w:rPr>
        <w:t>, rather than assuming that all clinics experience the same appointment patterns.</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The analysis also provides a basis for identifying clinics with particularly high or low levels of activity.</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4. Day-of-Week Analysis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w:t>
      </w:r>
      <w:proofErr w:type="spellStart"/>
      <w:r w:rsidRPr="006543FA">
        <w:rPr>
          <w:rFonts w:ascii="Times New Roman" w:eastAsia="Times New Roman" w:hAnsi="Times New Roman" w:cs="Times New Roman"/>
          <w:sz w:val="20"/>
          <w:szCs w:val="20"/>
          <w:lang w:eastAsia="en-GB"/>
        </w:rPr>
        <w:t>AppointmentDateTime</w:t>
      </w:r>
      <w:proofErr w:type="spellEnd"/>
      <w:r w:rsidRPr="006543FA">
        <w:rPr>
          <w:rFonts w:ascii="Times New Roman" w:eastAsia="Times New Roman" w:hAnsi="Times New Roman" w:cs="Times New Roman"/>
          <w:sz w:val="24"/>
          <w:szCs w:val="24"/>
          <w:lang w:eastAsia="en-GB"/>
        </w:rPr>
        <w:t xml:space="preserve"> field was used to derive the day of the week for each appointment. Appointment volumes were then compared across Monday to Sunday.</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lastRenderedPageBreak/>
        <w:t>This analysis investigates whether appointment demand follows a recurring weekly pattern. The clinic-level cross-tabulation further examines whether individual clinics have different busiest days.</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Day-of-week effects are particularly relevant to forecasting because predictable variations in demand can help administrators plan staffing and room capacity ahead of time.</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bCs/>
          <w:sz w:val="27"/>
          <w:szCs w:val="27"/>
          <w:lang w:eastAsia="en-GB"/>
        </w:rPr>
        <w:t>5. Seasonal Analysis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existing </w:t>
      </w:r>
      <w:proofErr w:type="spellStart"/>
      <w:r w:rsidRPr="006543FA">
        <w:rPr>
          <w:rFonts w:ascii="Times New Roman" w:eastAsia="Times New Roman" w:hAnsi="Times New Roman" w:cs="Times New Roman"/>
          <w:sz w:val="20"/>
          <w:szCs w:val="20"/>
          <w:lang w:eastAsia="en-GB"/>
        </w:rPr>
        <w:t>SeasonFlag</w:t>
      </w:r>
      <w:proofErr w:type="spellEnd"/>
      <w:r w:rsidRPr="006543FA">
        <w:rPr>
          <w:rFonts w:ascii="Times New Roman" w:eastAsia="Times New Roman" w:hAnsi="Times New Roman" w:cs="Times New Roman"/>
          <w:sz w:val="24"/>
          <w:szCs w:val="24"/>
          <w:lang w:eastAsia="en-GB"/>
        </w:rPr>
        <w:t xml:space="preserve"> variable was examined to understand appointment volumes across the defined seasonal periods:</w:t>
      </w:r>
    </w:p>
    <w:p w:rsidR="006543FA" w:rsidRPr="006543FA" w:rsidRDefault="006543FA" w:rsidP="006543F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bCs/>
          <w:sz w:val="24"/>
          <w:szCs w:val="24"/>
          <w:lang w:eastAsia="en-GB"/>
        </w:rPr>
        <w:t>Standard</w:t>
      </w:r>
      <w:r w:rsidRPr="006543FA">
        <w:rPr>
          <w:rFonts w:ascii="Times New Roman" w:eastAsia="Times New Roman" w:hAnsi="Times New Roman" w:cs="Times New Roman"/>
          <w:sz w:val="24"/>
          <w:szCs w:val="24"/>
          <w:lang w:eastAsia="en-GB"/>
        </w:rPr>
        <w:t xml:space="preserve"> </w:t>
      </w:r>
    </w:p>
    <w:p w:rsidR="006543FA" w:rsidRPr="006543FA" w:rsidRDefault="006543FA" w:rsidP="006543F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bCs/>
          <w:sz w:val="24"/>
          <w:szCs w:val="24"/>
          <w:lang w:eastAsia="en-GB"/>
        </w:rPr>
        <w:t>Flu Season</w:t>
      </w:r>
      <w:r w:rsidRPr="006543FA">
        <w:rPr>
          <w:rFonts w:ascii="Times New Roman" w:eastAsia="Times New Roman" w:hAnsi="Times New Roman" w:cs="Times New Roman"/>
          <w:sz w:val="24"/>
          <w:szCs w:val="24"/>
          <w:lang w:eastAsia="en-GB"/>
        </w:rPr>
        <w:t xml:space="preserve"> </w:t>
      </w:r>
    </w:p>
    <w:p w:rsidR="006543FA" w:rsidRPr="006543FA" w:rsidRDefault="006543FA" w:rsidP="006543F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bCs/>
          <w:sz w:val="24"/>
          <w:szCs w:val="24"/>
          <w:lang w:eastAsia="en-GB"/>
        </w:rPr>
        <w:t>Allergy Season</w:t>
      </w:r>
      <w:r w:rsidRPr="006543FA">
        <w:rPr>
          <w:rFonts w:ascii="Times New Roman" w:eastAsia="Times New Roman" w:hAnsi="Times New Roman" w:cs="Times New Roman"/>
          <w:sz w:val="24"/>
          <w:szCs w:val="24"/>
          <w:lang w:eastAsia="en-GB"/>
        </w:rPr>
        <w:t xml:space="preserve"> </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The analysis compares appointment activity across these categories and also examines seasonal volume by clinic.</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This is relevant to the project because seasonal conditions may influence healthcare demand. The </w:t>
      </w:r>
      <w:proofErr w:type="spellStart"/>
      <w:r w:rsidRPr="006543FA">
        <w:rPr>
          <w:rFonts w:ascii="Times New Roman" w:eastAsia="Times New Roman" w:hAnsi="Times New Roman" w:cs="Times New Roman"/>
          <w:sz w:val="20"/>
          <w:szCs w:val="20"/>
          <w:lang w:eastAsia="en-GB"/>
        </w:rPr>
        <w:t>SeasonFlag</w:t>
      </w:r>
      <w:proofErr w:type="spellEnd"/>
      <w:r w:rsidRPr="006543FA">
        <w:rPr>
          <w:rFonts w:ascii="Times New Roman" w:eastAsia="Times New Roman" w:hAnsi="Times New Roman" w:cs="Times New Roman"/>
          <w:sz w:val="24"/>
          <w:szCs w:val="24"/>
          <w:lang w:eastAsia="en-GB"/>
        </w:rPr>
        <w:t xml:space="preserve"> variable can therefore provide a useful input for subsequent forecasting analysis, although conclusions about annual seasonality should be interpreted carefully when the available historical period is limited.</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6. Holiday Effect</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Holiday patterns were examined using the </w:t>
      </w:r>
      <w:proofErr w:type="spellStart"/>
      <w:r w:rsidRPr="006543FA">
        <w:rPr>
          <w:rFonts w:ascii="Times New Roman" w:eastAsia="Times New Roman" w:hAnsi="Times New Roman" w:cs="Times New Roman"/>
          <w:sz w:val="20"/>
          <w:szCs w:val="20"/>
          <w:lang w:eastAsia="en-GB"/>
        </w:rPr>
        <w:t>IsHoliday</w:t>
      </w:r>
      <w:proofErr w:type="spellEnd"/>
      <w:r w:rsidRPr="006543FA">
        <w:rPr>
          <w:rFonts w:ascii="Times New Roman" w:eastAsia="Times New Roman" w:hAnsi="Times New Roman" w:cs="Times New Roman"/>
          <w:sz w:val="24"/>
          <w:szCs w:val="24"/>
          <w:lang w:eastAsia="en-GB"/>
        </w:rPr>
        <w:t xml:space="preserve"> variable. Appointment records were classified as either </w:t>
      </w:r>
      <w:r w:rsidRPr="006543FA">
        <w:rPr>
          <w:rFonts w:ascii="Times New Roman" w:eastAsia="Times New Roman" w:hAnsi="Times New Roman" w:cs="Times New Roman"/>
          <w:bCs/>
          <w:sz w:val="24"/>
          <w:szCs w:val="24"/>
          <w:lang w:eastAsia="en-GB"/>
        </w:rPr>
        <w:t>Holiday</w:t>
      </w:r>
      <w:r w:rsidRPr="006543FA">
        <w:rPr>
          <w:rFonts w:ascii="Times New Roman" w:eastAsia="Times New Roman" w:hAnsi="Times New Roman" w:cs="Times New Roman"/>
          <w:sz w:val="24"/>
          <w:szCs w:val="24"/>
          <w:lang w:eastAsia="en-GB"/>
        </w:rPr>
        <w:t xml:space="preserve"> or </w:t>
      </w:r>
      <w:r w:rsidRPr="006543FA">
        <w:rPr>
          <w:rFonts w:ascii="Times New Roman" w:eastAsia="Times New Roman" w:hAnsi="Times New Roman" w:cs="Times New Roman"/>
          <w:bCs/>
          <w:sz w:val="24"/>
          <w:szCs w:val="24"/>
          <w:lang w:eastAsia="en-GB"/>
        </w:rPr>
        <w:t>Non-Holiday</w:t>
      </w:r>
      <w:r w:rsidRPr="006543FA">
        <w:rPr>
          <w:rFonts w:ascii="Times New Roman" w:eastAsia="Times New Roman" w:hAnsi="Times New Roman" w:cs="Times New Roman"/>
          <w:sz w:val="24"/>
          <w:szCs w:val="24"/>
          <w:lang w:eastAsia="en-GB"/>
        </w:rPr>
        <w:t>, allowing appointment volumes to be compared between the two periods.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This analysis helps determine whether holidays are associated with changes in appointment demand. Holiday effects are potentially important for forecasting because clinics may experience lower or altered appointment activity around public holidays.</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w:t>
      </w:r>
      <w:proofErr w:type="spellStart"/>
      <w:r w:rsidRPr="006543FA">
        <w:rPr>
          <w:rFonts w:ascii="Times New Roman" w:eastAsia="Times New Roman" w:hAnsi="Times New Roman" w:cs="Times New Roman"/>
          <w:sz w:val="20"/>
          <w:szCs w:val="20"/>
          <w:lang w:eastAsia="en-GB"/>
        </w:rPr>
        <w:t>HolidayName</w:t>
      </w:r>
      <w:proofErr w:type="spellEnd"/>
      <w:r w:rsidRPr="006543FA">
        <w:rPr>
          <w:rFonts w:ascii="Times New Roman" w:eastAsia="Times New Roman" w:hAnsi="Times New Roman" w:cs="Times New Roman"/>
          <w:sz w:val="24"/>
          <w:szCs w:val="24"/>
          <w:lang w:eastAsia="en-GB"/>
        </w:rPr>
        <w:t xml:space="preserve"> field was also cleaned so that records without a holiday were represented as </w:t>
      </w:r>
      <w:r w:rsidRPr="006543FA">
        <w:rPr>
          <w:rFonts w:ascii="Times New Roman" w:eastAsia="Times New Roman" w:hAnsi="Times New Roman" w:cs="Times New Roman"/>
          <w:bCs/>
          <w:sz w:val="24"/>
          <w:szCs w:val="24"/>
          <w:lang w:eastAsia="en-GB"/>
        </w:rPr>
        <w:t>"No Holiday"</w:t>
      </w:r>
      <w:r w:rsidRPr="006543FA">
        <w:rPr>
          <w:rFonts w:ascii="Times New Roman" w:eastAsia="Times New Roman" w:hAnsi="Times New Roman" w:cs="Times New Roman"/>
          <w:sz w:val="24"/>
          <w:szCs w:val="24"/>
          <w:lang w:eastAsia="en-GB"/>
        </w:rPr>
        <w:t>, making the holiday information easier to interpret and use in subsequent analysis.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7. Appointment Type</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distribution of </w:t>
      </w:r>
      <w:proofErr w:type="spellStart"/>
      <w:r w:rsidRPr="006543FA">
        <w:rPr>
          <w:rFonts w:ascii="Times New Roman" w:eastAsia="Times New Roman" w:hAnsi="Times New Roman" w:cs="Times New Roman"/>
          <w:sz w:val="20"/>
          <w:szCs w:val="20"/>
          <w:lang w:eastAsia="en-GB"/>
        </w:rPr>
        <w:t>AppointmentType</w:t>
      </w:r>
      <w:proofErr w:type="spellEnd"/>
      <w:r w:rsidRPr="006543FA">
        <w:rPr>
          <w:rFonts w:ascii="Times New Roman" w:eastAsia="Times New Roman" w:hAnsi="Times New Roman" w:cs="Times New Roman"/>
          <w:sz w:val="24"/>
          <w:szCs w:val="24"/>
          <w:lang w:eastAsia="en-GB"/>
        </w:rPr>
        <w:t xml:space="preserve"> was analysed to determine which types of appointments account for the greatest proportion of recorded activity.</w:t>
      </w:r>
    </w:p>
    <w:p w:rsid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Understanding appointment types provides additional context about the composition of clinic demand. Different appointment types may have different operational requirements and may contribute differently to overall clinic workload.</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4"/>
          <w:szCs w:val="24"/>
          <w:lang w:eastAsia="en-GB"/>
        </w:rPr>
        <w:t>8. Booking Channel</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w:t>
      </w:r>
      <w:proofErr w:type="spellStart"/>
      <w:r w:rsidRPr="006543FA">
        <w:rPr>
          <w:rFonts w:ascii="Times New Roman" w:eastAsia="Times New Roman" w:hAnsi="Times New Roman" w:cs="Times New Roman"/>
          <w:sz w:val="20"/>
          <w:szCs w:val="20"/>
          <w:lang w:eastAsia="en-GB"/>
        </w:rPr>
        <w:t>BookingChannel</w:t>
      </w:r>
      <w:proofErr w:type="spellEnd"/>
      <w:r w:rsidRPr="006543FA">
        <w:rPr>
          <w:rFonts w:ascii="Times New Roman" w:eastAsia="Times New Roman" w:hAnsi="Times New Roman" w:cs="Times New Roman"/>
          <w:sz w:val="24"/>
          <w:szCs w:val="24"/>
          <w:lang w:eastAsia="en-GB"/>
        </w:rPr>
        <w:t xml:space="preserve"> variable was examined to identify how appointments entered the </w:t>
      </w:r>
      <w:proofErr w:type="spellStart"/>
      <w:r w:rsidRPr="006543FA">
        <w:rPr>
          <w:rFonts w:ascii="Times New Roman" w:eastAsia="Times New Roman" w:hAnsi="Times New Roman" w:cs="Times New Roman"/>
          <w:sz w:val="24"/>
          <w:szCs w:val="24"/>
          <w:lang w:eastAsia="en-GB"/>
        </w:rPr>
        <w:t>Nexora</w:t>
      </w:r>
      <w:proofErr w:type="spellEnd"/>
      <w:r w:rsidRPr="006543FA">
        <w:rPr>
          <w:rFonts w:ascii="Times New Roman" w:eastAsia="Times New Roman" w:hAnsi="Times New Roman" w:cs="Times New Roman"/>
          <w:sz w:val="24"/>
          <w:szCs w:val="24"/>
          <w:lang w:eastAsia="en-GB"/>
        </w:rPr>
        <w:t xml:space="preserve"> Care Flow platform.</w:t>
      </w:r>
    </w:p>
    <w:p w:rsidR="00D84CF3" w:rsidRDefault="006543FA" w:rsidP="00D84CF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lastRenderedPageBreak/>
        <w:t>Analysing booking channels provides insight into how patients access appointments and whether particular channels account for a substantial proportion of demand. This information can also help identify variables that may be useful when developing forecasting features.</w:t>
      </w:r>
    </w:p>
    <w:p w:rsidR="006543FA" w:rsidRPr="006543FA" w:rsidRDefault="006543FA" w:rsidP="00D84CF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bCs/>
          <w:sz w:val="27"/>
          <w:szCs w:val="27"/>
          <w:lang w:eastAsia="en-GB"/>
        </w:rPr>
        <w:t>9. Booking Lead Time</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distribution of </w:t>
      </w:r>
      <w:proofErr w:type="spellStart"/>
      <w:r w:rsidRPr="006543FA">
        <w:rPr>
          <w:rFonts w:ascii="Times New Roman" w:eastAsia="Times New Roman" w:hAnsi="Times New Roman" w:cs="Times New Roman"/>
          <w:sz w:val="20"/>
          <w:szCs w:val="20"/>
          <w:lang w:eastAsia="en-GB"/>
        </w:rPr>
        <w:t>BookingLeadTimeDays</w:t>
      </w:r>
      <w:proofErr w:type="spellEnd"/>
      <w:r w:rsidRPr="006543FA">
        <w:rPr>
          <w:rFonts w:ascii="Times New Roman" w:eastAsia="Times New Roman" w:hAnsi="Times New Roman" w:cs="Times New Roman"/>
          <w:sz w:val="24"/>
          <w:szCs w:val="24"/>
          <w:lang w:eastAsia="en-GB"/>
        </w:rPr>
        <w:t xml:space="preserve"> was examined using descriptive statistics, including measures such as the minimum, maximum, mean, median, and quartiles.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Booking lead time provides information about </w:t>
      </w:r>
      <w:r w:rsidRPr="006543FA">
        <w:rPr>
          <w:rFonts w:ascii="Times New Roman" w:eastAsia="Times New Roman" w:hAnsi="Times New Roman" w:cs="Times New Roman"/>
          <w:bCs/>
          <w:sz w:val="24"/>
          <w:szCs w:val="24"/>
          <w:lang w:eastAsia="en-GB"/>
        </w:rPr>
        <w:t>how far in advance appointments are scheduled</w:t>
      </w:r>
      <w:r w:rsidRPr="006543FA">
        <w:rPr>
          <w:rFonts w:ascii="Times New Roman" w:eastAsia="Times New Roman" w:hAnsi="Times New Roman" w:cs="Times New Roman"/>
          <w:sz w:val="24"/>
          <w:szCs w:val="24"/>
          <w:lang w:eastAsia="en-GB"/>
        </w:rPr>
        <w:t>. Comparing lead times across appointment types can help determine whether some types of appointments are typically planned further in advance than others.</w:t>
      </w:r>
    </w:p>
    <w:p w:rsidR="00D84CF3" w:rsidRDefault="006543FA" w:rsidP="00D84CF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This may be useful when considering how much forward visibility </w:t>
      </w:r>
      <w:proofErr w:type="spellStart"/>
      <w:r w:rsidRPr="006543FA">
        <w:rPr>
          <w:rFonts w:ascii="Times New Roman" w:eastAsia="Times New Roman" w:hAnsi="Times New Roman" w:cs="Times New Roman"/>
          <w:sz w:val="24"/>
          <w:szCs w:val="24"/>
          <w:lang w:eastAsia="en-GB"/>
        </w:rPr>
        <w:t>Nexora</w:t>
      </w:r>
      <w:proofErr w:type="spellEnd"/>
      <w:r w:rsidRPr="006543FA">
        <w:rPr>
          <w:rFonts w:ascii="Times New Roman" w:eastAsia="Times New Roman" w:hAnsi="Times New Roman" w:cs="Times New Roman"/>
          <w:sz w:val="24"/>
          <w:szCs w:val="24"/>
          <w:lang w:eastAsia="en-GB"/>
        </w:rPr>
        <w:t xml:space="preserve"> administrators have when planning staffing and clinic resources.</w:t>
      </w:r>
    </w:p>
    <w:p w:rsidR="006543FA" w:rsidRPr="006543FA" w:rsidRDefault="006543FA" w:rsidP="00D84CF3">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27"/>
          <w:szCs w:val="27"/>
          <w:lang w:eastAsia="en-GB"/>
        </w:rPr>
        <w:t>10. Appointment Status</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w:t>
      </w:r>
      <w:r w:rsidRPr="006543FA">
        <w:rPr>
          <w:rFonts w:ascii="Courier New" w:eastAsia="Times New Roman" w:hAnsi="Courier New" w:cs="Courier New"/>
          <w:b/>
          <w:sz w:val="20"/>
          <w:szCs w:val="20"/>
          <w:lang w:eastAsia="en-GB"/>
        </w:rPr>
        <w:t>Status</w:t>
      </w:r>
      <w:r w:rsidRPr="006543FA">
        <w:rPr>
          <w:rFonts w:ascii="Times New Roman" w:eastAsia="Times New Roman" w:hAnsi="Times New Roman" w:cs="Times New Roman"/>
          <w:b/>
          <w:sz w:val="24"/>
          <w:szCs w:val="24"/>
          <w:lang w:eastAsia="en-GB"/>
        </w:rPr>
        <w:t xml:space="preserve"> </w:t>
      </w:r>
      <w:r w:rsidRPr="006543FA">
        <w:rPr>
          <w:rFonts w:ascii="Times New Roman" w:eastAsia="Times New Roman" w:hAnsi="Times New Roman" w:cs="Times New Roman"/>
          <w:sz w:val="24"/>
          <w:szCs w:val="24"/>
          <w:lang w:eastAsia="en-GB"/>
        </w:rPr>
        <w:t>variable was analysed to understand the distribution of appointment outcomes.</w:t>
      </w:r>
    </w:p>
    <w:p w:rsidR="00D84CF3" w:rsidRDefault="006543FA" w:rsidP="00D84CF3">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This provides an important data-quality and operational check, helping identify how appointments are represented in the dataset and whether different statuses occur frequently enough to warrant consideration during later modelling decisions.</w:t>
      </w:r>
    </w:p>
    <w:p w:rsidR="006543FA" w:rsidRPr="006543FA" w:rsidRDefault="006543FA" w:rsidP="00D84CF3">
      <w:pPr>
        <w:spacing w:before="100" w:beforeAutospacing="1" w:after="100" w:afterAutospacing="1" w:line="240" w:lineRule="auto"/>
        <w:jc w:val="both"/>
        <w:rPr>
          <w:rFonts w:ascii="Times New Roman" w:eastAsia="Times New Roman" w:hAnsi="Times New Roman" w:cs="Times New Roman"/>
          <w:b/>
          <w:sz w:val="24"/>
          <w:szCs w:val="24"/>
          <w:lang w:eastAsia="en-GB"/>
        </w:rPr>
      </w:pPr>
      <w:r w:rsidRPr="006543FA">
        <w:rPr>
          <w:rFonts w:ascii="Times New Roman" w:eastAsia="Times New Roman" w:hAnsi="Times New Roman" w:cs="Times New Roman"/>
          <w:b/>
          <w:bCs/>
          <w:sz w:val="36"/>
          <w:szCs w:val="36"/>
          <w:lang w:eastAsia="en-GB"/>
        </w:rPr>
        <w:t>EDA Summary</w:t>
      </w:r>
    </w:p>
    <w:p w:rsidR="006543F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Overall, the EDA establishes an understanding of the main characteristics of appointment demand within the </w:t>
      </w:r>
      <w:proofErr w:type="spellStart"/>
      <w:r w:rsidRPr="006543FA">
        <w:rPr>
          <w:rFonts w:ascii="Times New Roman" w:eastAsia="Times New Roman" w:hAnsi="Times New Roman" w:cs="Times New Roman"/>
          <w:sz w:val="24"/>
          <w:szCs w:val="24"/>
          <w:lang w:eastAsia="en-GB"/>
        </w:rPr>
        <w:t>Nexora</w:t>
      </w:r>
      <w:proofErr w:type="spellEnd"/>
      <w:r w:rsidRPr="006543FA">
        <w:rPr>
          <w:rFonts w:ascii="Times New Roman" w:eastAsia="Times New Roman" w:hAnsi="Times New Roman" w:cs="Times New Roman"/>
          <w:sz w:val="24"/>
          <w:szCs w:val="24"/>
          <w:lang w:eastAsia="en-GB"/>
        </w:rPr>
        <w:t xml:space="preserve"> Care Flow dataset. The analysis examined </w:t>
      </w:r>
      <w:r w:rsidRPr="006543FA">
        <w:rPr>
          <w:rFonts w:ascii="Times New Roman" w:eastAsia="Times New Roman" w:hAnsi="Times New Roman" w:cs="Times New Roman"/>
          <w:bCs/>
          <w:sz w:val="24"/>
          <w:szCs w:val="24"/>
          <w:lang w:eastAsia="en-GB"/>
        </w:rPr>
        <w:t>overall trends, clinic-level differences, weekly patterns, seasonal effects, holidays, appointment types, booking channels, booking lead times, and appointment status</w:t>
      </w:r>
      <w:r w:rsidRPr="006543FA">
        <w:rPr>
          <w:rFonts w:ascii="Times New Roman" w:eastAsia="Times New Roman" w:hAnsi="Times New Roman" w:cs="Times New Roman"/>
          <w:sz w:val="24"/>
          <w:szCs w:val="24"/>
          <w:lang w:eastAsia="en-GB"/>
        </w:rPr>
        <w:t>.</w:t>
      </w:r>
    </w:p>
    <w:p w:rsidR="002B76AA" w:rsidRPr="006543FA" w:rsidRDefault="006543FA" w:rsidP="006543FA">
      <w:pPr>
        <w:spacing w:before="100" w:beforeAutospacing="1" w:after="100" w:afterAutospacing="1" w:line="240" w:lineRule="auto"/>
        <w:jc w:val="both"/>
        <w:rPr>
          <w:rFonts w:ascii="Times New Roman" w:eastAsia="Times New Roman" w:hAnsi="Times New Roman" w:cs="Times New Roman"/>
          <w:sz w:val="24"/>
          <w:szCs w:val="24"/>
          <w:lang w:eastAsia="en-GB"/>
        </w:rPr>
      </w:pPr>
      <w:r w:rsidRPr="006543FA">
        <w:rPr>
          <w:rFonts w:ascii="Times New Roman" w:eastAsia="Times New Roman" w:hAnsi="Times New Roman" w:cs="Times New Roman"/>
          <w:sz w:val="24"/>
          <w:szCs w:val="24"/>
          <w:lang w:eastAsia="en-GB"/>
        </w:rPr>
        <w:t xml:space="preserve">The findings provide the foundation for the next project phase, </w:t>
      </w:r>
      <w:r w:rsidRPr="006543FA">
        <w:rPr>
          <w:rFonts w:ascii="Times New Roman" w:eastAsia="Times New Roman" w:hAnsi="Times New Roman" w:cs="Times New Roman"/>
          <w:bCs/>
          <w:sz w:val="24"/>
          <w:szCs w:val="24"/>
          <w:lang w:eastAsia="en-GB"/>
        </w:rPr>
        <w:t>Feature Engineering</w:t>
      </w:r>
      <w:r w:rsidRPr="006543FA">
        <w:rPr>
          <w:rFonts w:ascii="Times New Roman" w:eastAsia="Times New Roman" w:hAnsi="Times New Roman" w:cs="Times New Roman"/>
          <w:sz w:val="24"/>
          <w:szCs w:val="24"/>
          <w:lang w:eastAsia="en-GB"/>
        </w:rPr>
        <w:t xml:space="preserve">, where appointment records will be aggregated at the appropriate clinic and time level and transformed into modelling features such as </w:t>
      </w:r>
      <w:r w:rsidRPr="006543FA">
        <w:rPr>
          <w:rFonts w:ascii="Times New Roman" w:eastAsia="Times New Roman" w:hAnsi="Times New Roman" w:cs="Times New Roman"/>
          <w:bCs/>
          <w:sz w:val="24"/>
          <w:szCs w:val="24"/>
          <w:lang w:eastAsia="en-GB"/>
        </w:rPr>
        <w:t>calendar variables, lagged appointment volumes, and rolling averages</w:t>
      </w:r>
      <w:r w:rsidRPr="006543FA">
        <w:rPr>
          <w:rFonts w:ascii="Times New Roman" w:eastAsia="Times New Roman" w:hAnsi="Times New Roman" w:cs="Times New Roman"/>
          <w:sz w:val="24"/>
          <w:szCs w:val="24"/>
          <w:lang w:eastAsia="en-GB"/>
        </w:rPr>
        <w:t>.</w:t>
      </w:r>
    </w:p>
    <w:sectPr w:rsidR="002B76AA" w:rsidRPr="006543FA" w:rsidSect="00D84CF3">
      <w:pgSz w:w="11906" w:h="16838"/>
      <w:pgMar w:top="1170" w:right="1440" w:bottom="8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A17D3"/>
    <w:multiLevelType w:val="multilevel"/>
    <w:tmpl w:val="7A3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3FA"/>
    <w:rsid w:val="004548D2"/>
    <w:rsid w:val="006543FA"/>
    <w:rsid w:val="00682310"/>
    <w:rsid w:val="00884630"/>
    <w:rsid w:val="00A82FE4"/>
    <w:rsid w:val="00D84CF3"/>
    <w:rsid w:val="00ED5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CA08"/>
  <w15:chartTrackingRefBased/>
  <w15:docId w15:val="{02F5C641-E945-498E-91F8-F23D67F1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93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3</cp:revision>
  <dcterms:created xsi:type="dcterms:W3CDTF">2026-08-30T19:44:00Z</dcterms:created>
  <dcterms:modified xsi:type="dcterms:W3CDTF">2026-08-30T21:58:00Z</dcterms:modified>
</cp:coreProperties>
</file>