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80D19" w:rsidRPr="00780D19" w:rsidRDefault="00780D19" w:rsidP="00780D19">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GB"/>
        </w:rPr>
      </w:pPr>
      <w:bookmarkStart w:id="0" w:name="_GoBack"/>
      <w:r w:rsidRPr="00780D19">
        <w:rPr>
          <w:rFonts w:ascii="Times New Roman" w:eastAsia="Times New Roman" w:hAnsi="Times New Roman" w:cs="Times New Roman"/>
          <w:b/>
          <w:bCs/>
          <w:kern w:val="36"/>
          <w:sz w:val="48"/>
          <w:szCs w:val="48"/>
          <w:lang w:eastAsia="en-GB"/>
        </w:rPr>
        <w:t>NEXORA CARE FLOW</w:t>
      </w:r>
    </w:p>
    <w:bookmarkEnd w:id="0"/>
    <w:p w:rsidR="00780D19" w:rsidRPr="00780D19" w:rsidRDefault="00780D19" w:rsidP="00780D19">
      <w:pPr>
        <w:spacing w:before="100" w:beforeAutospacing="1" w:after="100" w:afterAutospacing="1" w:line="240" w:lineRule="auto"/>
        <w:jc w:val="center"/>
        <w:outlineLvl w:val="1"/>
        <w:rPr>
          <w:rFonts w:ascii="Times New Roman" w:eastAsia="Times New Roman" w:hAnsi="Times New Roman" w:cs="Times New Roman"/>
          <w:b/>
          <w:bCs/>
          <w:sz w:val="36"/>
          <w:szCs w:val="36"/>
          <w:lang w:eastAsia="en-GB"/>
        </w:rPr>
      </w:pPr>
      <w:r w:rsidRPr="00780D19">
        <w:rPr>
          <w:rFonts w:ascii="Times New Roman" w:eastAsia="Times New Roman" w:hAnsi="Times New Roman" w:cs="Times New Roman"/>
          <w:b/>
          <w:bCs/>
          <w:sz w:val="36"/>
          <w:szCs w:val="36"/>
          <w:lang w:eastAsia="en-GB"/>
        </w:rPr>
        <w:t>APPOINTMENT FORECASTING PROJECT</w:t>
      </w:r>
    </w:p>
    <w:p w:rsidR="00780D19" w:rsidRPr="00780D19" w:rsidRDefault="00780D19" w:rsidP="00780D19">
      <w:p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b/>
          <w:bCs/>
          <w:sz w:val="24"/>
          <w:szCs w:val="24"/>
          <w:lang w:eastAsia="en-GB"/>
        </w:rPr>
        <w:t>Prepared by:</w:t>
      </w:r>
      <w:r w:rsidRPr="00780D19">
        <w:rPr>
          <w:rFonts w:ascii="Times New Roman" w:eastAsia="Times New Roman" w:hAnsi="Times New Roman" w:cs="Times New Roman"/>
          <w:sz w:val="24"/>
          <w:szCs w:val="24"/>
          <w:lang w:eastAsia="en-GB"/>
        </w:rPr>
        <w:t xml:space="preserve"> Paul </w:t>
      </w:r>
      <w:proofErr w:type="spellStart"/>
      <w:r w:rsidRPr="00780D19">
        <w:rPr>
          <w:rFonts w:ascii="Times New Roman" w:eastAsia="Times New Roman" w:hAnsi="Times New Roman" w:cs="Times New Roman"/>
          <w:sz w:val="24"/>
          <w:szCs w:val="24"/>
          <w:lang w:eastAsia="en-GB"/>
        </w:rPr>
        <w:t>Anyira</w:t>
      </w:r>
      <w:proofErr w:type="spellEnd"/>
      <w:r w:rsidRPr="00780D19">
        <w:rPr>
          <w:rFonts w:ascii="Times New Roman" w:eastAsia="Times New Roman" w:hAnsi="Times New Roman" w:cs="Times New Roman"/>
          <w:sz w:val="24"/>
          <w:szCs w:val="24"/>
          <w:lang w:eastAsia="en-GB"/>
        </w:rPr>
        <w:br/>
      </w:r>
      <w:r w:rsidRPr="00780D19">
        <w:rPr>
          <w:rFonts w:ascii="Times New Roman" w:eastAsia="Times New Roman" w:hAnsi="Times New Roman" w:cs="Times New Roman"/>
          <w:b/>
          <w:bCs/>
          <w:sz w:val="24"/>
          <w:szCs w:val="24"/>
          <w:lang w:eastAsia="en-GB"/>
        </w:rPr>
        <w:t>Role:</w:t>
      </w:r>
      <w:r w:rsidRPr="00780D19">
        <w:rPr>
          <w:rFonts w:ascii="Times New Roman" w:eastAsia="Times New Roman" w:hAnsi="Times New Roman" w:cs="Times New Roman"/>
          <w:sz w:val="24"/>
          <w:szCs w:val="24"/>
          <w:lang w:eastAsia="en-GB"/>
        </w:rPr>
        <w:t xml:space="preserve"> Data Scientist Consultant</w:t>
      </w:r>
      <w:r w:rsidRPr="00780D19">
        <w:rPr>
          <w:rFonts w:ascii="Times New Roman" w:eastAsia="Times New Roman" w:hAnsi="Times New Roman" w:cs="Times New Roman"/>
          <w:sz w:val="24"/>
          <w:szCs w:val="24"/>
          <w:lang w:eastAsia="en-GB"/>
        </w:rPr>
        <w:br/>
      </w:r>
      <w:r w:rsidRPr="00780D19">
        <w:rPr>
          <w:rFonts w:ascii="Times New Roman" w:eastAsia="Times New Roman" w:hAnsi="Times New Roman" w:cs="Times New Roman"/>
          <w:b/>
          <w:bCs/>
          <w:sz w:val="24"/>
          <w:szCs w:val="24"/>
          <w:lang w:eastAsia="en-GB"/>
        </w:rPr>
        <w:t>Organisation:</w:t>
      </w:r>
      <w:r w:rsidRPr="00780D19">
        <w:rPr>
          <w:rFonts w:ascii="Times New Roman" w:eastAsia="Times New Roman" w:hAnsi="Times New Roman" w:cs="Times New Roman"/>
          <w:sz w:val="24"/>
          <w:szCs w:val="24"/>
          <w:lang w:eastAsia="en-GB"/>
        </w:rPr>
        <w:t xml:space="preserve"> AMDARI</w:t>
      </w:r>
      <w:r w:rsidRPr="00780D19">
        <w:rPr>
          <w:rFonts w:ascii="Times New Roman" w:eastAsia="Times New Roman" w:hAnsi="Times New Roman" w:cs="Times New Roman"/>
          <w:sz w:val="24"/>
          <w:szCs w:val="24"/>
          <w:lang w:eastAsia="en-GB"/>
        </w:rPr>
        <w:br/>
      </w:r>
      <w:r w:rsidRPr="00780D19">
        <w:rPr>
          <w:rFonts w:ascii="Times New Roman" w:eastAsia="Times New Roman" w:hAnsi="Times New Roman" w:cs="Times New Roman"/>
          <w:b/>
          <w:bCs/>
          <w:sz w:val="24"/>
          <w:szCs w:val="24"/>
          <w:lang w:eastAsia="en-GB"/>
        </w:rPr>
        <w:t>Project:</w:t>
      </w:r>
      <w:r w:rsidRPr="00780D19">
        <w:rPr>
          <w:rFonts w:ascii="Times New Roman" w:eastAsia="Times New Roman" w:hAnsi="Times New Roman" w:cs="Times New Roman"/>
          <w:sz w:val="24"/>
          <w:szCs w:val="24"/>
          <w:lang w:eastAsia="en-GB"/>
        </w:rPr>
        <w:t xml:space="preserve"> </w:t>
      </w:r>
      <w:proofErr w:type="spellStart"/>
      <w:r w:rsidRPr="00780D19">
        <w:rPr>
          <w:rFonts w:ascii="Times New Roman" w:eastAsia="Times New Roman" w:hAnsi="Times New Roman" w:cs="Times New Roman"/>
          <w:sz w:val="24"/>
          <w:szCs w:val="24"/>
          <w:lang w:eastAsia="en-GB"/>
        </w:rPr>
        <w:t>Nexora</w:t>
      </w:r>
      <w:proofErr w:type="spellEnd"/>
      <w:r w:rsidRPr="00780D19">
        <w:rPr>
          <w:rFonts w:ascii="Times New Roman" w:eastAsia="Times New Roman" w:hAnsi="Times New Roman" w:cs="Times New Roman"/>
          <w:sz w:val="24"/>
          <w:szCs w:val="24"/>
          <w:lang w:eastAsia="en-GB"/>
        </w:rPr>
        <w:t xml:space="preserve"> Care Flow – Appointment Forecasting</w:t>
      </w:r>
      <w:r w:rsidRPr="00780D19">
        <w:rPr>
          <w:rFonts w:ascii="Times New Roman" w:eastAsia="Times New Roman" w:hAnsi="Times New Roman" w:cs="Times New Roman"/>
          <w:sz w:val="24"/>
          <w:szCs w:val="24"/>
          <w:lang w:eastAsia="en-GB"/>
        </w:rPr>
        <w:br/>
      </w:r>
      <w:r w:rsidRPr="00780D19">
        <w:rPr>
          <w:rFonts w:ascii="Times New Roman" w:eastAsia="Times New Roman" w:hAnsi="Times New Roman" w:cs="Times New Roman"/>
          <w:b/>
          <w:bCs/>
          <w:sz w:val="24"/>
          <w:szCs w:val="24"/>
          <w:lang w:eastAsia="en-GB"/>
        </w:rPr>
        <w:t>Date:</w:t>
      </w:r>
      <w:r w:rsidRPr="00780D19">
        <w:rPr>
          <w:rFonts w:ascii="Times New Roman" w:eastAsia="Times New Roman" w:hAnsi="Times New Roman" w:cs="Times New Roman"/>
          <w:sz w:val="24"/>
          <w:szCs w:val="24"/>
          <w:lang w:eastAsia="en-GB"/>
        </w:rPr>
        <w:t xml:space="preserve"> 10 September 2026</w:t>
      </w:r>
    </w:p>
    <w:p w:rsidR="00780D19" w:rsidRPr="00780D19" w:rsidRDefault="00780D19" w:rsidP="00780D19">
      <w:pPr>
        <w:spacing w:after="0"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pict>
          <v:rect id="_x0000_i1147" style="width:0;height:1.5pt" o:hralign="center" o:hrstd="t" o:hr="t" fillcolor="#a0a0a0" stroked="f"/>
        </w:pict>
      </w:r>
    </w:p>
    <w:p w:rsidR="00780D19" w:rsidRPr="00780D19" w:rsidRDefault="00780D19" w:rsidP="00780D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780D19">
        <w:rPr>
          <w:rFonts w:ascii="Times New Roman" w:eastAsia="Times New Roman" w:hAnsi="Times New Roman" w:cs="Times New Roman"/>
          <w:b/>
          <w:bCs/>
          <w:kern w:val="36"/>
          <w:sz w:val="48"/>
          <w:szCs w:val="48"/>
          <w:lang w:eastAsia="en-GB"/>
        </w:rPr>
        <w:t>1. Executive Summary</w:t>
      </w:r>
    </w:p>
    <w:p w:rsidR="00780D19" w:rsidRPr="00780D19" w:rsidRDefault="00780D19" w:rsidP="00780D19">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780D19">
        <w:rPr>
          <w:rFonts w:ascii="Times New Roman" w:eastAsia="Times New Roman" w:hAnsi="Times New Roman" w:cs="Times New Roman"/>
          <w:sz w:val="24"/>
          <w:szCs w:val="24"/>
          <w:lang w:eastAsia="en-GB"/>
        </w:rPr>
        <w:t>Nexora</w:t>
      </w:r>
      <w:proofErr w:type="spellEnd"/>
      <w:r w:rsidRPr="00780D19">
        <w:rPr>
          <w:rFonts w:ascii="Times New Roman" w:eastAsia="Times New Roman" w:hAnsi="Times New Roman" w:cs="Times New Roman"/>
          <w:sz w:val="24"/>
          <w:szCs w:val="24"/>
          <w:lang w:eastAsia="en-GB"/>
        </w:rPr>
        <w:t xml:space="preserve"> Care Flow is a healthcare technology platform designed to support small and mid-sized clinics by integrating appointment scheduling, patient records, telemedicine, care coordination, staffing and analytics. The Appointment Forecasting Project was developed to address a key operational challenge: </w:t>
      </w:r>
      <w:r w:rsidRPr="00780D19">
        <w:rPr>
          <w:rFonts w:ascii="Times New Roman" w:eastAsia="Times New Roman" w:hAnsi="Times New Roman" w:cs="Times New Roman"/>
          <w:bCs/>
          <w:sz w:val="24"/>
          <w:szCs w:val="24"/>
          <w:lang w:eastAsia="en-GB"/>
        </w:rPr>
        <w:t>unpredictable appointment demand and the resulting difficulty in planning staff and clinical resources effectively.</w:t>
      </w:r>
    </w:p>
    <w:p w:rsidR="00780D19" w:rsidRPr="00780D19" w:rsidRDefault="00780D19" w:rsidP="00780D19">
      <w:p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t>At present, clinic planning can rely heavily on historical averages, experience and reactive decision-making. When appointment demand increases unexpectedly, clinics may experience staff overload, overtime, longer patient waiting times and pressure on consultation rooms and other resources. Conversely, when demand is lower than expected, clinics may be overstaffed and incur unnecessary labour costs.</w:t>
      </w:r>
    </w:p>
    <w:p w:rsidR="00780D19" w:rsidRPr="00780D19" w:rsidRDefault="00780D19" w:rsidP="00780D19">
      <w:p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t xml:space="preserve">The purpose of this project was therefore to use historical appointment records to understand demand patterns and develop a forecasting approach capable of providing forward visibility of appointment volumes. The overall project followed an end-to-end data science process covering </w:t>
      </w:r>
      <w:r w:rsidRPr="00780D19">
        <w:rPr>
          <w:rFonts w:ascii="Times New Roman" w:eastAsia="Times New Roman" w:hAnsi="Times New Roman" w:cs="Times New Roman"/>
          <w:bCs/>
          <w:sz w:val="24"/>
          <w:szCs w:val="24"/>
          <w:lang w:eastAsia="en-GB"/>
        </w:rPr>
        <w:t>data cleaning, exploratory data analysis, feature engineering, forecasting model development, model comparison and business recommendations.</w:t>
      </w:r>
    </w:p>
    <w:p w:rsidR="00780D19" w:rsidRPr="00780D19" w:rsidRDefault="00780D19" w:rsidP="00780D19">
      <w:p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t xml:space="preserve">The original appointment dataset contained </w:t>
      </w:r>
      <w:r w:rsidRPr="00780D19">
        <w:rPr>
          <w:rFonts w:ascii="Times New Roman" w:eastAsia="Times New Roman" w:hAnsi="Times New Roman" w:cs="Times New Roman"/>
          <w:bCs/>
          <w:sz w:val="24"/>
          <w:szCs w:val="24"/>
          <w:lang w:eastAsia="en-GB"/>
        </w:rPr>
        <w:t>129,353 appointment records</w:t>
      </w:r>
      <w:r w:rsidRPr="00780D19">
        <w:rPr>
          <w:rFonts w:ascii="Times New Roman" w:eastAsia="Times New Roman" w:hAnsi="Times New Roman" w:cs="Times New Roman"/>
          <w:sz w:val="24"/>
          <w:szCs w:val="24"/>
          <w:lang w:eastAsia="en-GB"/>
        </w:rPr>
        <w:t xml:space="preserve"> with information covering clinics, patients, providers, appointment types, booking channels, booking lead time, holidays, seasons and appointment dates. The data was examined and prepared before being transformed into a daily time-series dataset suitable for forecasting.</w:t>
      </w:r>
    </w:p>
    <w:p w:rsidR="00780D19" w:rsidRPr="00780D19" w:rsidRDefault="00780D19" w:rsidP="00780D19">
      <w:p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t xml:space="preserve">The forecasting stage compared several approaches, including standard naive forecasting, seasonal naive forecasting, ARIMA, </w:t>
      </w:r>
      <w:proofErr w:type="spellStart"/>
      <w:r w:rsidRPr="00780D19">
        <w:rPr>
          <w:rFonts w:ascii="Times New Roman" w:eastAsia="Times New Roman" w:hAnsi="Times New Roman" w:cs="Times New Roman"/>
          <w:sz w:val="24"/>
          <w:szCs w:val="24"/>
          <w:lang w:eastAsia="en-GB"/>
        </w:rPr>
        <w:t>XGBoost</w:t>
      </w:r>
      <w:proofErr w:type="spellEnd"/>
      <w:r w:rsidRPr="00780D19">
        <w:rPr>
          <w:rFonts w:ascii="Times New Roman" w:eastAsia="Times New Roman" w:hAnsi="Times New Roman" w:cs="Times New Roman"/>
          <w:sz w:val="24"/>
          <w:szCs w:val="24"/>
          <w:lang w:eastAsia="en-GB"/>
        </w:rPr>
        <w:t xml:space="preserve">, Prophet and SARIMAX. The results showed that </w:t>
      </w:r>
      <w:r w:rsidRPr="00780D19">
        <w:rPr>
          <w:rFonts w:ascii="Times New Roman" w:eastAsia="Times New Roman" w:hAnsi="Times New Roman" w:cs="Times New Roman"/>
          <w:bCs/>
          <w:sz w:val="24"/>
          <w:szCs w:val="24"/>
          <w:lang w:eastAsia="en-GB"/>
        </w:rPr>
        <w:t>SARIMAX produced the strongest performance among the tested models</w:t>
      </w:r>
      <w:r w:rsidRPr="00780D19">
        <w:rPr>
          <w:rFonts w:ascii="Times New Roman" w:eastAsia="Times New Roman" w:hAnsi="Times New Roman" w:cs="Times New Roman"/>
          <w:sz w:val="24"/>
          <w:szCs w:val="24"/>
          <w:lang w:eastAsia="en-GB"/>
        </w:rPr>
        <w:t xml:space="preserve">, achieving an MAE of approximately </w:t>
      </w:r>
      <w:r w:rsidRPr="00780D19">
        <w:rPr>
          <w:rFonts w:ascii="Times New Roman" w:eastAsia="Times New Roman" w:hAnsi="Times New Roman" w:cs="Times New Roman"/>
          <w:bCs/>
          <w:sz w:val="24"/>
          <w:szCs w:val="24"/>
          <w:lang w:eastAsia="en-GB"/>
        </w:rPr>
        <w:t>33.09 appointments</w:t>
      </w:r>
      <w:r w:rsidRPr="00780D19">
        <w:rPr>
          <w:rFonts w:ascii="Times New Roman" w:eastAsia="Times New Roman" w:hAnsi="Times New Roman" w:cs="Times New Roman"/>
          <w:sz w:val="24"/>
          <w:szCs w:val="24"/>
          <w:lang w:eastAsia="en-GB"/>
        </w:rPr>
        <w:t xml:space="preserve"> and an RMSE of approximately </w:t>
      </w:r>
      <w:r w:rsidRPr="00780D19">
        <w:rPr>
          <w:rFonts w:ascii="Times New Roman" w:eastAsia="Times New Roman" w:hAnsi="Times New Roman" w:cs="Times New Roman"/>
          <w:bCs/>
          <w:sz w:val="24"/>
          <w:szCs w:val="24"/>
          <w:lang w:eastAsia="en-GB"/>
        </w:rPr>
        <w:t>44.12</w:t>
      </w:r>
      <w:r w:rsidRPr="00780D19">
        <w:rPr>
          <w:rFonts w:ascii="Times New Roman" w:eastAsia="Times New Roman" w:hAnsi="Times New Roman" w:cs="Times New Roman"/>
          <w:b/>
          <w:bCs/>
          <w:sz w:val="24"/>
          <w:szCs w:val="24"/>
          <w:lang w:eastAsia="en-GB"/>
        </w:rPr>
        <w:t xml:space="preserve"> </w:t>
      </w:r>
      <w:r w:rsidRPr="00780D19">
        <w:rPr>
          <w:rFonts w:ascii="Times New Roman" w:eastAsia="Times New Roman" w:hAnsi="Times New Roman" w:cs="Times New Roman"/>
          <w:bCs/>
          <w:sz w:val="24"/>
          <w:szCs w:val="24"/>
          <w:lang w:eastAsia="en-GB"/>
        </w:rPr>
        <w:t>appointments</w:t>
      </w:r>
      <w:r w:rsidRPr="00780D19">
        <w:rPr>
          <w:rFonts w:ascii="Times New Roman" w:eastAsia="Times New Roman" w:hAnsi="Times New Roman" w:cs="Times New Roman"/>
          <w:sz w:val="24"/>
          <w:szCs w:val="24"/>
          <w:lang w:eastAsia="en-GB"/>
        </w:rPr>
        <w:t>. The seasonal naive baseline was also substantially stronger than the standard naive approach, demonstrating the importance of recurring weekly demand patterns.</w:t>
      </w:r>
    </w:p>
    <w:p w:rsidR="00780D19" w:rsidRPr="00780D19" w:rsidRDefault="00780D19" w:rsidP="00780D19">
      <w:p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t xml:space="preserve">The project successfully demonstrated that historical appointment data contains useful forecasting signals and that time-series modelling can provide a more reliable basis for forward planning. However, an important development limitation was identified. Although </w:t>
      </w:r>
      <w:r w:rsidRPr="00780D19">
        <w:rPr>
          <w:rFonts w:ascii="Times New Roman" w:eastAsia="Times New Roman" w:hAnsi="Times New Roman" w:cs="Times New Roman"/>
          <w:sz w:val="24"/>
          <w:szCs w:val="24"/>
          <w:lang w:eastAsia="en-GB"/>
        </w:rPr>
        <w:lastRenderedPageBreak/>
        <w:t xml:space="preserve">the project objective was to ultimately produce clinic-level forecasts, retaining clinic-level grouping during model development created multiple individual time series and introduced modelling difficulties. As a result, the validated model presented in this phase was developed using the </w:t>
      </w:r>
      <w:r w:rsidRPr="00780D19">
        <w:rPr>
          <w:rFonts w:ascii="Times New Roman" w:eastAsia="Times New Roman" w:hAnsi="Times New Roman" w:cs="Times New Roman"/>
          <w:bCs/>
          <w:sz w:val="24"/>
          <w:szCs w:val="24"/>
          <w:lang w:eastAsia="en-GB"/>
        </w:rPr>
        <w:t>combined daily appointment-volume series rather than separate validated outputs for each clinic</w:t>
      </w:r>
      <w:r w:rsidRPr="00780D19">
        <w:rPr>
          <w:rFonts w:ascii="Times New Roman" w:eastAsia="Times New Roman" w:hAnsi="Times New Roman" w:cs="Times New Roman"/>
          <w:sz w:val="24"/>
          <w:szCs w:val="24"/>
          <w:lang w:eastAsia="en-GB"/>
        </w:rPr>
        <w:t>.</w:t>
      </w:r>
    </w:p>
    <w:p w:rsidR="00780D19" w:rsidRPr="00780D19" w:rsidRDefault="00780D19" w:rsidP="00780D19">
      <w:p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t>This means the current result should be regarded as a strong proof of concept for demand forecasting rather than the final clinic-level production solution. The recommended next stage is to develop and validate a dedicated clinic-level forecasting framework before operational deployment.</w:t>
      </w:r>
    </w:p>
    <w:p w:rsidR="00780D19" w:rsidRPr="00780D19" w:rsidRDefault="00780D19" w:rsidP="00780D19">
      <w:pPr>
        <w:spacing w:after="0"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pict>
          <v:rect id="_x0000_i1148" style="width:0;height:1.5pt" o:hralign="center" o:hrstd="t" o:hr="t" fillcolor="#a0a0a0" stroked="f"/>
        </w:pict>
      </w:r>
    </w:p>
    <w:p w:rsidR="00780D19" w:rsidRPr="00780D19" w:rsidRDefault="00780D19" w:rsidP="00780D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780D19">
        <w:rPr>
          <w:rFonts w:ascii="Times New Roman" w:eastAsia="Times New Roman" w:hAnsi="Times New Roman" w:cs="Times New Roman"/>
          <w:b/>
          <w:bCs/>
          <w:kern w:val="36"/>
          <w:sz w:val="48"/>
          <w:szCs w:val="48"/>
          <w:lang w:eastAsia="en-GB"/>
        </w:rPr>
        <w:t>2. Business Problem and Project Objectives</w:t>
      </w:r>
    </w:p>
    <w:p w:rsidR="00780D19" w:rsidRPr="00780D19" w:rsidRDefault="00780D19" w:rsidP="00780D19">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80D19">
        <w:rPr>
          <w:rFonts w:ascii="Times New Roman" w:eastAsia="Times New Roman" w:hAnsi="Times New Roman" w:cs="Times New Roman"/>
          <w:b/>
          <w:bCs/>
          <w:sz w:val="36"/>
          <w:szCs w:val="36"/>
          <w:lang w:eastAsia="en-GB"/>
        </w:rPr>
        <w:t>2.1 Business Problem</w:t>
      </w:r>
    </w:p>
    <w:p w:rsidR="00780D19" w:rsidRPr="00780D19" w:rsidRDefault="00780D19" w:rsidP="00780D19">
      <w:p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t>The central business problem is the lack of reliable forward visibility of appointment demand.</w:t>
      </w:r>
    </w:p>
    <w:p w:rsidR="00780D19" w:rsidRPr="00780D19" w:rsidRDefault="00780D19" w:rsidP="00780D19">
      <w:p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t>Appointment volumes can change significantly from one day to another. Without a forecasting mechanism, clinic administrators may only recognise a demand increase after it has already occurred. This can result in:</w:t>
      </w:r>
    </w:p>
    <w:p w:rsidR="00780D19" w:rsidRPr="00780D19" w:rsidRDefault="00780D19" w:rsidP="00780D19">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bCs/>
          <w:sz w:val="24"/>
          <w:szCs w:val="24"/>
          <w:lang w:eastAsia="en-GB"/>
        </w:rPr>
        <w:t>Understaffing</w:t>
      </w:r>
      <w:r w:rsidRPr="00780D19">
        <w:rPr>
          <w:rFonts w:ascii="Times New Roman" w:eastAsia="Times New Roman" w:hAnsi="Times New Roman" w:cs="Times New Roman"/>
          <w:sz w:val="24"/>
          <w:szCs w:val="24"/>
          <w:lang w:eastAsia="en-GB"/>
        </w:rPr>
        <w:t xml:space="preserve"> during periods of high demand.</w:t>
      </w:r>
    </w:p>
    <w:p w:rsidR="00780D19" w:rsidRPr="00780D19" w:rsidRDefault="00780D19" w:rsidP="00780D19">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bCs/>
          <w:sz w:val="24"/>
          <w:szCs w:val="24"/>
          <w:lang w:eastAsia="en-GB"/>
        </w:rPr>
        <w:t>Staff overload and overtime</w:t>
      </w:r>
      <w:r w:rsidRPr="00780D19">
        <w:rPr>
          <w:rFonts w:ascii="Times New Roman" w:eastAsia="Times New Roman" w:hAnsi="Times New Roman" w:cs="Times New Roman"/>
          <w:sz w:val="24"/>
          <w:szCs w:val="24"/>
          <w:lang w:eastAsia="en-GB"/>
        </w:rPr>
        <w:t xml:space="preserve"> when unexpected appointment volumes occur.</w:t>
      </w:r>
    </w:p>
    <w:p w:rsidR="00780D19" w:rsidRPr="00780D19" w:rsidRDefault="00780D19" w:rsidP="00780D19">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bCs/>
          <w:sz w:val="24"/>
          <w:szCs w:val="24"/>
          <w:lang w:eastAsia="en-GB"/>
        </w:rPr>
        <w:t>Longer patient waiting times</w:t>
      </w:r>
      <w:r w:rsidRPr="00780D19">
        <w:rPr>
          <w:rFonts w:ascii="Times New Roman" w:eastAsia="Times New Roman" w:hAnsi="Times New Roman" w:cs="Times New Roman"/>
          <w:sz w:val="24"/>
          <w:szCs w:val="24"/>
          <w:lang w:eastAsia="en-GB"/>
        </w:rPr>
        <w:t xml:space="preserve"> when available staff and resources are insufficient.</w:t>
      </w:r>
    </w:p>
    <w:p w:rsidR="00780D19" w:rsidRPr="00780D19" w:rsidRDefault="00780D19" w:rsidP="00780D19">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bCs/>
          <w:sz w:val="24"/>
          <w:szCs w:val="24"/>
          <w:lang w:eastAsia="en-GB"/>
        </w:rPr>
        <w:t>Overstaffing</w:t>
      </w:r>
      <w:r w:rsidRPr="00780D19">
        <w:rPr>
          <w:rFonts w:ascii="Times New Roman" w:eastAsia="Times New Roman" w:hAnsi="Times New Roman" w:cs="Times New Roman"/>
          <w:sz w:val="24"/>
          <w:szCs w:val="24"/>
          <w:lang w:eastAsia="en-GB"/>
        </w:rPr>
        <w:t xml:space="preserve"> during quieter periods.</w:t>
      </w:r>
    </w:p>
    <w:p w:rsidR="00780D19" w:rsidRPr="00780D19" w:rsidRDefault="00780D19" w:rsidP="00780D19">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bCs/>
          <w:sz w:val="24"/>
          <w:szCs w:val="24"/>
          <w:lang w:eastAsia="en-GB"/>
        </w:rPr>
        <w:t>Higher operational costs</w:t>
      </w:r>
      <w:r w:rsidRPr="00780D19">
        <w:rPr>
          <w:rFonts w:ascii="Times New Roman" w:eastAsia="Times New Roman" w:hAnsi="Times New Roman" w:cs="Times New Roman"/>
          <w:sz w:val="24"/>
          <w:szCs w:val="24"/>
          <w:lang w:eastAsia="en-GB"/>
        </w:rPr>
        <w:t xml:space="preserve"> caused by inefficient allocation of staff.</w:t>
      </w:r>
    </w:p>
    <w:p w:rsidR="00780D19" w:rsidRPr="00780D19" w:rsidRDefault="00780D19" w:rsidP="00780D19">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bCs/>
          <w:sz w:val="24"/>
          <w:szCs w:val="24"/>
          <w:lang w:eastAsia="en-GB"/>
        </w:rPr>
        <w:t>Poor use of consultation rooms and other clinical resources.</w:t>
      </w:r>
    </w:p>
    <w:p w:rsidR="00780D19" w:rsidRPr="00780D19" w:rsidRDefault="00780D19" w:rsidP="00780D19">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t>Additional pressure on reception, telemedicine and care-coordination activities.</w:t>
      </w:r>
    </w:p>
    <w:p w:rsidR="00780D19" w:rsidRPr="00780D19" w:rsidRDefault="00780D19" w:rsidP="00780D19">
      <w:p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t xml:space="preserve">The project therefore seeks to move clinic planning from a predominantly reactive process towards a more </w:t>
      </w:r>
      <w:r w:rsidRPr="00780D19">
        <w:rPr>
          <w:rFonts w:ascii="Times New Roman" w:eastAsia="Times New Roman" w:hAnsi="Times New Roman" w:cs="Times New Roman"/>
          <w:bCs/>
          <w:sz w:val="24"/>
          <w:szCs w:val="24"/>
          <w:lang w:eastAsia="en-GB"/>
        </w:rPr>
        <w:t>proactive, evidence-based planning approach</w:t>
      </w:r>
      <w:r w:rsidRPr="00780D19">
        <w:rPr>
          <w:rFonts w:ascii="Times New Roman" w:eastAsia="Times New Roman" w:hAnsi="Times New Roman" w:cs="Times New Roman"/>
          <w:sz w:val="24"/>
          <w:szCs w:val="24"/>
          <w:lang w:eastAsia="en-GB"/>
        </w:rPr>
        <w:t>.</w:t>
      </w:r>
    </w:p>
    <w:p w:rsidR="00780D19" w:rsidRPr="00780D19" w:rsidRDefault="00780D19" w:rsidP="00780D19">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80D19">
        <w:rPr>
          <w:rFonts w:ascii="Times New Roman" w:eastAsia="Times New Roman" w:hAnsi="Times New Roman" w:cs="Times New Roman"/>
          <w:b/>
          <w:bCs/>
          <w:sz w:val="36"/>
          <w:szCs w:val="36"/>
          <w:lang w:eastAsia="en-GB"/>
        </w:rPr>
        <w:t>2.2 Project Objectives</w:t>
      </w:r>
    </w:p>
    <w:p w:rsidR="00780D19" w:rsidRPr="00780D19" w:rsidRDefault="00780D19" w:rsidP="00780D19">
      <w:p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t>The project was structured around five objectives:</w:t>
      </w:r>
    </w:p>
    <w:p w:rsidR="00780D19" w:rsidRPr="00780D19" w:rsidRDefault="00780D19" w:rsidP="00780D19">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bCs/>
          <w:sz w:val="24"/>
          <w:szCs w:val="24"/>
          <w:lang w:eastAsia="en-GB"/>
        </w:rPr>
        <w:t>Establish forecasting accuracy benchmarks</w:t>
      </w:r>
      <w:r w:rsidRPr="00780D19">
        <w:rPr>
          <w:rFonts w:ascii="Times New Roman" w:eastAsia="Times New Roman" w:hAnsi="Times New Roman" w:cs="Times New Roman"/>
          <w:sz w:val="24"/>
          <w:szCs w:val="24"/>
          <w:lang w:eastAsia="en-GB"/>
        </w:rPr>
        <w:t xml:space="preserve"> by comparing forecasting models against simple baseline methods.</w:t>
      </w:r>
    </w:p>
    <w:p w:rsidR="00780D19" w:rsidRPr="00780D19" w:rsidRDefault="00780D19" w:rsidP="00780D19">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bCs/>
          <w:sz w:val="24"/>
          <w:szCs w:val="24"/>
          <w:lang w:eastAsia="en-GB"/>
        </w:rPr>
        <w:t>Identify appointment-demand drivers</w:t>
      </w:r>
      <w:r w:rsidRPr="00780D19">
        <w:rPr>
          <w:rFonts w:ascii="Times New Roman" w:eastAsia="Times New Roman" w:hAnsi="Times New Roman" w:cs="Times New Roman"/>
          <w:sz w:val="24"/>
          <w:szCs w:val="24"/>
          <w:lang w:eastAsia="en-GB"/>
        </w:rPr>
        <w:t>, particularly weekly, holiday and seasonal patterns.</w:t>
      </w:r>
    </w:p>
    <w:p w:rsidR="00780D19" w:rsidRPr="00780D19" w:rsidRDefault="00780D19" w:rsidP="00780D19">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bCs/>
          <w:sz w:val="24"/>
          <w:szCs w:val="24"/>
          <w:lang w:eastAsia="en-GB"/>
        </w:rPr>
        <w:t>Develop a forecasting model</w:t>
      </w:r>
      <w:r w:rsidRPr="00780D19">
        <w:rPr>
          <w:rFonts w:ascii="Times New Roman" w:eastAsia="Times New Roman" w:hAnsi="Times New Roman" w:cs="Times New Roman"/>
          <w:sz w:val="24"/>
          <w:szCs w:val="24"/>
          <w:lang w:eastAsia="en-GB"/>
        </w:rPr>
        <w:t xml:space="preserve"> capable of predicting future appointment volumes.</w:t>
      </w:r>
    </w:p>
    <w:p w:rsidR="00780D19" w:rsidRPr="00780D19" w:rsidRDefault="00780D19" w:rsidP="00780D19">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bCs/>
          <w:sz w:val="24"/>
          <w:szCs w:val="24"/>
          <w:lang w:eastAsia="en-GB"/>
        </w:rPr>
        <w:t>Translate forecasts into operational guidance</w:t>
      </w:r>
      <w:r w:rsidRPr="00780D19">
        <w:rPr>
          <w:rFonts w:ascii="Times New Roman" w:eastAsia="Times New Roman" w:hAnsi="Times New Roman" w:cs="Times New Roman"/>
          <w:sz w:val="24"/>
          <w:szCs w:val="24"/>
          <w:lang w:eastAsia="en-GB"/>
        </w:rPr>
        <w:t xml:space="preserve"> for staffing and capacity planning.</w:t>
      </w:r>
    </w:p>
    <w:p w:rsidR="00780D19" w:rsidRPr="00780D19" w:rsidRDefault="00780D19" w:rsidP="00780D19">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bCs/>
          <w:sz w:val="24"/>
          <w:szCs w:val="24"/>
          <w:lang w:eastAsia="en-GB"/>
        </w:rPr>
        <w:t>Establish a continuous-improvement approach</w:t>
      </w:r>
      <w:r w:rsidRPr="00780D19">
        <w:rPr>
          <w:rFonts w:ascii="Times New Roman" w:eastAsia="Times New Roman" w:hAnsi="Times New Roman" w:cs="Times New Roman"/>
          <w:sz w:val="24"/>
          <w:szCs w:val="24"/>
          <w:lang w:eastAsia="en-GB"/>
        </w:rPr>
        <w:t xml:space="preserve"> through future comparison of forecasts against actual demand and periodic model refinement.</w:t>
      </w:r>
    </w:p>
    <w:p w:rsidR="00780D19" w:rsidRPr="00780D19" w:rsidRDefault="00780D19" w:rsidP="00780D19">
      <w:p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lastRenderedPageBreak/>
        <w:t xml:space="preserve">The broader objective is not simply to build a statistical model, but to create a foundation that allows </w:t>
      </w:r>
      <w:proofErr w:type="spellStart"/>
      <w:r w:rsidRPr="00780D19">
        <w:rPr>
          <w:rFonts w:ascii="Times New Roman" w:eastAsia="Times New Roman" w:hAnsi="Times New Roman" w:cs="Times New Roman"/>
          <w:sz w:val="24"/>
          <w:szCs w:val="24"/>
          <w:lang w:eastAsia="en-GB"/>
        </w:rPr>
        <w:t>Nexora</w:t>
      </w:r>
      <w:proofErr w:type="spellEnd"/>
      <w:r w:rsidRPr="00780D19">
        <w:rPr>
          <w:rFonts w:ascii="Times New Roman" w:eastAsia="Times New Roman" w:hAnsi="Times New Roman" w:cs="Times New Roman"/>
          <w:sz w:val="24"/>
          <w:szCs w:val="24"/>
          <w:lang w:eastAsia="en-GB"/>
        </w:rPr>
        <w:t xml:space="preserve"> Care Flow to provide clinics with better information for operational planning.</w:t>
      </w:r>
    </w:p>
    <w:p w:rsidR="00780D19" w:rsidRPr="00780D19" w:rsidRDefault="00780D19" w:rsidP="00780D19">
      <w:pPr>
        <w:spacing w:after="0"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pict>
          <v:rect id="_x0000_i1149" style="width:0;height:1.5pt" o:hralign="center" o:hrstd="t" o:hr="t" fillcolor="#a0a0a0" stroked="f"/>
        </w:pict>
      </w:r>
    </w:p>
    <w:p w:rsidR="00780D19" w:rsidRPr="00780D19" w:rsidRDefault="00780D19" w:rsidP="00780D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780D19">
        <w:rPr>
          <w:rFonts w:ascii="Times New Roman" w:eastAsia="Times New Roman" w:hAnsi="Times New Roman" w:cs="Times New Roman"/>
          <w:b/>
          <w:bCs/>
          <w:kern w:val="36"/>
          <w:sz w:val="48"/>
          <w:szCs w:val="48"/>
          <w:lang w:eastAsia="en-GB"/>
        </w:rPr>
        <w:t>3. Data Preparation and Data Quality</w:t>
      </w:r>
    </w:p>
    <w:p w:rsidR="00780D19" w:rsidRPr="00780D19" w:rsidRDefault="00780D19" w:rsidP="00780D19">
      <w:p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t>The project began with the raw appointment records and progressed through a structured data-cleaning process.</w:t>
      </w:r>
    </w:p>
    <w:p w:rsidR="00780D19" w:rsidRPr="00780D19" w:rsidRDefault="00780D19" w:rsidP="00780D19">
      <w:p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t xml:space="preserve">The dataset contained </w:t>
      </w:r>
      <w:r w:rsidRPr="00780D19">
        <w:rPr>
          <w:rFonts w:ascii="Times New Roman" w:eastAsia="Times New Roman" w:hAnsi="Times New Roman" w:cs="Times New Roman"/>
          <w:bCs/>
          <w:sz w:val="24"/>
          <w:szCs w:val="24"/>
          <w:lang w:eastAsia="en-GB"/>
        </w:rPr>
        <w:t>129,353 appointment records</w:t>
      </w:r>
      <w:r w:rsidRPr="00780D19">
        <w:rPr>
          <w:rFonts w:ascii="Times New Roman" w:eastAsia="Times New Roman" w:hAnsi="Times New Roman" w:cs="Times New Roman"/>
          <w:sz w:val="24"/>
          <w:szCs w:val="24"/>
          <w:lang w:eastAsia="en-GB"/>
        </w:rPr>
        <w:t xml:space="preserve"> and included variables such as:</w:t>
      </w:r>
    </w:p>
    <w:p w:rsidR="00780D19" w:rsidRPr="00780D19" w:rsidRDefault="00780D19" w:rsidP="00780D19">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t>Appointment ID</w:t>
      </w:r>
    </w:p>
    <w:p w:rsidR="00780D19" w:rsidRPr="00780D19" w:rsidRDefault="00780D19" w:rsidP="00780D19">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t>Clinic ID and clinic name</w:t>
      </w:r>
    </w:p>
    <w:p w:rsidR="00780D19" w:rsidRPr="00780D19" w:rsidRDefault="00780D19" w:rsidP="00780D19">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t>Clinic type</w:t>
      </w:r>
    </w:p>
    <w:p w:rsidR="00780D19" w:rsidRPr="00780D19" w:rsidRDefault="00780D19" w:rsidP="00780D19">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t>Patient ID</w:t>
      </w:r>
    </w:p>
    <w:p w:rsidR="00780D19" w:rsidRPr="00780D19" w:rsidRDefault="00780D19" w:rsidP="00780D19">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t>Provider ID</w:t>
      </w:r>
    </w:p>
    <w:p w:rsidR="00780D19" w:rsidRPr="00780D19" w:rsidRDefault="00780D19" w:rsidP="00780D19">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t>Appointment date and time</w:t>
      </w:r>
    </w:p>
    <w:p w:rsidR="00780D19" w:rsidRPr="00780D19" w:rsidRDefault="00780D19" w:rsidP="00780D19">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t>Appointment type</w:t>
      </w:r>
    </w:p>
    <w:p w:rsidR="00780D19" w:rsidRPr="00780D19" w:rsidRDefault="00780D19" w:rsidP="00780D19">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t>Appointment status</w:t>
      </w:r>
    </w:p>
    <w:p w:rsidR="00780D19" w:rsidRPr="00780D19" w:rsidRDefault="00780D19" w:rsidP="00780D19">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t>Booking channel</w:t>
      </w:r>
    </w:p>
    <w:p w:rsidR="00780D19" w:rsidRPr="00780D19" w:rsidRDefault="00780D19" w:rsidP="00780D19">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t>Booking lead time</w:t>
      </w:r>
    </w:p>
    <w:p w:rsidR="00780D19" w:rsidRPr="00780D19" w:rsidRDefault="00780D19" w:rsidP="00780D19">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t>Holiday information</w:t>
      </w:r>
    </w:p>
    <w:p w:rsidR="00780D19" w:rsidRPr="00780D19" w:rsidRDefault="00780D19" w:rsidP="00780D19">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t>Seasonal information</w:t>
      </w:r>
    </w:p>
    <w:p w:rsidR="00780D19" w:rsidRPr="00780D19" w:rsidRDefault="00780D19" w:rsidP="00780D19">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t>Chronic-condition indicator</w:t>
      </w:r>
    </w:p>
    <w:p w:rsidR="00780D19" w:rsidRPr="00780D19" w:rsidRDefault="00780D19" w:rsidP="00780D19">
      <w:p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t>The data represented four clinics and three clinic types. The appointment records included four appointment types, four appointment-status categories and four booking channels.</w:t>
      </w:r>
    </w:p>
    <w:p w:rsidR="00780D19" w:rsidRPr="00780D19" w:rsidRDefault="00780D19" w:rsidP="00780D19">
      <w:p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t>Data-quality checks were carried out to identify missing values, duplicate records, invalid values and inconsistent fields. Particular attention was given to the appointment date/time because accurate temporal information is essential for time-series forecasting.</w:t>
      </w:r>
    </w:p>
    <w:p w:rsidR="00780D19" w:rsidRPr="00780D19" w:rsidRDefault="00780D19" w:rsidP="00780D19">
      <w:p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t xml:space="preserve">The </w:t>
      </w:r>
      <w:proofErr w:type="spellStart"/>
      <w:r w:rsidRPr="00780D19">
        <w:rPr>
          <w:rFonts w:ascii="Courier New" w:eastAsia="Times New Roman" w:hAnsi="Courier New" w:cs="Courier New"/>
          <w:b/>
          <w:sz w:val="20"/>
          <w:szCs w:val="20"/>
          <w:lang w:eastAsia="en-GB"/>
        </w:rPr>
        <w:t>AppointmentDateTime</w:t>
      </w:r>
      <w:proofErr w:type="spellEnd"/>
      <w:r w:rsidRPr="00780D19">
        <w:rPr>
          <w:rFonts w:ascii="Times New Roman" w:eastAsia="Times New Roman" w:hAnsi="Times New Roman" w:cs="Times New Roman"/>
          <w:sz w:val="24"/>
          <w:szCs w:val="24"/>
          <w:lang w:eastAsia="en-GB"/>
        </w:rPr>
        <w:t xml:space="preserve"> field was converted into a proper </w:t>
      </w:r>
      <w:proofErr w:type="spellStart"/>
      <w:r w:rsidRPr="00780D19">
        <w:rPr>
          <w:rFonts w:ascii="Times New Roman" w:eastAsia="Times New Roman" w:hAnsi="Times New Roman" w:cs="Times New Roman"/>
          <w:sz w:val="24"/>
          <w:szCs w:val="24"/>
          <w:lang w:eastAsia="en-GB"/>
        </w:rPr>
        <w:t>datetime</w:t>
      </w:r>
      <w:proofErr w:type="spellEnd"/>
      <w:r w:rsidRPr="00780D19">
        <w:rPr>
          <w:rFonts w:ascii="Times New Roman" w:eastAsia="Times New Roman" w:hAnsi="Times New Roman" w:cs="Times New Roman"/>
          <w:sz w:val="24"/>
          <w:szCs w:val="24"/>
          <w:lang w:eastAsia="en-GB"/>
        </w:rPr>
        <w:t xml:space="preserve"> format so that appointments could be ordered chronologically and aggregated by day. Booking lead times were also examined for invalid negative values.</w:t>
      </w:r>
    </w:p>
    <w:p w:rsidR="00780D19" w:rsidRPr="00780D19" w:rsidRDefault="00780D19" w:rsidP="00780D19">
      <w:p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t>One important missing-value pattern involved</w:t>
      </w:r>
      <w:r w:rsidRPr="00780D19">
        <w:rPr>
          <w:rFonts w:ascii="Times New Roman" w:eastAsia="Times New Roman" w:hAnsi="Times New Roman" w:cs="Times New Roman"/>
          <w:b/>
          <w:sz w:val="24"/>
          <w:szCs w:val="24"/>
          <w:lang w:eastAsia="en-GB"/>
        </w:rPr>
        <w:t xml:space="preserve"> </w:t>
      </w:r>
      <w:proofErr w:type="spellStart"/>
      <w:r w:rsidRPr="00780D19">
        <w:rPr>
          <w:rFonts w:ascii="Courier New" w:eastAsia="Times New Roman" w:hAnsi="Courier New" w:cs="Courier New"/>
          <w:b/>
          <w:sz w:val="20"/>
          <w:szCs w:val="20"/>
          <w:lang w:eastAsia="en-GB"/>
        </w:rPr>
        <w:t>HolidayName</w:t>
      </w:r>
      <w:proofErr w:type="spellEnd"/>
      <w:r w:rsidRPr="00780D19">
        <w:rPr>
          <w:rFonts w:ascii="Times New Roman" w:eastAsia="Times New Roman" w:hAnsi="Times New Roman" w:cs="Times New Roman"/>
          <w:sz w:val="24"/>
          <w:szCs w:val="24"/>
          <w:lang w:eastAsia="en-GB"/>
        </w:rPr>
        <w:t xml:space="preserve">. There were </w:t>
      </w:r>
      <w:r w:rsidRPr="00780D19">
        <w:rPr>
          <w:rFonts w:ascii="Times New Roman" w:eastAsia="Times New Roman" w:hAnsi="Times New Roman" w:cs="Times New Roman"/>
          <w:bCs/>
          <w:sz w:val="24"/>
          <w:szCs w:val="24"/>
          <w:lang w:eastAsia="en-GB"/>
        </w:rPr>
        <w:t>939 records containing named holiday information</w:t>
      </w:r>
      <w:r w:rsidRPr="00780D19">
        <w:rPr>
          <w:rFonts w:ascii="Times New Roman" w:eastAsia="Times New Roman" w:hAnsi="Times New Roman" w:cs="Times New Roman"/>
          <w:sz w:val="24"/>
          <w:szCs w:val="24"/>
          <w:lang w:eastAsia="en-GB"/>
        </w:rPr>
        <w:t xml:space="preserve">, while </w:t>
      </w:r>
      <w:r w:rsidRPr="00780D19">
        <w:rPr>
          <w:rFonts w:ascii="Times New Roman" w:eastAsia="Times New Roman" w:hAnsi="Times New Roman" w:cs="Times New Roman"/>
          <w:bCs/>
          <w:sz w:val="24"/>
          <w:szCs w:val="24"/>
          <w:lang w:eastAsia="en-GB"/>
        </w:rPr>
        <w:t>128,414 records did not have a holiday name</w:t>
      </w:r>
      <w:r w:rsidRPr="00780D19">
        <w:rPr>
          <w:rFonts w:ascii="Times New Roman" w:eastAsia="Times New Roman" w:hAnsi="Times New Roman" w:cs="Times New Roman"/>
          <w:sz w:val="24"/>
          <w:szCs w:val="24"/>
          <w:lang w:eastAsia="en-GB"/>
        </w:rPr>
        <w:t xml:space="preserve">. This was not treated simply as evidence of widespread data failure because most appointment records were non-holiday observations. The separate </w:t>
      </w:r>
      <w:proofErr w:type="spellStart"/>
      <w:r w:rsidRPr="00780D19">
        <w:rPr>
          <w:rFonts w:ascii="Courier New" w:eastAsia="Times New Roman" w:hAnsi="Courier New" w:cs="Courier New"/>
          <w:b/>
          <w:sz w:val="20"/>
          <w:szCs w:val="20"/>
          <w:lang w:eastAsia="en-GB"/>
        </w:rPr>
        <w:t>IsHoliday</w:t>
      </w:r>
      <w:proofErr w:type="spellEnd"/>
      <w:r w:rsidRPr="00780D19">
        <w:rPr>
          <w:rFonts w:ascii="Times New Roman" w:eastAsia="Times New Roman" w:hAnsi="Times New Roman" w:cs="Times New Roman"/>
          <w:sz w:val="24"/>
          <w:szCs w:val="24"/>
          <w:lang w:eastAsia="en-GB"/>
        </w:rPr>
        <w:t xml:space="preserve"> field provided the relevant indicator for identifying holiday dates.</w:t>
      </w:r>
    </w:p>
    <w:p w:rsidR="00780D19" w:rsidRPr="00780D19" w:rsidRDefault="00780D19" w:rsidP="00780D19">
      <w:p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t>Following data preparation, the cleaned dataset provided a reliable foundation for exploratory analysis and subsequent feature engineering.</w:t>
      </w:r>
    </w:p>
    <w:p w:rsidR="00780D19" w:rsidRPr="00780D19" w:rsidRDefault="00780D19" w:rsidP="00780D19">
      <w:pPr>
        <w:spacing w:after="0"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pict>
          <v:rect id="_x0000_i1150" style="width:0;height:1.5pt" o:hralign="center" o:hrstd="t" o:hr="t" fillcolor="#a0a0a0" stroked="f"/>
        </w:pict>
      </w:r>
    </w:p>
    <w:p w:rsidR="00780D19" w:rsidRPr="00780D19" w:rsidRDefault="00780D19" w:rsidP="00780D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780D19">
        <w:rPr>
          <w:rFonts w:ascii="Times New Roman" w:eastAsia="Times New Roman" w:hAnsi="Times New Roman" w:cs="Times New Roman"/>
          <w:b/>
          <w:bCs/>
          <w:kern w:val="36"/>
          <w:sz w:val="48"/>
          <w:szCs w:val="48"/>
          <w:lang w:eastAsia="en-GB"/>
        </w:rPr>
        <w:lastRenderedPageBreak/>
        <w:t>4. Exploratory Data Analysis</w:t>
      </w:r>
    </w:p>
    <w:p w:rsidR="00780D19" w:rsidRPr="00780D19" w:rsidRDefault="00780D19" w:rsidP="00780D19">
      <w:p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t>The exploratory analysis was undertaken to understand the historical behaviour of appointment demand before developing forecasting models.</w:t>
      </w:r>
    </w:p>
    <w:p w:rsidR="00780D19" w:rsidRPr="00780D19" w:rsidRDefault="00780D19" w:rsidP="00780D19">
      <w:p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t>The main areas examined were:</w:t>
      </w:r>
    </w:p>
    <w:p w:rsidR="00780D19" w:rsidRPr="00780D19" w:rsidRDefault="00780D19" w:rsidP="00780D19">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t>Overall appointment trends.</w:t>
      </w:r>
    </w:p>
    <w:p w:rsidR="00780D19" w:rsidRPr="00780D19" w:rsidRDefault="00780D19" w:rsidP="00780D19">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t>Appointment volumes across clinics.</w:t>
      </w:r>
    </w:p>
    <w:p w:rsidR="00780D19" w:rsidRPr="00780D19" w:rsidRDefault="00780D19" w:rsidP="00780D19">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t>Day-of-week patterns.</w:t>
      </w:r>
    </w:p>
    <w:p w:rsidR="00780D19" w:rsidRPr="00780D19" w:rsidRDefault="00780D19" w:rsidP="00780D19">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t>Holiday effects.</w:t>
      </w:r>
    </w:p>
    <w:p w:rsidR="00780D19" w:rsidRPr="00780D19" w:rsidRDefault="00780D19" w:rsidP="00780D19">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t>Seasonal variation.</w:t>
      </w:r>
    </w:p>
    <w:p w:rsidR="00780D19" w:rsidRPr="00780D19" w:rsidRDefault="00780D19" w:rsidP="00780D19">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t>Variables that could potentially improve forecasting accuracy.</w:t>
      </w:r>
    </w:p>
    <w:p w:rsidR="00780D19" w:rsidRPr="00780D19" w:rsidRDefault="00780D19" w:rsidP="00780D19">
      <w:p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t>The EDA established that appointment demand was not constant. There were substantial differences in appointment volumes across days, indicating that a forecasting approach based only on an overall average would not adequately represent the operational pattern.</w:t>
      </w:r>
    </w:p>
    <w:p w:rsidR="00780D19" w:rsidRPr="00780D19" w:rsidRDefault="00780D19" w:rsidP="00780D19">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80D19">
        <w:rPr>
          <w:rFonts w:ascii="Times New Roman" w:eastAsia="Times New Roman" w:hAnsi="Times New Roman" w:cs="Times New Roman"/>
          <w:b/>
          <w:bCs/>
          <w:sz w:val="27"/>
          <w:szCs w:val="27"/>
          <w:lang w:eastAsia="en-GB"/>
        </w:rPr>
        <w:t>Day-of-week pattern</w:t>
      </w:r>
    </w:p>
    <w:p w:rsidR="00780D19" w:rsidRPr="00780D19" w:rsidRDefault="00780D19" w:rsidP="00780D19">
      <w:p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t>One of the clearest findings was the presence of a strong weekly pattern. The analysis showed substantially higher appointment volumes on working days and considerably lower volumes towards the weekend.</w:t>
      </w:r>
    </w:p>
    <w:p w:rsidR="00780D19" w:rsidRPr="00780D19" w:rsidRDefault="00780D19" w:rsidP="00780D19">
      <w:p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t xml:space="preserve">This finding was important because it demonstrated that </w:t>
      </w:r>
      <w:r w:rsidRPr="00780D19">
        <w:rPr>
          <w:rFonts w:ascii="Times New Roman" w:eastAsia="Times New Roman" w:hAnsi="Times New Roman" w:cs="Times New Roman"/>
          <w:bCs/>
          <w:sz w:val="24"/>
          <w:szCs w:val="24"/>
          <w:lang w:eastAsia="en-GB"/>
        </w:rPr>
        <w:t>day of week is a meaningful demand driver</w:t>
      </w:r>
      <w:r w:rsidRPr="00780D19">
        <w:rPr>
          <w:rFonts w:ascii="Times New Roman" w:eastAsia="Times New Roman" w:hAnsi="Times New Roman" w:cs="Times New Roman"/>
          <w:sz w:val="24"/>
          <w:szCs w:val="24"/>
          <w:lang w:eastAsia="en-GB"/>
        </w:rPr>
        <w:t xml:space="preserve"> and should be incorporated into forecasting rather than treating every day as equivalent.</w:t>
      </w:r>
    </w:p>
    <w:p w:rsidR="00780D19" w:rsidRPr="00780D19" w:rsidRDefault="00780D19" w:rsidP="00780D19">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80D19">
        <w:rPr>
          <w:rFonts w:ascii="Times New Roman" w:eastAsia="Times New Roman" w:hAnsi="Times New Roman" w:cs="Times New Roman"/>
          <w:b/>
          <w:bCs/>
          <w:sz w:val="27"/>
          <w:szCs w:val="27"/>
          <w:lang w:eastAsia="en-GB"/>
        </w:rPr>
        <w:t>Holiday and seasonal effects</w:t>
      </w:r>
    </w:p>
    <w:p w:rsidR="00780D19" w:rsidRPr="00780D19" w:rsidRDefault="00780D19" w:rsidP="00780D19">
      <w:p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t>Holiday indicators were also incorporated because holidays can alter normal clinic operating patterns. The underlying data contained holiday names and seasonal classifications, including categories such as flu season and allergy season.</w:t>
      </w:r>
    </w:p>
    <w:p w:rsidR="00780D19" w:rsidRPr="00780D19" w:rsidRDefault="00780D19" w:rsidP="00780D19">
      <w:p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t>The EDA therefore provided the basis for incorporating calendar-related information into the forecasting dataset.</w:t>
      </w:r>
    </w:p>
    <w:p w:rsidR="00780D19" w:rsidRPr="00780D19" w:rsidRDefault="00780D19" w:rsidP="00780D19">
      <w:p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t>Overall, the EDA confirmed that appointment demand contained recurring temporal patterns that could be exploited by forecasting models.</w:t>
      </w:r>
    </w:p>
    <w:p w:rsidR="00780D19" w:rsidRPr="00780D19" w:rsidRDefault="00780D19" w:rsidP="00780D19">
      <w:pPr>
        <w:spacing w:after="0"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pict>
          <v:rect id="_x0000_i1151" style="width:0;height:1.5pt" o:hralign="center" o:hrstd="t" o:hr="t" fillcolor="#a0a0a0" stroked="f"/>
        </w:pict>
      </w:r>
    </w:p>
    <w:p w:rsidR="00780D19" w:rsidRPr="00780D19" w:rsidRDefault="00780D19" w:rsidP="00780D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780D19">
        <w:rPr>
          <w:rFonts w:ascii="Times New Roman" w:eastAsia="Times New Roman" w:hAnsi="Times New Roman" w:cs="Times New Roman"/>
          <w:b/>
          <w:bCs/>
          <w:kern w:val="36"/>
          <w:sz w:val="48"/>
          <w:szCs w:val="48"/>
          <w:lang w:eastAsia="en-GB"/>
        </w:rPr>
        <w:t>5. Feature Engineering and Forecasting Dataset</w:t>
      </w:r>
    </w:p>
    <w:p w:rsidR="00780D19" w:rsidRPr="00780D19" w:rsidRDefault="00780D19" w:rsidP="00780D19">
      <w:p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t>The next stage transformed individual appointment records into a structured time-series dataset.</w:t>
      </w:r>
    </w:p>
    <w:p w:rsidR="00780D19" w:rsidRPr="00780D19" w:rsidRDefault="00780D19" w:rsidP="00780D19">
      <w:p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lastRenderedPageBreak/>
        <w:t xml:space="preserve">Rather than modelling individual appointment records, the project created </w:t>
      </w:r>
      <w:r w:rsidRPr="00780D19">
        <w:rPr>
          <w:rFonts w:ascii="Times New Roman" w:eastAsia="Times New Roman" w:hAnsi="Times New Roman" w:cs="Times New Roman"/>
          <w:b/>
          <w:bCs/>
          <w:sz w:val="24"/>
          <w:szCs w:val="24"/>
          <w:lang w:eastAsia="en-GB"/>
        </w:rPr>
        <w:t>daily appointment volume</w:t>
      </w:r>
      <w:r w:rsidRPr="00780D19">
        <w:rPr>
          <w:rFonts w:ascii="Times New Roman" w:eastAsia="Times New Roman" w:hAnsi="Times New Roman" w:cs="Times New Roman"/>
          <w:sz w:val="24"/>
          <w:szCs w:val="24"/>
          <w:lang w:eastAsia="en-GB"/>
        </w:rPr>
        <w:t>, which became the primary forecasting target. Each date was associated with the number of appointments recorded on that day.</w:t>
      </w:r>
    </w:p>
    <w:p w:rsidR="00780D19" w:rsidRPr="00780D19" w:rsidRDefault="00780D19" w:rsidP="00780D19">
      <w:p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t>The main engineered variables used for the forecasting stage were:</w:t>
      </w:r>
    </w:p>
    <w:p w:rsidR="00780D19" w:rsidRPr="00780D19" w:rsidRDefault="00780D19" w:rsidP="00780D19">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780D19">
        <w:rPr>
          <w:rFonts w:ascii="Courier New" w:eastAsia="Times New Roman" w:hAnsi="Courier New" w:cs="Courier New"/>
          <w:b/>
          <w:bCs/>
          <w:sz w:val="20"/>
          <w:szCs w:val="20"/>
          <w:lang w:eastAsia="en-GB"/>
        </w:rPr>
        <w:t>appointment_volume</w:t>
      </w:r>
      <w:proofErr w:type="spellEnd"/>
      <w:r w:rsidRPr="00780D19">
        <w:rPr>
          <w:rFonts w:ascii="Times New Roman" w:eastAsia="Times New Roman" w:hAnsi="Times New Roman" w:cs="Times New Roman"/>
          <w:sz w:val="24"/>
          <w:szCs w:val="24"/>
          <w:lang w:eastAsia="en-GB"/>
        </w:rPr>
        <w:t xml:space="preserve"> – the target variable representing daily appointment demand.</w:t>
      </w:r>
    </w:p>
    <w:p w:rsidR="00780D19" w:rsidRPr="00780D19" w:rsidRDefault="00780D19" w:rsidP="00780D19">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780D19">
        <w:rPr>
          <w:rFonts w:ascii="Courier New" w:eastAsia="Times New Roman" w:hAnsi="Courier New" w:cs="Courier New"/>
          <w:b/>
          <w:bCs/>
          <w:sz w:val="20"/>
          <w:szCs w:val="20"/>
          <w:lang w:eastAsia="en-GB"/>
        </w:rPr>
        <w:t>is_holiday</w:t>
      </w:r>
      <w:proofErr w:type="spellEnd"/>
      <w:r w:rsidRPr="00780D19">
        <w:rPr>
          <w:rFonts w:ascii="Times New Roman" w:eastAsia="Times New Roman" w:hAnsi="Times New Roman" w:cs="Times New Roman"/>
          <w:sz w:val="24"/>
          <w:szCs w:val="24"/>
          <w:lang w:eastAsia="en-GB"/>
        </w:rPr>
        <w:t xml:space="preserve"> – identifies whether a day is a holiday.</w:t>
      </w:r>
    </w:p>
    <w:p w:rsidR="00780D19" w:rsidRPr="00780D19" w:rsidRDefault="00780D19" w:rsidP="00780D19">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780D19">
        <w:rPr>
          <w:rFonts w:ascii="Courier New" w:eastAsia="Times New Roman" w:hAnsi="Courier New" w:cs="Courier New"/>
          <w:b/>
          <w:bCs/>
          <w:sz w:val="20"/>
          <w:szCs w:val="20"/>
          <w:lang w:eastAsia="en-GB"/>
        </w:rPr>
        <w:t>day_of_week</w:t>
      </w:r>
      <w:proofErr w:type="spellEnd"/>
      <w:r w:rsidRPr="00780D19">
        <w:rPr>
          <w:rFonts w:ascii="Times New Roman" w:eastAsia="Times New Roman" w:hAnsi="Times New Roman" w:cs="Times New Roman"/>
          <w:sz w:val="24"/>
          <w:szCs w:val="24"/>
          <w:lang w:eastAsia="en-GB"/>
        </w:rPr>
        <w:t xml:space="preserve"> – captures recurring weekly demand patterns.</w:t>
      </w:r>
    </w:p>
    <w:p w:rsidR="00780D19" w:rsidRPr="00780D19" w:rsidRDefault="00780D19" w:rsidP="00780D19">
      <w:p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t>The feature-engineering process converted the appointment records into a continuous daily time series, ensuring that the forecasting model had a consistent chronological structure.</w:t>
      </w:r>
    </w:p>
    <w:p w:rsidR="00780D19" w:rsidRPr="00780D19" w:rsidRDefault="00780D19" w:rsidP="00780D19">
      <w:p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t xml:space="preserve">The final modelling dataset contained </w:t>
      </w:r>
      <w:r w:rsidRPr="00780D19">
        <w:rPr>
          <w:rFonts w:ascii="Times New Roman" w:eastAsia="Times New Roman" w:hAnsi="Times New Roman" w:cs="Times New Roman"/>
          <w:b/>
          <w:bCs/>
          <w:sz w:val="24"/>
          <w:szCs w:val="24"/>
          <w:lang w:eastAsia="en-GB"/>
        </w:rPr>
        <w:t>731 daily observations</w:t>
      </w:r>
      <w:r w:rsidRPr="00780D19">
        <w:rPr>
          <w:rFonts w:ascii="Times New Roman" w:eastAsia="Times New Roman" w:hAnsi="Times New Roman" w:cs="Times New Roman"/>
          <w:sz w:val="24"/>
          <w:szCs w:val="24"/>
          <w:lang w:eastAsia="en-GB"/>
        </w:rPr>
        <w:t xml:space="preserve">. Daily appointment volume had a mean of approximately </w:t>
      </w:r>
      <w:r w:rsidRPr="00780D19">
        <w:rPr>
          <w:rFonts w:ascii="Times New Roman" w:eastAsia="Times New Roman" w:hAnsi="Times New Roman" w:cs="Times New Roman"/>
          <w:b/>
          <w:bCs/>
          <w:sz w:val="24"/>
          <w:szCs w:val="24"/>
          <w:lang w:eastAsia="en-GB"/>
        </w:rPr>
        <w:t>177 appointments</w:t>
      </w:r>
      <w:r w:rsidRPr="00780D19">
        <w:rPr>
          <w:rFonts w:ascii="Times New Roman" w:eastAsia="Times New Roman" w:hAnsi="Times New Roman" w:cs="Times New Roman"/>
          <w:sz w:val="24"/>
          <w:szCs w:val="24"/>
          <w:lang w:eastAsia="en-GB"/>
        </w:rPr>
        <w:t xml:space="preserve">, a median of </w:t>
      </w:r>
      <w:r w:rsidRPr="00780D19">
        <w:rPr>
          <w:rFonts w:ascii="Times New Roman" w:eastAsia="Times New Roman" w:hAnsi="Times New Roman" w:cs="Times New Roman"/>
          <w:b/>
          <w:bCs/>
          <w:sz w:val="24"/>
          <w:szCs w:val="24"/>
          <w:lang w:eastAsia="en-GB"/>
        </w:rPr>
        <w:t>197</w:t>
      </w:r>
      <w:r w:rsidRPr="00780D19">
        <w:rPr>
          <w:rFonts w:ascii="Times New Roman" w:eastAsia="Times New Roman" w:hAnsi="Times New Roman" w:cs="Times New Roman"/>
          <w:sz w:val="24"/>
          <w:szCs w:val="24"/>
          <w:lang w:eastAsia="en-GB"/>
        </w:rPr>
        <w:t xml:space="preserve">, a minimum of </w:t>
      </w:r>
      <w:r w:rsidRPr="00780D19">
        <w:rPr>
          <w:rFonts w:ascii="Times New Roman" w:eastAsia="Times New Roman" w:hAnsi="Times New Roman" w:cs="Times New Roman"/>
          <w:b/>
          <w:bCs/>
          <w:sz w:val="24"/>
          <w:szCs w:val="24"/>
          <w:lang w:eastAsia="en-GB"/>
        </w:rPr>
        <w:t>7</w:t>
      </w:r>
      <w:r w:rsidRPr="00780D19">
        <w:rPr>
          <w:rFonts w:ascii="Times New Roman" w:eastAsia="Times New Roman" w:hAnsi="Times New Roman" w:cs="Times New Roman"/>
          <w:sz w:val="24"/>
          <w:szCs w:val="24"/>
          <w:lang w:eastAsia="en-GB"/>
        </w:rPr>
        <w:t xml:space="preserve"> and a maximum of </w:t>
      </w:r>
      <w:r w:rsidRPr="00780D19">
        <w:rPr>
          <w:rFonts w:ascii="Times New Roman" w:eastAsia="Times New Roman" w:hAnsi="Times New Roman" w:cs="Times New Roman"/>
          <w:b/>
          <w:bCs/>
          <w:sz w:val="24"/>
          <w:szCs w:val="24"/>
          <w:lang w:eastAsia="en-GB"/>
        </w:rPr>
        <w:t>406</w:t>
      </w:r>
      <w:r w:rsidRPr="00780D19">
        <w:rPr>
          <w:rFonts w:ascii="Times New Roman" w:eastAsia="Times New Roman" w:hAnsi="Times New Roman" w:cs="Times New Roman"/>
          <w:sz w:val="24"/>
          <w:szCs w:val="24"/>
          <w:lang w:eastAsia="en-GB"/>
        </w:rPr>
        <w:t>, demonstrating considerable variation in daily demand.</w:t>
      </w:r>
    </w:p>
    <w:p w:rsidR="00780D19" w:rsidRPr="00780D19" w:rsidRDefault="00780D19" w:rsidP="00780D19">
      <w:p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t>This variability reinforces the business case for forecasting: a fixed staffing plan based on an average daily volume would not adequately reflect the actual range of demand.</w:t>
      </w:r>
    </w:p>
    <w:p w:rsidR="00780D19" w:rsidRPr="00780D19" w:rsidRDefault="00780D19" w:rsidP="00780D19">
      <w:pPr>
        <w:spacing w:after="0"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pict>
          <v:rect id="_x0000_i1152" style="width:0;height:1.5pt" o:hralign="center" o:hrstd="t" o:hr="t" fillcolor="#a0a0a0" stroked="f"/>
        </w:pict>
      </w:r>
    </w:p>
    <w:p w:rsidR="00780D19" w:rsidRPr="00780D19" w:rsidRDefault="00780D19" w:rsidP="00780D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780D19">
        <w:rPr>
          <w:rFonts w:ascii="Times New Roman" w:eastAsia="Times New Roman" w:hAnsi="Times New Roman" w:cs="Times New Roman"/>
          <w:b/>
          <w:bCs/>
          <w:kern w:val="36"/>
          <w:sz w:val="48"/>
          <w:szCs w:val="48"/>
          <w:lang w:eastAsia="en-GB"/>
        </w:rPr>
        <w:t>6. Forecasting Model Development</w:t>
      </w:r>
    </w:p>
    <w:p w:rsidR="00780D19" w:rsidRPr="00780D19" w:rsidRDefault="00780D19" w:rsidP="00780D19">
      <w:p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t>Several forecasting approaches were considered and tested to determine which provided the most reliable predictions.</w:t>
      </w:r>
    </w:p>
    <w:p w:rsidR="00780D19" w:rsidRPr="00780D19" w:rsidRDefault="00780D19" w:rsidP="00780D19">
      <w:p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t>The modelling stage included:</w:t>
      </w:r>
    </w:p>
    <w:p w:rsidR="00780D19" w:rsidRPr="00780D19" w:rsidRDefault="00780D19" w:rsidP="00780D19">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b/>
          <w:bCs/>
          <w:sz w:val="24"/>
          <w:szCs w:val="24"/>
          <w:lang w:eastAsia="en-GB"/>
        </w:rPr>
        <w:t>Standard Naive</w:t>
      </w:r>
    </w:p>
    <w:p w:rsidR="00780D19" w:rsidRPr="00780D19" w:rsidRDefault="00780D19" w:rsidP="00780D19">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b/>
          <w:bCs/>
          <w:sz w:val="24"/>
          <w:szCs w:val="24"/>
          <w:lang w:eastAsia="en-GB"/>
        </w:rPr>
        <w:t>Seasonal Naive</w:t>
      </w:r>
    </w:p>
    <w:p w:rsidR="00780D19" w:rsidRPr="00780D19" w:rsidRDefault="00780D19" w:rsidP="00780D19">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b/>
          <w:bCs/>
          <w:sz w:val="24"/>
          <w:szCs w:val="24"/>
          <w:lang w:eastAsia="en-GB"/>
        </w:rPr>
        <w:t>ARIMA</w:t>
      </w:r>
    </w:p>
    <w:p w:rsidR="00780D19" w:rsidRPr="00780D19" w:rsidRDefault="00780D19" w:rsidP="00780D19">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780D19">
        <w:rPr>
          <w:rFonts w:ascii="Times New Roman" w:eastAsia="Times New Roman" w:hAnsi="Times New Roman" w:cs="Times New Roman"/>
          <w:b/>
          <w:bCs/>
          <w:sz w:val="24"/>
          <w:szCs w:val="24"/>
          <w:lang w:eastAsia="en-GB"/>
        </w:rPr>
        <w:t>XGBoost</w:t>
      </w:r>
      <w:proofErr w:type="spellEnd"/>
    </w:p>
    <w:p w:rsidR="00780D19" w:rsidRPr="00780D19" w:rsidRDefault="00780D19" w:rsidP="00780D19">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b/>
          <w:bCs/>
          <w:sz w:val="24"/>
          <w:szCs w:val="24"/>
          <w:lang w:eastAsia="en-GB"/>
        </w:rPr>
        <w:t>Prophet</w:t>
      </w:r>
    </w:p>
    <w:p w:rsidR="00780D19" w:rsidRPr="00780D19" w:rsidRDefault="00780D19" w:rsidP="00780D19">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b/>
          <w:bCs/>
          <w:sz w:val="24"/>
          <w:szCs w:val="24"/>
          <w:lang w:eastAsia="en-GB"/>
        </w:rPr>
        <w:t>SARIMAX</w:t>
      </w:r>
    </w:p>
    <w:p w:rsidR="00780D19" w:rsidRPr="00780D19" w:rsidRDefault="00780D19" w:rsidP="00780D19">
      <w:p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t>Simple naive models were included as benchmarks to ensure that more sophisticated models were providing meaningful improvement rather than simply adding complexity.</w:t>
      </w:r>
    </w:p>
    <w:p w:rsidR="00780D19" w:rsidRPr="00780D19" w:rsidRDefault="00780D19" w:rsidP="00780D19">
      <w:p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t>The seasonal naive model was particularly useful because it captures recurring patterns from previous periods. Its performance demonstrated that weekly seasonality is an important component of appointment demand.</w:t>
      </w:r>
    </w:p>
    <w:p w:rsidR="00780D19" w:rsidRPr="00780D19" w:rsidRDefault="00780D19" w:rsidP="00780D19">
      <w:p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t xml:space="preserve">Machine-learning and statistical forecasting approaches were then compared. </w:t>
      </w:r>
      <w:proofErr w:type="spellStart"/>
      <w:r w:rsidRPr="00780D19">
        <w:rPr>
          <w:rFonts w:ascii="Times New Roman" w:eastAsia="Times New Roman" w:hAnsi="Times New Roman" w:cs="Times New Roman"/>
          <w:sz w:val="24"/>
          <w:szCs w:val="24"/>
          <w:lang w:eastAsia="en-GB"/>
        </w:rPr>
        <w:t>XGBoost</w:t>
      </w:r>
      <w:proofErr w:type="spellEnd"/>
      <w:r w:rsidRPr="00780D19">
        <w:rPr>
          <w:rFonts w:ascii="Times New Roman" w:eastAsia="Times New Roman" w:hAnsi="Times New Roman" w:cs="Times New Roman"/>
          <w:sz w:val="24"/>
          <w:szCs w:val="24"/>
          <w:lang w:eastAsia="en-GB"/>
        </w:rPr>
        <w:t xml:space="preserve"> was used to model relationships between the engineered features and appointment volume, while ARIMA and SARIMAX provided time-series approaches capable of modelling temporal structure. Prophet was also evaluated as an alternative forecasting framework.</w:t>
      </w:r>
    </w:p>
    <w:p w:rsidR="00780D19" w:rsidRPr="00780D19" w:rsidRDefault="00780D19" w:rsidP="00780D19">
      <w:p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lastRenderedPageBreak/>
        <w:t>The modelling dataset was ordered chronologically so that forecasting performance could be evaluated on later observations rather than randomly mixing past and future data.</w:t>
      </w:r>
    </w:p>
    <w:p w:rsidR="00780D19" w:rsidRPr="00780D19" w:rsidRDefault="00780D19" w:rsidP="00780D19">
      <w:pPr>
        <w:spacing w:after="0"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pict>
          <v:rect id="_x0000_i1153" style="width:0;height:1.5pt" o:hralign="center" o:hrstd="t" o:hr="t" fillcolor="#a0a0a0" stroked="f"/>
        </w:pict>
      </w:r>
    </w:p>
    <w:p w:rsidR="00780D19" w:rsidRPr="00780D19" w:rsidRDefault="00780D19" w:rsidP="00780D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780D19">
        <w:rPr>
          <w:rFonts w:ascii="Times New Roman" w:eastAsia="Times New Roman" w:hAnsi="Times New Roman" w:cs="Times New Roman"/>
          <w:b/>
          <w:bCs/>
          <w:kern w:val="36"/>
          <w:sz w:val="48"/>
          <w:szCs w:val="48"/>
          <w:lang w:eastAsia="en-GB"/>
        </w:rPr>
        <w:t>7. Model Performance and Results</w:t>
      </w:r>
    </w:p>
    <w:p w:rsidR="00780D19" w:rsidRPr="00780D19" w:rsidRDefault="00780D19" w:rsidP="00780D19">
      <w:p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t>The model comparison produced the following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2"/>
        <w:gridCol w:w="720"/>
        <w:gridCol w:w="769"/>
      </w:tblGrid>
      <w:tr w:rsidR="00780D19" w:rsidRPr="00780D19" w:rsidTr="00780D19">
        <w:trPr>
          <w:tblHeader/>
          <w:tblCellSpacing w:w="15" w:type="dxa"/>
        </w:trPr>
        <w:tc>
          <w:tcPr>
            <w:tcW w:w="0" w:type="auto"/>
            <w:vAlign w:val="center"/>
            <w:hideMark/>
          </w:tcPr>
          <w:p w:rsidR="00780D19" w:rsidRPr="00780D19" w:rsidRDefault="00780D19" w:rsidP="00780D19">
            <w:pPr>
              <w:spacing w:after="0" w:line="240" w:lineRule="auto"/>
              <w:jc w:val="center"/>
              <w:rPr>
                <w:rFonts w:ascii="Times New Roman" w:eastAsia="Times New Roman" w:hAnsi="Times New Roman" w:cs="Times New Roman"/>
                <w:b/>
                <w:bCs/>
                <w:sz w:val="24"/>
                <w:szCs w:val="24"/>
                <w:lang w:eastAsia="en-GB"/>
              </w:rPr>
            </w:pPr>
            <w:r w:rsidRPr="00780D19">
              <w:rPr>
                <w:rFonts w:ascii="Times New Roman" w:eastAsia="Times New Roman" w:hAnsi="Times New Roman" w:cs="Times New Roman"/>
                <w:b/>
                <w:bCs/>
                <w:sz w:val="24"/>
                <w:szCs w:val="24"/>
                <w:lang w:eastAsia="en-GB"/>
              </w:rPr>
              <w:t>Model</w:t>
            </w:r>
          </w:p>
        </w:tc>
        <w:tc>
          <w:tcPr>
            <w:tcW w:w="0" w:type="auto"/>
            <w:vAlign w:val="center"/>
            <w:hideMark/>
          </w:tcPr>
          <w:p w:rsidR="00780D19" w:rsidRPr="00780D19" w:rsidRDefault="00780D19" w:rsidP="00780D19">
            <w:pPr>
              <w:spacing w:after="0" w:line="240" w:lineRule="auto"/>
              <w:jc w:val="right"/>
              <w:rPr>
                <w:rFonts w:ascii="Times New Roman" w:eastAsia="Times New Roman" w:hAnsi="Times New Roman" w:cs="Times New Roman"/>
                <w:b/>
                <w:bCs/>
                <w:sz w:val="24"/>
                <w:szCs w:val="24"/>
                <w:lang w:eastAsia="en-GB"/>
              </w:rPr>
            </w:pPr>
            <w:r w:rsidRPr="00780D19">
              <w:rPr>
                <w:rFonts w:ascii="Times New Roman" w:eastAsia="Times New Roman" w:hAnsi="Times New Roman" w:cs="Times New Roman"/>
                <w:b/>
                <w:bCs/>
                <w:sz w:val="24"/>
                <w:szCs w:val="24"/>
                <w:lang w:eastAsia="en-GB"/>
              </w:rPr>
              <w:t>MAE</w:t>
            </w:r>
          </w:p>
        </w:tc>
        <w:tc>
          <w:tcPr>
            <w:tcW w:w="0" w:type="auto"/>
            <w:vAlign w:val="center"/>
            <w:hideMark/>
          </w:tcPr>
          <w:p w:rsidR="00780D19" w:rsidRPr="00780D19" w:rsidRDefault="00780D19" w:rsidP="00780D19">
            <w:pPr>
              <w:spacing w:after="0" w:line="240" w:lineRule="auto"/>
              <w:jc w:val="right"/>
              <w:rPr>
                <w:rFonts w:ascii="Times New Roman" w:eastAsia="Times New Roman" w:hAnsi="Times New Roman" w:cs="Times New Roman"/>
                <w:b/>
                <w:bCs/>
                <w:sz w:val="24"/>
                <w:szCs w:val="24"/>
                <w:lang w:eastAsia="en-GB"/>
              </w:rPr>
            </w:pPr>
            <w:r w:rsidRPr="00780D19">
              <w:rPr>
                <w:rFonts w:ascii="Times New Roman" w:eastAsia="Times New Roman" w:hAnsi="Times New Roman" w:cs="Times New Roman"/>
                <w:b/>
                <w:bCs/>
                <w:sz w:val="24"/>
                <w:szCs w:val="24"/>
                <w:lang w:eastAsia="en-GB"/>
              </w:rPr>
              <w:t>RMSE</w:t>
            </w:r>
          </w:p>
        </w:tc>
      </w:tr>
      <w:tr w:rsidR="00780D19" w:rsidRPr="00780D19" w:rsidTr="00780D19">
        <w:trPr>
          <w:tblCellSpacing w:w="15" w:type="dxa"/>
        </w:trPr>
        <w:tc>
          <w:tcPr>
            <w:tcW w:w="0" w:type="auto"/>
            <w:vAlign w:val="center"/>
            <w:hideMark/>
          </w:tcPr>
          <w:p w:rsidR="00780D19" w:rsidRPr="00780D19" w:rsidRDefault="00780D19" w:rsidP="00780D19">
            <w:pPr>
              <w:spacing w:after="0"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t>Standard Naive</w:t>
            </w:r>
          </w:p>
        </w:tc>
        <w:tc>
          <w:tcPr>
            <w:tcW w:w="0" w:type="auto"/>
            <w:vAlign w:val="center"/>
            <w:hideMark/>
          </w:tcPr>
          <w:p w:rsidR="00780D19" w:rsidRPr="00780D19" w:rsidRDefault="00780D19" w:rsidP="00780D19">
            <w:pPr>
              <w:spacing w:after="0" w:line="240" w:lineRule="auto"/>
              <w:jc w:val="right"/>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t>113.34</w:t>
            </w:r>
          </w:p>
        </w:tc>
        <w:tc>
          <w:tcPr>
            <w:tcW w:w="0" w:type="auto"/>
            <w:vAlign w:val="center"/>
            <w:hideMark/>
          </w:tcPr>
          <w:p w:rsidR="00780D19" w:rsidRPr="00780D19" w:rsidRDefault="00780D19" w:rsidP="00780D19">
            <w:pPr>
              <w:spacing w:after="0" w:line="240" w:lineRule="auto"/>
              <w:jc w:val="right"/>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t>152.89</w:t>
            </w:r>
          </w:p>
        </w:tc>
      </w:tr>
      <w:tr w:rsidR="00780D19" w:rsidRPr="00780D19" w:rsidTr="00780D19">
        <w:trPr>
          <w:tblCellSpacing w:w="15" w:type="dxa"/>
        </w:trPr>
        <w:tc>
          <w:tcPr>
            <w:tcW w:w="0" w:type="auto"/>
            <w:vAlign w:val="center"/>
            <w:hideMark/>
          </w:tcPr>
          <w:p w:rsidR="00780D19" w:rsidRPr="00780D19" w:rsidRDefault="00780D19" w:rsidP="00780D19">
            <w:pPr>
              <w:spacing w:after="0"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t>Seasonal Naive</w:t>
            </w:r>
          </w:p>
        </w:tc>
        <w:tc>
          <w:tcPr>
            <w:tcW w:w="0" w:type="auto"/>
            <w:vAlign w:val="center"/>
            <w:hideMark/>
          </w:tcPr>
          <w:p w:rsidR="00780D19" w:rsidRPr="00780D19" w:rsidRDefault="00780D19" w:rsidP="00780D19">
            <w:pPr>
              <w:spacing w:after="0" w:line="240" w:lineRule="auto"/>
              <w:jc w:val="right"/>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t>51.46</w:t>
            </w:r>
          </w:p>
        </w:tc>
        <w:tc>
          <w:tcPr>
            <w:tcW w:w="0" w:type="auto"/>
            <w:vAlign w:val="center"/>
            <w:hideMark/>
          </w:tcPr>
          <w:p w:rsidR="00780D19" w:rsidRPr="00780D19" w:rsidRDefault="00780D19" w:rsidP="00780D19">
            <w:pPr>
              <w:spacing w:after="0" w:line="240" w:lineRule="auto"/>
              <w:jc w:val="right"/>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t>95.35</w:t>
            </w:r>
          </w:p>
        </w:tc>
      </w:tr>
      <w:tr w:rsidR="00780D19" w:rsidRPr="00780D19" w:rsidTr="00780D19">
        <w:trPr>
          <w:tblCellSpacing w:w="15" w:type="dxa"/>
        </w:trPr>
        <w:tc>
          <w:tcPr>
            <w:tcW w:w="0" w:type="auto"/>
            <w:vAlign w:val="center"/>
            <w:hideMark/>
          </w:tcPr>
          <w:p w:rsidR="00780D19" w:rsidRPr="00780D19" w:rsidRDefault="00780D19" w:rsidP="00780D19">
            <w:pPr>
              <w:spacing w:after="0"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t>ARIMA</w:t>
            </w:r>
          </w:p>
        </w:tc>
        <w:tc>
          <w:tcPr>
            <w:tcW w:w="0" w:type="auto"/>
            <w:vAlign w:val="center"/>
            <w:hideMark/>
          </w:tcPr>
          <w:p w:rsidR="00780D19" w:rsidRPr="00780D19" w:rsidRDefault="00780D19" w:rsidP="00780D19">
            <w:pPr>
              <w:spacing w:after="0" w:line="240" w:lineRule="auto"/>
              <w:jc w:val="right"/>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t>110.85</w:t>
            </w:r>
          </w:p>
        </w:tc>
        <w:tc>
          <w:tcPr>
            <w:tcW w:w="0" w:type="auto"/>
            <w:vAlign w:val="center"/>
            <w:hideMark/>
          </w:tcPr>
          <w:p w:rsidR="00780D19" w:rsidRPr="00780D19" w:rsidRDefault="00780D19" w:rsidP="00780D19">
            <w:pPr>
              <w:spacing w:after="0" w:line="240" w:lineRule="auto"/>
              <w:jc w:val="right"/>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t>119.31</w:t>
            </w:r>
          </w:p>
        </w:tc>
      </w:tr>
      <w:tr w:rsidR="00780D19" w:rsidRPr="00780D19" w:rsidTr="00780D19">
        <w:trPr>
          <w:tblCellSpacing w:w="15" w:type="dxa"/>
        </w:trPr>
        <w:tc>
          <w:tcPr>
            <w:tcW w:w="0" w:type="auto"/>
            <w:vAlign w:val="center"/>
            <w:hideMark/>
          </w:tcPr>
          <w:p w:rsidR="00780D19" w:rsidRPr="00780D19" w:rsidRDefault="00780D19" w:rsidP="00780D19">
            <w:pPr>
              <w:spacing w:after="0" w:line="240" w:lineRule="auto"/>
              <w:rPr>
                <w:rFonts w:ascii="Times New Roman" w:eastAsia="Times New Roman" w:hAnsi="Times New Roman" w:cs="Times New Roman"/>
                <w:sz w:val="24"/>
                <w:szCs w:val="24"/>
                <w:lang w:eastAsia="en-GB"/>
              </w:rPr>
            </w:pPr>
            <w:proofErr w:type="spellStart"/>
            <w:r w:rsidRPr="00780D19">
              <w:rPr>
                <w:rFonts w:ascii="Times New Roman" w:eastAsia="Times New Roman" w:hAnsi="Times New Roman" w:cs="Times New Roman"/>
                <w:sz w:val="24"/>
                <w:szCs w:val="24"/>
                <w:lang w:eastAsia="en-GB"/>
              </w:rPr>
              <w:t>XGBoost</w:t>
            </w:r>
            <w:proofErr w:type="spellEnd"/>
          </w:p>
        </w:tc>
        <w:tc>
          <w:tcPr>
            <w:tcW w:w="0" w:type="auto"/>
            <w:vAlign w:val="center"/>
            <w:hideMark/>
          </w:tcPr>
          <w:p w:rsidR="00780D19" w:rsidRPr="00780D19" w:rsidRDefault="00780D19" w:rsidP="00780D19">
            <w:pPr>
              <w:spacing w:after="0" w:line="240" w:lineRule="auto"/>
              <w:jc w:val="right"/>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t>49.22</w:t>
            </w:r>
          </w:p>
        </w:tc>
        <w:tc>
          <w:tcPr>
            <w:tcW w:w="0" w:type="auto"/>
            <w:vAlign w:val="center"/>
            <w:hideMark/>
          </w:tcPr>
          <w:p w:rsidR="00780D19" w:rsidRPr="00780D19" w:rsidRDefault="00780D19" w:rsidP="00780D19">
            <w:pPr>
              <w:spacing w:after="0" w:line="240" w:lineRule="auto"/>
              <w:jc w:val="right"/>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t>62.31</w:t>
            </w:r>
          </w:p>
        </w:tc>
      </w:tr>
      <w:tr w:rsidR="00780D19" w:rsidRPr="00780D19" w:rsidTr="00780D19">
        <w:trPr>
          <w:tblCellSpacing w:w="15" w:type="dxa"/>
        </w:trPr>
        <w:tc>
          <w:tcPr>
            <w:tcW w:w="0" w:type="auto"/>
            <w:vAlign w:val="center"/>
            <w:hideMark/>
          </w:tcPr>
          <w:p w:rsidR="00780D19" w:rsidRPr="00780D19" w:rsidRDefault="00780D19" w:rsidP="00780D19">
            <w:pPr>
              <w:spacing w:after="0"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t>Prophet</w:t>
            </w:r>
          </w:p>
        </w:tc>
        <w:tc>
          <w:tcPr>
            <w:tcW w:w="0" w:type="auto"/>
            <w:vAlign w:val="center"/>
            <w:hideMark/>
          </w:tcPr>
          <w:p w:rsidR="00780D19" w:rsidRPr="00780D19" w:rsidRDefault="00780D19" w:rsidP="00780D19">
            <w:pPr>
              <w:spacing w:after="0" w:line="240" w:lineRule="auto"/>
              <w:jc w:val="right"/>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t>56.41</w:t>
            </w:r>
          </w:p>
        </w:tc>
        <w:tc>
          <w:tcPr>
            <w:tcW w:w="0" w:type="auto"/>
            <w:vAlign w:val="center"/>
            <w:hideMark/>
          </w:tcPr>
          <w:p w:rsidR="00780D19" w:rsidRPr="00780D19" w:rsidRDefault="00780D19" w:rsidP="00780D19">
            <w:pPr>
              <w:spacing w:after="0" w:line="240" w:lineRule="auto"/>
              <w:jc w:val="right"/>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t>81.42</w:t>
            </w:r>
          </w:p>
        </w:tc>
      </w:tr>
      <w:tr w:rsidR="00780D19" w:rsidRPr="00780D19" w:rsidTr="00780D19">
        <w:trPr>
          <w:tblCellSpacing w:w="15" w:type="dxa"/>
        </w:trPr>
        <w:tc>
          <w:tcPr>
            <w:tcW w:w="0" w:type="auto"/>
            <w:vAlign w:val="center"/>
            <w:hideMark/>
          </w:tcPr>
          <w:p w:rsidR="00780D19" w:rsidRPr="00780D19" w:rsidRDefault="00780D19" w:rsidP="00780D19">
            <w:pPr>
              <w:spacing w:after="0"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b/>
                <w:bCs/>
                <w:sz w:val="24"/>
                <w:szCs w:val="24"/>
                <w:lang w:eastAsia="en-GB"/>
              </w:rPr>
              <w:t>SARIMAX</w:t>
            </w:r>
          </w:p>
        </w:tc>
        <w:tc>
          <w:tcPr>
            <w:tcW w:w="0" w:type="auto"/>
            <w:vAlign w:val="center"/>
            <w:hideMark/>
          </w:tcPr>
          <w:p w:rsidR="00780D19" w:rsidRPr="00780D19" w:rsidRDefault="00780D19" w:rsidP="00780D19">
            <w:pPr>
              <w:spacing w:after="0" w:line="240" w:lineRule="auto"/>
              <w:jc w:val="right"/>
              <w:rPr>
                <w:rFonts w:ascii="Times New Roman" w:eastAsia="Times New Roman" w:hAnsi="Times New Roman" w:cs="Times New Roman"/>
                <w:sz w:val="24"/>
                <w:szCs w:val="24"/>
                <w:lang w:eastAsia="en-GB"/>
              </w:rPr>
            </w:pPr>
            <w:r w:rsidRPr="00780D19">
              <w:rPr>
                <w:rFonts w:ascii="Times New Roman" w:eastAsia="Times New Roman" w:hAnsi="Times New Roman" w:cs="Times New Roman"/>
                <w:b/>
                <w:bCs/>
                <w:sz w:val="24"/>
                <w:szCs w:val="24"/>
                <w:lang w:eastAsia="en-GB"/>
              </w:rPr>
              <w:t>33.09</w:t>
            </w:r>
          </w:p>
        </w:tc>
        <w:tc>
          <w:tcPr>
            <w:tcW w:w="0" w:type="auto"/>
            <w:vAlign w:val="center"/>
            <w:hideMark/>
          </w:tcPr>
          <w:p w:rsidR="00780D19" w:rsidRPr="00780D19" w:rsidRDefault="00780D19" w:rsidP="00780D19">
            <w:pPr>
              <w:spacing w:after="0" w:line="240" w:lineRule="auto"/>
              <w:jc w:val="right"/>
              <w:rPr>
                <w:rFonts w:ascii="Times New Roman" w:eastAsia="Times New Roman" w:hAnsi="Times New Roman" w:cs="Times New Roman"/>
                <w:sz w:val="24"/>
                <w:szCs w:val="24"/>
                <w:lang w:eastAsia="en-GB"/>
              </w:rPr>
            </w:pPr>
            <w:r w:rsidRPr="00780D19">
              <w:rPr>
                <w:rFonts w:ascii="Times New Roman" w:eastAsia="Times New Roman" w:hAnsi="Times New Roman" w:cs="Times New Roman"/>
                <w:b/>
                <w:bCs/>
                <w:sz w:val="24"/>
                <w:szCs w:val="24"/>
                <w:lang w:eastAsia="en-GB"/>
              </w:rPr>
              <w:t>44.12</w:t>
            </w:r>
          </w:p>
        </w:tc>
      </w:tr>
    </w:tbl>
    <w:p w:rsidR="00780D19" w:rsidRPr="00780D19" w:rsidRDefault="00780D19" w:rsidP="00780D19">
      <w:p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t xml:space="preserve">The results show a clear performance advantage for </w:t>
      </w:r>
      <w:r w:rsidRPr="00780D19">
        <w:rPr>
          <w:rFonts w:ascii="Times New Roman" w:eastAsia="Times New Roman" w:hAnsi="Times New Roman" w:cs="Times New Roman"/>
          <w:b/>
          <w:bCs/>
          <w:sz w:val="24"/>
          <w:szCs w:val="24"/>
          <w:lang w:eastAsia="en-GB"/>
        </w:rPr>
        <w:t>SARIMAX</w:t>
      </w:r>
      <w:r w:rsidRPr="00780D19">
        <w:rPr>
          <w:rFonts w:ascii="Times New Roman" w:eastAsia="Times New Roman" w:hAnsi="Times New Roman" w:cs="Times New Roman"/>
          <w:sz w:val="24"/>
          <w:szCs w:val="24"/>
          <w:lang w:eastAsia="en-GB"/>
        </w:rPr>
        <w:t>.</w:t>
      </w:r>
    </w:p>
    <w:p w:rsidR="00780D19" w:rsidRPr="00780D19" w:rsidRDefault="00780D19" w:rsidP="00780D19">
      <w:p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t>SARIMAX achieved the lowest MAE and RMSE among the evaluated approaches. Its MAE of approximately 33 appointments indicates that, on average, its predictions were substantially closer to the actual appointment volumes than those of the baseline methods.</w:t>
      </w:r>
    </w:p>
    <w:p w:rsidR="00780D19" w:rsidRPr="00780D19" w:rsidRDefault="00780D19" w:rsidP="00780D19">
      <w:p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t>The improvement over the standard naive approach was particularly significant. The seasonal naive model also performed considerably better than the standard naive model, reinforcing the importance of recurring weekly demand patterns.</w:t>
      </w:r>
    </w:p>
    <w:p w:rsidR="00780D19" w:rsidRPr="00780D19" w:rsidRDefault="00780D19" w:rsidP="00780D19">
      <w:p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t>The model therefore provides evidence that incorporating time-series structure and relevant calendar information can materially improve appointment-volume forecasting.</w:t>
      </w:r>
    </w:p>
    <w:p w:rsidR="00780D19" w:rsidRPr="00780D19" w:rsidRDefault="00780D19" w:rsidP="00780D19">
      <w:p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t xml:space="preserve">The project specification originally identified MAPE and RMSE as target evaluation measures. However, the completed notebook evaluation reported </w:t>
      </w:r>
      <w:r w:rsidRPr="00780D19">
        <w:rPr>
          <w:rFonts w:ascii="Times New Roman" w:eastAsia="Times New Roman" w:hAnsi="Times New Roman" w:cs="Times New Roman"/>
          <w:b/>
          <w:bCs/>
          <w:sz w:val="24"/>
          <w:szCs w:val="24"/>
          <w:lang w:eastAsia="en-GB"/>
        </w:rPr>
        <w:t>MAE and RMSE</w:t>
      </w:r>
      <w:r w:rsidRPr="00780D19">
        <w:rPr>
          <w:rFonts w:ascii="Times New Roman" w:eastAsia="Times New Roman" w:hAnsi="Times New Roman" w:cs="Times New Roman"/>
          <w:sz w:val="24"/>
          <w:szCs w:val="24"/>
          <w:lang w:eastAsia="en-GB"/>
        </w:rPr>
        <w:t>. MAPE was not completed in the final evaluation and should therefore be added during the next model-validation stage rather than being presented as a completed project result.</w:t>
      </w:r>
    </w:p>
    <w:p w:rsidR="00780D19" w:rsidRPr="00780D19" w:rsidRDefault="00780D19" w:rsidP="00780D19">
      <w:pPr>
        <w:spacing w:after="0"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pict>
          <v:rect id="_x0000_i1154" style="width:0;height:1.5pt" o:hralign="center" o:hrstd="t" o:hr="t" fillcolor="#a0a0a0" stroked="f"/>
        </w:pict>
      </w:r>
    </w:p>
    <w:p w:rsidR="00780D19" w:rsidRPr="00780D19" w:rsidRDefault="00780D19" w:rsidP="00780D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780D19">
        <w:rPr>
          <w:rFonts w:ascii="Times New Roman" w:eastAsia="Times New Roman" w:hAnsi="Times New Roman" w:cs="Times New Roman"/>
          <w:b/>
          <w:bCs/>
          <w:kern w:val="36"/>
          <w:sz w:val="48"/>
          <w:szCs w:val="48"/>
          <w:lang w:eastAsia="en-GB"/>
        </w:rPr>
        <w:t>8. Development Challenge: Clinic-Level Forecasting</w:t>
      </w:r>
    </w:p>
    <w:p w:rsidR="00780D19" w:rsidRPr="00780D19" w:rsidRDefault="00780D19" w:rsidP="00780D19">
      <w:p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t>A significant technical and analytical challenge emerged during the project.</w:t>
      </w:r>
    </w:p>
    <w:p w:rsidR="00780D19" w:rsidRPr="00780D19" w:rsidRDefault="00780D19" w:rsidP="00780D19">
      <w:p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t xml:space="preserve">The original business objective was to provide </w:t>
      </w:r>
      <w:r w:rsidRPr="00780D19">
        <w:rPr>
          <w:rFonts w:ascii="Times New Roman" w:eastAsia="Times New Roman" w:hAnsi="Times New Roman" w:cs="Times New Roman"/>
          <w:b/>
          <w:bCs/>
          <w:sz w:val="24"/>
          <w:szCs w:val="24"/>
          <w:lang w:eastAsia="en-GB"/>
        </w:rPr>
        <w:t>clinic-level appointment forecasts</w:t>
      </w:r>
      <w:r w:rsidRPr="00780D19">
        <w:rPr>
          <w:rFonts w:ascii="Times New Roman" w:eastAsia="Times New Roman" w:hAnsi="Times New Roman" w:cs="Times New Roman"/>
          <w:sz w:val="24"/>
          <w:szCs w:val="24"/>
          <w:lang w:eastAsia="en-GB"/>
        </w:rPr>
        <w:t>, because staffing and resource decisions are ultimately made at individual clinic level.</w:t>
      </w:r>
    </w:p>
    <w:p w:rsidR="00780D19" w:rsidRPr="00780D19" w:rsidRDefault="00780D19" w:rsidP="00780D19">
      <w:p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lastRenderedPageBreak/>
        <w:t>However, when clinic-level grouping was retained during model development, the dataset became a collection of separate time series—one for each clinic. This introduced additional modelling complexity because each clinic had its own demand history and temporal behaviour.</w:t>
      </w:r>
    </w:p>
    <w:p w:rsidR="00780D19" w:rsidRPr="00780D19" w:rsidRDefault="00780D19" w:rsidP="00780D19">
      <w:p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t>The initial feature-engineering design explicitly recognised the need for a structured clinic-level dataset.</w:t>
      </w:r>
    </w:p>
    <w:p w:rsidR="00780D19" w:rsidRPr="00780D19" w:rsidRDefault="00780D19" w:rsidP="00780D19">
      <w:p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t xml:space="preserve">During the subsequent modelling process, however, the successfully evaluated forecasting dataset contained </w:t>
      </w:r>
      <w:r w:rsidRPr="00780D19">
        <w:rPr>
          <w:rFonts w:ascii="Times New Roman" w:eastAsia="Times New Roman" w:hAnsi="Times New Roman" w:cs="Times New Roman"/>
          <w:b/>
          <w:bCs/>
          <w:sz w:val="24"/>
          <w:szCs w:val="24"/>
          <w:lang w:eastAsia="en-GB"/>
        </w:rPr>
        <w:t>731 observations of combined daily appointment volume</w:t>
      </w:r>
      <w:r w:rsidRPr="00780D19">
        <w:rPr>
          <w:rFonts w:ascii="Times New Roman" w:eastAsia="Times New Roman" w:hAnsi="Times New Roman" w:cs="Times New Roman"/>
          <w:sz w:val="24"/>
          <w:szCs w:val="24"/>
          <w:lang w:eastAsia="en-GB"/>
        </w:rPr>
        <w:t>, rather than separate validated model outputs for each clinic.</w:t>
      </w:r>
    </w:p>
    <w:p w:rsidR="00780D19" w:rsidRPr="00780D19" w:rsidRDefault="00780D19" w:rsidP="00780D19">
      <w:p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t xml:space="preserve">Consequently, the current SARIMAX result should </w:t>
      </w:r>
      <w:r w:rsidRPr="00780D19">
        <w:rPr>
          <w:rFonts w:ascii="Times New Roman" w:eastAsia="Times New Roman" w:hAnsi="Times New Roman" w:cs="Times New Roman"/>
          <w:b/>
          <w:bCs/>
          <w:sz w:val="24"/>
          <w:szCs w:val="24"/>
          <w:lang w:eastAsia="en-GB"/>
        </w:rPr>
        <w:t>not be interpreted as a validated clinic-by-clinic forecasting result</w:t>
      </w:r>
      <w:r w:rsidRPr="00780D19">
        <w:rPr>
          <w:rFonts w:ascii="Times New Roman" w:eastAsia="Times New Roman" w:hAnsi="Times New Roman" w:cs="Times New Roman"/>
          <w:sz w:val="24"/>
          <w:szCs w:val="24"/>
          <w:lang w:eastAsia="en-GB"/>
        </w:rPr>
        <w:t>.</w:t>
      </w:r>
    </w:p>
    <w:p w:rsidR="00780D19" w:rsidRPr="00780D19" w:rsidRDefault="00780D19" w:rsidP="00780D19">
      <w:p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t>This is an important project limitation, but it is also a valuable development finding. The project has demonstrated that the forecasting methodology works effectively at the combined-demand level while identifying the additional work required to produce robust clinic-specific forecasts.</w:t>
      </w:r>
    </w:p>
    <w:p w:rsidR="00780D19" w:rsidRPr="00780D19" w:rsidRDefault="00780D19" w:rsidP="00780D19">
      <w:p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t>The next phase should address this through a structured multi-series or hierarchical forecasting approach, with separate evaluation for each clinic.</w:t>
      </w:r>
    </w:p>
    <w:p w:rsidR="00780D19" w:rsidRPr="00780D19" w:rsidRDefault="00780D19" w:rsidP="00780D19">
      <w:pPr>
        <w:spacing w:after="0"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pict>
          <v:rect id="_x0000_i1155" style="width:0;height:1.5pt" o:hralign="center" o:hrstd="t" o:hr="t" fillcolor="#a0a0a0" stroked="f"/>
        </w:pict>
      </w:r>
    </w:p>
    <w:p w:rsidR="00780D19" w:rsidRPr="00780D19" w:rsidRDefault="00780D19" w:rsidP="00780D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780D19">
        <w:rPr>
          <w:rFonts w:ascii="Times New Roman" w:eastAsia="Times New Roman" w:hAnsi="Times New Roman" w:cs="Times New Roman"/>
          <w:b/>
          <w:bCs/>
          <w:kern w:val="36"/>
          <w:sz w:val="48"/>
          <w:szCs w:val="48"/>
          <w:lang w:eastAsia="en-GB"/>
        </w:rPr>
        <w:t>9. Business Interpretation and Recommendations</w:t>
      </w:r>
    </w:p>
    <w:p w:rsidR="00780D19" w:rsidRPr="00780D19" w:rsidRDefault="00780D19" w:rsidP="00780D19">
      <w:p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t xml:space="preserve">The forecasting results have several practical implications for </w:t>
      </w:r>
      <w:proofErr w:type="spellStart"/>
      <w:r w:rsidRPr="00780D19">
        <w:rPr>
          <w:rFonts w:ascii="Times New Roman" w:eastAsia="Times New Roman" w:hAnsi="Times New Roman" w:cs="Times New Roman"/>
          <w:sz w:val="24"/>
          <w:szCs w:val="24"/>
          <w:lang w:eastAsia="en-GB"/>
        </w:rPr>
        <w:t>Nexora</w:t>
      </w:r>
      <w:proofErr w:type="spellEnd"/>
      <w:r w:rsidRPr="00780D19">
        <w:rPr>
          <w:rFonts w:ascii="Times New Roman" w:eastAsia="Times New Roman" w:hAnsi="Times New Roman" w:cs="Times New Roman"/>
          <w:sz w:val="24"/>
          <w:szCs w:val="24"/>
          <w:lang w:eastAsia="en-GB"/>
        </w:rPr>
        <w:t xml:space="preserve"> Care Flow.</w:t>
      </w:r>
    </w:p>
    <w:p w:rsidR="00780D19" w:rsidRPr="00780D19" w:rsidRDefault="00780D19" w:rsidP="00780D19">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80D19">
        <w:rPr>
          <w:rFonts w:ascii="Times New Roman" w:eastAsia="Times New Roman" w:hAnsi="Times New Roman" w:cs="Times New Roman"/>
          <w:b/>
          <w:bCs/>
          <w:sz w:val="27"/>
          <w:szCs w:val="27"/>
          <w:lang w:eastAsia="en-GB"/>
        </w:rPr>
        <w:t>1. Introduce demand forecasting into operational planning</w:t>
      </w:r>
    </w:p>
    <w:p w:rsidR="00780D19" w:rsidRPr="00780D19" w:rsidRDefault="00780D19" w:rsidP="00780D19">
      <w:p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t>Forecasted appointment volumes can provide administrators with advance visibility of expected demand. This can support decisions about staffing, consultation rooms and operational capacity.</w:t>
      </w:r>
    </w:p>
    <w:p w:rsidR="00780D19" w:rsidRPr="00780D19" w:rsidRDefault="00780D19" w:rsidP="00780D19">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80D19">
        <w:rPr>
          <w:rFonts w:ascii="Times New Roman" w:eastAsia="Times New Roman" w:hAnsi="Times New Roman" w:cs="Times New Roman"/>
          <w:b/>
          <w:bCs/>
          <w:sz w:val="27"/>
          <w:szCs w:val="27"/>
          <w:lang w:eastAsia="en-GB"/>
        </w:rPr>
        <w:t>2. Use weekly patterns when planning resources</w:t>
      </w:r>
    </w:p>
    <w:p w:rsidR="00780D19" w:rsidRPr="00780D19" w:rsidRDefault="00780D19" w:rsidP="00780D19">
      <w:p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t>The strong day-of-week variation indicates that staffing should not be based on a single average daily requirement. Resource planning should reflect the expected demand profile for each day of the week.</w:t>
      </w:r>
    </w:p>
    <w:p w:rsidR="00780D19" w:rsidRPr="00780D19" w:rsidRDefault="00780D19" w:rsidP="00780D19">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80D19">
        <w:rPr>
          <w:rFonts w:ascii="Times New Roman" w:eastAsia="Times New Roman" w:hAnsi="Times New Roman" w:cs="Times New Roman"/>
          <w:b/>
          <w:bCs/>
          <w:sz w:val="27"/>
          <w:szCs w:val="27"/>
          <w:lang w:eastAsia="en-GB"/>
        </w:rPr>
        <w:t>3. Account for holidays and seasonal conditions</w:t>
      </w:r>
    </w:p>
    <w:p w:rsidR="00780D19" w:rsidRPr="00780D19" w:rsidRDefault="00780D19" w:rsidP="00780D19">
      <w:p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t>Holiday and seasonal indicators should remain part of the forecasting framework because these factors can change normal appointment patterns.</w:t>
      </w:r>
    </w:p>
    <w:p w:rsidR="00780D19" w:rsidRPr="00780D19" w:rsidRDefault="00780D19" w:rsidP="00780D19">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80D19">
        <w:rPr>
          <w:rFonts w:ascii="Times New Roman" w:eastAsia="Times New Roman" w:hAnsi="Times New Roman" w:cs="Times New Roman"/>
          <w:b/>
          <w:bCs/>
          <w:sz w:val="27"/>
          <w:szCs w:val="27"/>
          <w:lang w:eastAsia="en-GB"/>
        </w:rPr>
        <w:lastRenderedPageBreak/>
        <w:t>4. Develop clinic-specific forecasts</w:t>
      </w:r>
    </w:p>
    <w:p w:rsidR="00780D19" w:rsidRPr="00780D19" w:rsidRDefault="00780D19" w:rsidP="00780D19">
      <w:p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t>The next major development priority should be to return to the original clinic-level objective and build a reliable forecasting output for each clinic. Each clinic should have its own forecast and performance metrics so that administrators can make location-specific decisions.</w:t>
      </w:r>
    </w:p>
    <w:p w:rsidR="00780D19" w:rsidRPr="00780D19" w:rsidRDefault="00780D19" w:rsidP="00780D19">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80D19">
        <w:rPr>
          <w:rFonts w:ascii="Times New Roman" w:eastAsia="Times New Roman" w:hAnsi="Times New Roman" w:cs="Times New Roman"/>
          <w:b/>
          <w:bCs/>
          <w:sz w:val="27"/>
          <w:szCs w:val="27"/>
          <w:lang w:eastAsia="en-GB"/>
        </w:rPr>
        <w:t>5. Establish forecast monitoring</w:t>
      </w:r>
    </w:p>
    <w:p w:rsidR="00780D19" w:rsidRPr="00780D19" w:rsidRDefault="00780D19" w:rsidP="00780D19">
      <w:p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t xml:space="preserve">Once forecasting is operationalised, actual appointment volumes should be compared regularly with predictions. This will allow </w:t>
      </w:r>
      <w:proofErr w:type="spellStart"/>
      <w:r w:rsidRPr="00780D19">
        <w:rPr>
          <w:rFonts w:ascii="Times New Roman" w:eastAsia="Times New Roman" w:hAnsi="Times New Roman" w:cs="Times New Roman"/>
          <w:sz w:val="24"/>
          <w:szCs w:val="24"/>
          <w:lang w:eastAsia="en-GB"/>
        </w:rPr>
        <w:t>Nexora</w:t>
      </w:r>
      <w:proofErr w:type="spellEnd"/>
      <w:r w:rsidRPr="00780D19">
        <w:rPr>
          <w:rFonts w:ascii="Times New Roman" w:eastAsia="Times New Roman" w:hAnsi="Times New Roman" w:cs="Times New Roman"/>
          <w:sz w:val="24"/>
          <w:szCs w:val="24"/>
          <w:lang w:eastAsia="en-GB"/>
        </w:rPr>
        <w:t xml:space="preserve"> to identify when model performance deteriorates and when retraining or recalibration is required.</w:t>
      </w:r>
    </w:p>
    <w:p w:rsidR="00780D19" w:rsidRPr="00780D19" w:rsidRDefault="00780D19" w:rsidP="00780D19">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80D19">
        <w:rPr>
          <w:rFonts w:ascii="Times New Roman" w:eastAsia="Times New Roman" w:hAnsi="Times New Roman" w:cs="Times New Roman"/>
          <w:b/>
          <w:bCs/>
          <w:sz w:val="27"/>
          <w:szCs w:val="27"/>
          <w:lang w:eastAsia="en-GB"/>
        </w:rPr>
        <w:t>6. Translate forecasts into staffing guidance</w:t>
      </w:r>
    </w:p>
    <w:p w:rsidR="00780D19" w:rsidRPr="00780D19" w:rsidRDefault="00780D19" w:rsidP="00780D19">
      <w:p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t>The next business step is to convert forecast appointment volumes into practical staffing recommendations. For example, forecast demand could be mapped against staffing capacity to identify normal, high-demand and exceptionally high-demand periods.</w:t>
      </w:r>
    </w:p>
    <w:p w:rsidR="00780D19" w:rsidRPr="00780D19" w:rsidRDefault="00780D19" w:rsidP="00780D19">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80D19">
        <w:rPr>
          <w:rFonts w:ascii="Times New Roman" w:eastAsia="Times New Roman" w:hAnsi="Times New Roman" w:cs="Times New Roman"/>
          <w:b/>
          <w:bCs/>
          <w:sz w:val="27"/>
          <w:szCs w:val="27"/>
          <w:lang w:eastAsia="en-GB"/>
        </w:rPr>
        <w:t>7. Expand the data used by future models</w:t>
      </w:r>
    </w:p>
    <w:p w:rsidR="00780D19" w:rsidRPr="00780D19" w:rsidRDefault="00780D19" w:rsidP="00780D19">
      <w:p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t>Future versions could investigate additional predictors such as appointment type, booking channel, provider availability, cancellation/no-show behaviour and other operational variables, provided they are available reliably and do not introduce information leakage.</w:t>
      </w:r>
    </w:p>
    <w:p w:rsidR="00780D19" w:rsidRPr="00780D19" w:rsidRDefault="00780D19" w:rsidP="00780D19">
      <w:pPr>
        <w:spacing w:after="0"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pict>
          <v:rect id="_x0000_i1156" style="width:0;height:1.5pt" o:hralign="center" o:hrstd="t" o:hr="t" fillcolor="#a0a0a0" stroked="f"/>
        </w:pict>
      </w:r>
    </w:p>
    <w:p w:rsidR="00780D19" w:rsidRPr="00780D19" w:rsidRDefault="00780D19" w:rsidP="00780D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780D19">
        <w:rPr>
          <w:rFonts w:ascii="Times New Roman" w:eastAsia="Times New Roman" w:hAnsi="Times New Roman" w:cs="Times New Roman"/>
          <w:b/>
          <w:bCs/>
          <w:kern w:val="36"/>
          <w:sz w:val="48"/>
          <w:szCs w:val="48"/>
          <w:lang w:eastAsia="en-GB"/>
        </w:rPr>
        <w:t>10. Project Limitations and Future Development</w:t>
      </w:r>
    </w:p>
    <w:p w:rsidR="00780D19" w:rsidRPr="00780D19" w:rsidRDefault="00780D19" w:rsidP="00780D19">
      <w:p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t>The current project represents a forecasting proof of concept rather than a production-ready system.</w:t>
      </w:r>
    </w:p>
    <w:p w:rsidR="00780D19" w:rsidRPr="00780D19" w:rsidRDefault="00780D19" w:rsidP="00780D19">
      <w:p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t>The most important limitations are:</w:t>
      </w:r>
    </w:p>
    <w:p w:rsidR="00780D19" w:rsidRPr="00780D19" w:rsidRDefault="00780D19" w:rsidP="00780D19">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t xml:space="preserve">The validated forecasting model currently operates on </w:t>
      </w:r>
      <w:r w:rsidRPr="00780D19">
        <w:rPr>
          <w:rFonts w:ascii="Times New Roman" w:eastAsia="Times New Roman" w:hAnsi="Times New Roman" w:cs="Times New Roman"/>
          <w:b/>
          <w:bCs/>
          <w:sz w:val="24"/>
          <w:szCs w:val="24"/>
          <w:lang w:eastAsia="en-GB"/>
        </w:rPr>
        <w:t>combined daily appointment volume</w:t>
      </w:r>
      <w:r w:rsidRPr="00780D19">
        <w:rPr>
          <w:rFonts w:ascii="Times New Roman" w:eastAsia="Times New Roman" w:hAnsi="Times New Roman" w:cs="Times New Roman"/>
          <w:sz w:val="24"/>
          <w:szCs w:val="24"/>
          <w:lang w:eastAsia="en-GB"/>
        </w:rPr>
        <w:t>, not validated individual clinic outputs.</w:t>
      </w:r>
    </w:p>
    <w:p w:rsidR="00780D19" w:rsidRPr="00780D19" w:rsidRDefault="00780D19" w:rsidP="00780D19">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t>MAPE was identified as a project objective but was not included in the completed final model evaluation.</w:t>
      </w:r>
    </w:p>
    <w:p w:rsidR="00780D19" w:rsidRPr="00780D19" w:rsidRDefault="00780D19" w:rsidP="00780D19">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t>The available historical period provides a useful forecasting foundation but should be extended as additional appointment data becomes available.</w:t>
      </w:r>
    </w:p>
    <w:p w:rsidR="00780D19" w:rsidRPr="00780D19" w:rsidRDefault="00780D19" w:rsidP="00780D19">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t>The current work does not include production deployment, automated staffing decisions, real-time forecasting or a live dashboard.</w:t>
      </w:r>
    </w:p>
    <w:p w:rsidR="00780D19" w:rsidRPr="00780D19" w:rsidRDefault="00780D19" w:rsidP="00780D19">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t>Forecasts should support managerial decisions rather than automatically determine staffing levels.</w:t>
      </w:r>
    </w:p>
    <w:p w:rsidR="00780D19" w:rsidRPr="00780D19" w:rsidRDefault="00780D19" w:rsidP="00780D19">
      <w:p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t>Future development should therefore focus on clinic-level modelling, rolling or repeated validation, additional performance measures, forecast intervals and operational integration.</w:t>
      </w:r>
    </w:p>
    <w:p w:rsidR="00780D19" w:rsidRPr="00780D19" w:rsidRDefault="00780D19" w:rsidP="00780D19">
      <w:pPr>
        <w:spacing w:after="0"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lastRenderedPageBreak/>
        <w:pict>
          <v:rect id="_x0000_i1157" style="width:0;height:1.5pt" o:hralign="center" o:hrstd="t" o:hr="t" fillcolor="#a0a0a0" stroked="f"/>
        </w:pict>
      </w:r>
    </w:p>
    <w:p w:rsidR="00780D19" w:rsidRPr="00780D19" w:rsidRDefault="00780D19" w:rsidP="00780D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780D19">
        <w:rPr>
          <w:rFonts w:ascii="Times New Roman" w:eastAsia="Times New Roman" w:hAnsi="Times New Roman" w:cs="Times New Roman"/>
          <w:b/>
          <w:bCs/>
          <w:kern w:val="36"/>
          <w:sz w:val="48"/>
          <w:szCs w:val="48"/>
          <w:lang w:eastAsia="en-GB"/>
        </w:rPr>
        <w:t>11. Conclusion</w:t>
      </w:r>
    </w:p>
    <w:p w:rsidR="00780D19" w:rsidRPr="00780D19" w:rsidRDefault="00780D19" w:rsidP="00780D19">
      <w:p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t xml:space="preserve">The </w:t>
      </w:r>
      <w:proofErr w:type="spellStart"/>
      <w:r w:rsidRPr="00780D19">
        <w:rPr>
          <w:rFonts w:ascii="Times New Roman" w:eastAsia="Times New Roman" w:hAnsi="Times New Roman" w:cs="Times New Roman"/>
          <w:bCs/>
          <w:sz w:val="24"/>
          <w:szCs w:val="24"/>
          <w:lang w:eastAsia="en-GB"/>
        </w:rPr>
        <w:t>Nexora</w:t>
      </w:r>
      <w:proofErr w:type="spellEnd"/>
      <w:r w:rsidRPr="00780D19">
        <w:rPr>
          <w:rFonts w:ascii="Times New Roman" w:eastAsia="Times New Roman" w:hAnsi="Times New Roman" w:cs="Times New Roman"/>
          <w:bCs/>
          <w:sz w:val="24"/>
          <w:szCs w:val="24"/>
          <w:lang w:eastAsia="en-GB"/>
        </w:rPr>
        <w:t xml:space="preserve"> Care Flow Appointment Forecasting Project</w:t>
      </w:r>
      <w:r w:rsidRPr="00780D19">
        <w:rPr>
          <w:rFonts w:ascii="Times New Roman" w:eastAsia="Times New Roman" w:hAnsi="Times New Roman" w:cs="Times New Roman"/>
          <w:sz w:val="24"/>
          <w:szCs w:val="24"/>
          <w:lang w:eastAsia="en-GB"/>
        </w:rPr>
        <w:t xml:space="preserve"> successfully demonstrated an end-to-end data science approach for improving visibility of healthcare appointment demand.</w:t>
      </w:r>
    </w:p>
    <w:p w:rsidR="00780D19" w:rsidRPr="00780D19" w:rsidRDefault="00780D19" w:rsidP="00780D19">
      <w:p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t>The project began with a clearly defined operational problem: clinics need better visibility of future appointment demand to avoid reactive staffing and resource decisions. The appointment dataset was cleaned and examined, followed by exploratory analysis to identify demand patterns. The records were then transformed into daily appointment volumes and relevant calendar features were created for forecasting.</w:t>
      </w:r>
    </w:p>
    <w:p w:rsidR="00780D19" w:rsidRPr="00780D19" w:rsidRDefault="00780D19" w:rsidP="00780D19">
      <w:p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t xml:space="preserve">Multiple forecasting approaches were tested and compared. The results showed that </w:t>
      </w:r>
      <w:r w:rsidRPr="00780D19">
        <w:rPr>
          <w:rFonts w:ascii="Times New Roman" w:eastAsia="Times New Roman" w:hAnsi="Times New Roman" w:cs="Times New Roman"/>
          <w:b/>
          <w:bCs/>
          <w:sz w:val="24"/>
          <w:szCs w:val="24"/>
          <w:lang w:eastAsia="en-GB"/>
        </w:rPr>
        <w:t>SARIMAX was the strongest-performing model</w:t>
      </w:r>
      <w:r w:rsidRPr="00780D19">
        <w:rPr>
          <w:rFonts w:ascii="Times New Roman" w:eastAsia="Times New Roman" w:hAnsi="Times New Roman" w:cs="Times New Roman"/>
          <w:sz w:val="24"/>
          <w:szCs w:val="24"/>
          <w:lang w:eastAsia="en-GB"/>
        </w:rPr>
        <w:t xml:space="preserve">, with an MAE of approximately </w:t>
      </w:r>
      <w:r w:rsidRPr="00780D19">
        <w:rPr>
          <w:rFonts w:ascii="Times New Roman" w:eastAsia="Times New Roman" w:hAnsi="Times New Roman" w:cs="Times New Roman"/>
          <w:b/>
          <w:bCs/>
          <w:sz w:val="24"/>
          <w:szCs w:val="24"/>
          <w:lang w:eastAsia="en-GB"/>
        </w:rPr>
        <w:t>33.09</w:t>
      </w:r>
      <w:r w:rsidRPr="00780D19">
        <w:rPr>
          <w:rFonts w:ascii="Times New Roman" w:eastAsia="Times New Roman" w:hAnsi="Times New Roman" w:cs="Times New Roman"/>
          <w:sz w:val="24"/>
          <w:szCs w:val="24"/>
          <w:lang w:eastAsia="en-GB"/>
        </w:rPr>
        <w:t xml:space="preserve"> and RMSE of approximately </w:t>
      </w:r>
      <w:r w:rsidRPr="00780D19">
        <w:rPr>
          <w:rFonts w:ascii="Times New Roman" w:eastAsia="Times New Roman" w:hAnsi="Times New Roman" w:cs="Times New Roman"/>
          <w:b/>
          <w:bCs/>
          <w:sz w:val="24"/>
          <w:szCs w:val="24"/>
          <w:lang w:eastAsia="en-GB"/>
        </w:rPr>
        <w:t>44.12</w:t>
      </w:r>
      <w:r w:rsidRPr="00780D19">
        <w:rPr>
          <w:rFonts w:ascii="Times New Roman" w:eastAsia="Times New Roman" w:hAnsi="Times New Roman" w:cs="Times New Roman"/>
          <w:sz w:val="24"/>
          <w:szCs w:val="24"/>
          <w:lang w:eastAsia="en-GB"/>
        </w:rPr>
        <w:t>, outperforming the naive baselines and other tested approaches.</w:t>
      </w:r>
    </w:p>
    <w:p w:rsidR="00780D19" w:rsidRPr="00780D19" w:rsidRDefault="00780D19" w:rsidP="00780D19">
      <w:p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t>The analysis also identified an important weekly demand pattern, demonstrating that appointment volumes vary considerably according to the day of the week. This provides a strong operational basis for more informed resource planning.</w:t>
      </w:r>
    </w:p>
    <w:p w:rsidR="00780D19" w:rsidRPr="00780D19" w:rsidRDefault="00780D19" w:rsidP="00780D19">
      <w:p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t xml:space="preserve">At the same time, the project identified a key development challenge: achieving reliable </w:t>
      </w:r>
      <w:r w:rsidRPr="00780D19">
        <w:rPr>
          <w:rFonts w:ascii="Times New Roman" w:eastAsia="Times New Roman" w:hAnsi="Times New Roman" w:cs="Times New Roman"/>
          <w:b/>
          <w:bCs/>
          <w:sz w:val="24"/>
          <w:szCs w:val="24"/>
          <w:lang w:eastAsia="en-GB"/>
        </w:rPr>
        <w:t>clinic-level forecasting</w:t>
      </w:r>
      <w:r w:rsidRPr="00780D19">
        <w:rPr>
          <w:rFonts w:ascii="Times New Roman" w:eastAsia="Times New Roman" w:hAnsi="Times New Roman" w:cs="Times New Roman"/>
          <w:sz w:val="24"/>
          <w:szCs w:val="24"/>
          <w:lang w:eastAsia="en-GB"/>
        </w:rPr>
        <w:t xml:space="preserve"> requires treating each clinic's demand history appropriately rather than relying only on an aggregated series. The current model therefore provides a validated foundation, but additional development is required before clinic-specific forecasts can be presented as a final operational solution.</w:t>
      </w:r>
    </w:p>
    <w:p w:rsidR="00780D19" w:rsidRPr="00780D19" w:rsidRDefault="00780D19" w:rsidP="00780D19">
      <w:p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t>The recommended direction is to build on the current SARIMAX result, develop and validate clinic-level forecasting, introduce more comprehensive evaluation including MAPE where appropriate, and translate predicted appointment volumes into practical staffing and capacity guidance.</w:t>
      </w:r>
    </w:p>
    <w:p w:rsidR="00780D19" w:rsidRPr="00780D19" w:rsidRDefault="00780D19" w:rsidP="00780D19">
      <w:p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t xml:space="preserve">Ultimately, the project provides </w:t>
      </w:r>
      <w:proofErr w:type="spellStart"/>
      <w:r w:rsidRPr="00780D19">
        <w:rPr>
          <w:rFonts w:ascii="Times New Roman" w:eastAsia="Times New Roman" w:hAnsi="Times New Roman" w:cs="Times New Roman"/>
          <w:sz w:val="24"/>
          <w:szCs w:val="24"/>
          <w:lang w:eastAsia="en-GB"/>
        </w:rPr>
        <w:t>Nexora</w:t>
      </w:r>
      <w:proofErr w:type="spellEnd"/>
      <w:r w:rsidRPr="00780D19">
        <w:rPr>
          <w:rFonts w:ascii="Times New Roman" w:eastAsia="Times New Roman" w:hAnsi="Times New Roman" w:cs="Times New Roman"/>
          <w:sz w:val="24"/>
          <w:szCs w:val="24"/>
          <w:lang w:eastAsia="en-GB"/>
        </w:rPr>
        <w:t xml:space="preserve"> Care Flow with a foundation for moving from:</w:t>
      </w:r>
    </w:p>
    <w:p w:rsidR="00780D19" w:rsidRPr="00780D19" w:rsidRDefault="00780D19" w:rsidP="00780D19">
      <w:p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b/>
          <w:bCs/>
          <w:sz w:val="24"/>
          <w:szCs w:val="24"/>
          <w:lang w:eastAsia="en-GB"/>
        </w:rPr>
        <w:t>Reactive planning → Data-informed forecasting → Proactive staffing and capacity planning.</w:t>
      </w:r>
    </w:p>
    <w:p w:rsidR="00780D19" w:rsidRPr="00780D19" w:rsidRDefault="00780D19" w:rsidP="00780D19">
      <w:pPr>
        <w:spacing w:before="100" w:beforeAutospacing="1" w:after="100" w:afterAutospacing="1" w:line="240" w:lineRule="auto"/>
        <w:rPr>
          <w:rFonts w:ascii="Times New Roman" w:eastAsia="Times New Roman" w:hAnsi="Times New Roman" w:cs="Times New Roman"/>
          <w:sz w:val="24"/>
          <w:szCs w:val="24"/>
          <w:lang w:eastAsia="en-GB"/>
        </w:rPr>
      </w:pPr>
      <w:r w:rsidRPr="00780D19">
        <w:rPr>
          <w:rFonts w:ascii="Times New Roman" w:eastAsia="Times New Roman" w:hAnsi="Times New Roman" w:cs="Times New Roman"/>
          <w:sz w:val="24"/>
          <w:szCs w:val="24"/>
          <w:lang w:eastAsia="en-GB"/>
        </w:rPr>
        <w:t xml:space="preserve">The long-term value is not only improved forecast accuracy, but the ability to give clinic administrators </w:t>
      </w:r>
      <w:r w:rsidRPr="00780D19">
        <w:rPr>
          <w:rFonts w:ascii="Times New Roman" w:eastAsia="Times New Roman" w:hAnsi="Times New Roman" w:cs="Times New Roman"/>
          <w:bCs/>
          <w:sz w:val="24"/>
          <w:szCs w:val="24"/>
          <w:lang w:eastAsia="en-GB"/>
        </w:rPr>
        <w:t>earlier and more reliable information for operational decision-making</w:t>
      </w:r>
      <w:r w:rsidRPr="00780D19">
        <w:rPr>
          <w:rFonts w:ascii="Times New Roman" w:eastAsia="Times New Roman" w:hAnsi="Times New Roman" w:cs="Times New Roman"/>
          <w:sz w:val="24"/>
          <w:szCs w:val="24"/>
          <w:lang w:eastAsia="en-GB"/>
        </w:rPr>
        <w:t>, supporting better resource utilisation, reduced staff pressure and improved patient experience.</w:t>
      </w:r>
    </w:p>
    <w:p w:rsidR="002B76AA" w:rsidRPr="00780D19" w:rsidRDefault="00C5359F" w:rsidP="00780D19"/>
    <w:sectPr w:rsidR="002B76AA" w:rsidRPr="00780D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765907"/>
    <w:multiLevelType w:val="multilevel"/>
    <w:tmpl w:val="79B0B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8028BB"/>
    <w:multiLevelType w:val="multilevel"/>
    <w:tmpl w:val="853CC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9172B2"/>
    <w:multiLevelType w:val="multilevel"/>
    <w:tmpl w:val="EE8E4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50695B"/>
    <w:multiLevelType w:val="multilevel"/>
    <w:tmpl w:val="361A0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B00E21"/>
    <w:multiLevelType w:val="multilevel"/>
    <w:tmpl w:val="8D462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E549BD"/>
    <w:multiLevelType w:val="multilevel"/>
    <w:tmpl w:val="21FAE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431F20"/>
    <w:multiLevelType w:val="multilevel"/>
    <w:tmpl w:val="667AE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605F51"/>
    <w:multiLevelType w:val="multilevel"/>
    <w:tmpl w:val="DE367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99609C"/>
    <w:multiLevelType w:val="multilevel"/>
    <w:tmpl w:val="2F74D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F80ADE"/>
    <w:multiLevelType w:val="multilevel"/>
    <w:tmpl w:val="45566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E3282B"/>
    <w:multiLevelType w:val="multilevel"/>
    <w:tmpl w:val="58F2B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A75EAE"/>
    <w:multiLevelType w:val="multilevel"/>
    <w:tmpl w:val="FCC26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A372D7"/>
    <w:multiLevelType w:val="multilevel"/>
    <w:tmpl w:val="ECECE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DF52E9"/>
    <w:multiLevelType w:val="multilevel"/>
    <w:tmpl w:val="E250C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D574DD"/>
    <w:multiLevelType w:val="multilevel"/>
    <w:tmpl w:val="4A983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7416F7"/>
    <w:multiLevelType w:val="multilevel"/>
    <w:tmpl w:val="6E042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B007E9"/>
    <w:multiLevelType w:val="multilevel"/>
    <w:tmpl w:val="717E8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DE6F3C"/>
    <w:multiLevelType w:val="multilevel"/>
    <w:tmpl w:val="595A2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893ACF"/>
    <w:multiLevelType w:val="multilevel"/>
    <w:tmpl w:val="A4561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FC31DF"/>
    <w:multiLevelType w:val="multilevel"/>
    <w:tmpl w:val="EF8EC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3A1BE8"/>
    <w:multiLevelType w:val="multilevel"/>
    <w:tmpl w:val="92928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1176AF"/>
    <w:multiLevelType w:val="multilevel"/>
    <w:tmpl w:val="E83CE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523543"/>
    <w:multiLevelType w:val="multilevel"/>
    <w:tmpl w:val="F068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5926BC"/>
    <w:multiLevelType w:val="multilevel"/>
    <w:tmpl w:val="7D442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0E3454"/>
    <w:multiLevelType w:val="multilevel"/>
    <w:tmpl w:val="5D12E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CD3410"/>
    <w:multiLevelType w:val="multilevel"/>
    <w:tmpl w:val="F5F09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1E7AEB"/>
    <w:multiLevelType w:val="multilevel"/>
    <w:tmpl w:val="A914F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1325A44"/>
    <w:multiLevelType w:val="multilevel"/>
    <w:tmpl w:val="63EEF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A804D2"/>
    <w:multiLevelType w:val="multilevel"/>
    <w:tmpl w:val="15F25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8F5BB6"/>
    <w:multiLevelType w:val="multilevel"/>
    <w:tmpl w:val="1A72D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4F709CB"/>
    <w:multiLevelType w:val="multilevel"/>
    <w:tmpl w:val="C2860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074D72"/>
    <w:multiLevelType w:val="multilevel"/>
    <w:tmpl w:val="AE8A9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8D053C"/>
    <w:multiLevelType w:val="multilevel"/>
    <w:tmpl w:val="06821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034435"/>
    <w:multiLevelType w:val="multilevel"/>
    <w:tmpl w:val="D41CD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5F0739"/>
    <w:multiLevelType w:val="multilevel"/>
    <w:tmpl w:val="90FCB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0"/>
  </w:num>
  <w:num w:numId="2">
    <w:abstractNumId w:val="16"/>
  </w:num>
  <w:num w:numId="3">
    <w:abstractNumId w:val="4"/>
  </w:num>
  <w:num w:numId="4">
    <w:abstractNumId w:val="23"/>
  </w:num>
  <w:num w:numId="5">
    <w:abstractNumId w:val="20"/>
  </w:num>
  <w:num w:numId="6">
    <w:abstractNumId w:val="34"/>
  </w:num>
  <w:num w:numId="7">
    <w:abstractNumId w:val="24"/>
  </w:num>
  <w:num w:numId="8">
    <w:abstractNumId w:val="28"/>
  </w:num>
  <w:num w:numId="9">
    <w:abstractNumId w:val="8"/>
  </w:num>
  <w:num w:numId="10">
    <w:abstractNumId w:val="12"/>
  </w:num>
  <w:num w:numId="11">
    <w:abstractNumId w:val="1"/>
  </w:num>
  <w:num w:numId="12">
    <w:abstractNumId w:val="29"/>
  </w:num>
  <w:num w:numId="13">
    <w:abstractNumId w:val="33"/>
  </w:num>
  <w:num w:numId="14">
    <w:abstractNumId w:val="15"/>
  </w:num>
  <w:num w:numId="15">
    <w:abstractNumId w:val="32"/>
  </w:num>
  <w:num w:numId="16">
    <w:abstractNumId w:val="31"/>
  </w:num>
  <w:num w:numId="17">
    <w:abstractNumId w:val="10"/>
  </w:num>
  <w:num w:numId="18">
    <w:abstractNumId w:val="25"/>
  </w:num>
  <w:num w:numId="19">
    <w:abstractNumId w:val="3"/>
  </w:num>
  <w:num w:numId="20">
    <w:abstractNumId w:val="18"/>
  </w:num>
  <w:num w:numId="21">
    <w:abstractNumId w:val="27"/>
  </w:num>
  <w:num w:numId="22">
    <w:abstractNumId w:val="17"/>
  </w:num>
  <w:num w:numId="23">
    <w:abstractNumId w:val="21"/>
  </w:num>
  <w:num w:numId="24">
    <w:abstractNumId w:val="0"/>
  </w:num>
  <w:num w:numId="25">
    <w:abstractNumId w:val="5"/>
  </w:num>
  <w:num w:numId="26">
    <w:abstractNumId w:val="22"/>
  </w:num>
  <w:num w:numId="27">
    <w:abstractNumId w:val="9"/>
  </w:num>
  <w:num w:numId="28">
    <w:abstractNumId w:val="19"/>
  </w:num>
  <w:num w:numId="29">
    <w:abstractNumId w:val="2"/>
  </w:num>
  <w:num w:numId="30">
    <w:abstractNumId w:val="26"/>
  </w:num>
  <w:num w:numId="31">
    <w:abstractNumId w:val="14"/>
  </w:num>
  <w:num w:numId="32">
    <w:abstractNumId w:val="7"/>
  </w:num>
  <w:num w:numId="33">
    <w:abstractNumId w:val="11"/>
  </w:num>
  <w:num w:numId="34">
    <w:abstractNumId w:val="13"/>
  </w:num>
  <w:num w:numId="3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6D65"/>
    <w:rsid w:val="00682310"/>
    <w:rsid w:val="006A4D91"/>
    <w:rsid w:val="00780D19"/>
    <w:rsid w:val="0082593A"/>
    <w:rsid w:val="00884630"/>
    <w:rsid w:val="00C5359F"/>
    <w:rsid w:val="00D96D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7E436"/>
  <w15:chartTrackingRefBased/>
  <w15:docId w15:val="{41CA4CC5-0D5D-46B8-9B29-181EAFC12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925923">
      <w:bodyDiv w:val="1"/>
      <w:marLeft w:val="0"/>
      <w:marRight w:val="0"/>
      <w:marTop w:val="0"/>
      <w:marBottom w:val="0"/>
      <w:divBdr>
        <w:top w:val="none" w:sz="0" w:space="0" w:color="auto"/>
        <w:left w:val="none" w:sz="0" w:space="0" w:color="auto"/>
        <w:bottom w:val="none" w:sz="0" w:space="0" w:color="auto"/>
        <w:right w:val="none" w:sz="0" w:space="0" w:color="auto"/>
      </w:divBdr>
    </w:div>
    <w:div w:id="1591159384">
      <w:bodyDiv w:val="1"/>
      <w:marLeft w:val="0"/>
      <w:marRight w:val="0"/>
      <w:marTop w:val="0"/>
      <w:marBottom w:val="0"/>
      <w:divBdr>
        <w:top w:val="none" w:sz="0" w:space="0" w:color="auto"/>
        <w:left w:val="none" w:sz="0" w:space="0" w:color="auto"/>
        <w:bottom w:val="none" w:sz="0" w:space="0" w:color="auto"/>
        <w:right w:val="none" w:sz="0" w:space="0" w:color="auto"/>
      </w:divBdr>
      <w:divsChild>
        <w:div w:id="1712654179">
          <w:blockQuote w:val="1"/>
          <w:marLeft w:val="720"/>
          <w:marRight w:val="720"/>
          <w:marTop w:val="100"/>
          <w:marBottom w:val="100"/>
          <w:divBdr>
            <w:top w:val="none" w:sz="0" w:space="0" w:color="auto"/>
            <w:left w:val="none" w:sz="0" w:space="0" w:color="auto"/>
            <w:bottom w:val="none" w:sz="0" w:space="0" w:color="auto"/>
            <w:right w:val="none" w:sz="0" w:space="0" w:color="auto"/>
          </w:divBdr>
        </w:div>
        <w:div w:id="1965770778">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325399">
          <w:blockQuote w:val="1"/>
          <w:marLeft w:val="720"/>
          <w:marRight w:val="720"/>
          <w:marTop w:val="100"/>
          <w:marBottom w:val="100"/>
          <w:divBdr>
            <w:top w:val="none" w:sz="0" w:space="0" w:color="auto"/>
            <w:left w:val="none" w:sz="0" w:space="0" w:color="auto"/>
            <w:bottom w:val="none" w:sz="0" w:space="0" w:color="auto"/>
            <w:right w:val="none" w:sz="0" w:space="0" w:color="auto"/>
          </w:divBdr>
        </w:div>
        <w:div w:id="1540319814">
          <w:blockQuote w:val="1"/>
          <w:marLeft w:val="720"/>
          <w:marRight w:val="720"/>
          <w:marTop w:val="100"/>
          <w:marBottom w:val="100"/>
          <w:divBdr>
            <w:top w:val="none" w:sz="0" w:space="0" w:color="auto"/>
            <w:left w:val="none" w:sz="0" w:space="0" w:color="auto"/>
            <w:bottom w:val="none" w:sz="0" w:space="0" w:color="auto"/>
            <w:right w:val="none" w:sz="0" w:space="0" w:color="auto"/>
          </w:divBdr>
        </w:div>
        <w:div w:id="691491477">
          <w:blockQuote w:val="1"/>
          <w:marLeft w:val="720"/>
          <w:marRight w:val="720"/>
          <w:marTop w:val="100"/>
          <w:marBottom w:val="100"/>
          <w:divBdr>
            <w:top w:val="none" w:sz="0" w:space="0" w:color="auto"/>
            <w:left w:val="none" w:sz="0" w:space="0" w:color="auto"/>
            <w:bottom w:val="none" w:sz="0" w:space="0" w:color="auto"/>
            <w:right w:val="none" w:sz="0" w:space="0" w:color="auto"/>
          </w:divBdr>
        </w:div>
        <w:div w:id="788086203">
          <w:blockQuote w:val="1"/>
          <w:marLeft w:val="720"/>
          <w:marRight w:val="720"/>
          <w:marTop w:val="100"/>
          <w:marBottom w:val="100"/>
          <w:divBdr>
            <w:top w:val="none" w:sz="0" w:space="0" w:color="auto"/>
            <w:left w:val="none" w:sz="0" w:space="0" w:color="auto"/>
            <w:bottom w:val="none" w:sz="0" w:space="0" w:color="auto"/>
            <w:right w:val="none" w:sz="0" w:space="0" w:color="auto"/>
          </w:divBdr>
        </w:div>
        <w:div w:id="2031103523">
          <w:blockQuote w:val="1"/>
          <w:marLeft w:val="720"/>
          <w:marRight w:val="720"/>
          <w:marTop w:val="100"/>
          <w:marBottom w:val="100"/>
          <w:divBdr>
            <w:top w:val="none" w:sz="0" w:space="0" w:color="auto"/>
            <w:left w:val="none" w:sz="0" w:space="0" w:color="auto"/>
            <w:bottom w:val="none" w:sz="0" w:space="0" w:color="auto"/>
            <w:right w:val="none" w:sz="0" w:space="0" w:color="auto"/>
          </w:divBdr>
        </w:div>
        <w:div w:id="19551670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9447364">
      <w:bodyDiv w:val="1"/>
      <w:marLeft w:val="0"/>
      <w:marRight w:val="0"/>
      <w:marTop w:val="0"/>
      <w:marBottom w:val="0"/>
      <w:divBdr>
        <w:top w:val="none" w:sz="0" w:space="0" w:color="auto"/>
        <w:left w:val="none" w:sz="0" w:space="0" w:color="auto"/>
        <w:bottom w:val="none" w:sz="0" w:space="0" w:color="auto"/>
        <w:right w:val="none" w:sz="0" w:space="0" w:color="auto"/>
      </w:divBdr>
      <w:divsChild>
        <w:div w:id="1829378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9</Pages>
  <Words>2768</Words>
  <Characters>15778</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telvinpaul33@gmail.com</dc:creator>
  <cp:keywords/>
  <dc:description/>
  <cp:lastModifiedBy>telvinpaul33@gmail.com</cp:lastModifiedBy>
  <cp:revision>1</cp:revision>
  <dcterms:created xsi:type="dcterms:W3CDTF">2026-09-10T18:49:00Z</dcterms:created>
  <dcterms:modified xsi:type="dcterms:W3CDTF">2026-09-10T20:23:00Z</dcterms:modified>
</cp:coreProperties>
</file>