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48F183F8" w:rsidR="00440B61" w:rsidRPr="009D2B22" w:rsidRDefault="00BF2142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BF2142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PERENCANAAN TENAGA KERJA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3067683E" w14:textId="77777777" w:rsidR="00BF2142" w:rsidRPr="00BF2142" w:rsidRDefault="00BF2142" w:rsidP="00BF214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0A16D417" w14:textId="77777777" w:rsidR="00BF2142" w:rsidRPr="00BF2142" w:rsidRDefault="00BF2142" w:rsidP="00BF2142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Memastikan perencanaan tenaga kerja dilakukan secara sistematis dan terstruktur untuk memenuhi kebutuhan proyek.</w:t>
      </w:r>
    </w:p>
    <w:p w14:paraId="28D3275C" w14:textId="77777777" w:rsidR="00BF2142" w:rsidRPr="00BF2142" w:rsidRDefault="00BF2142" w:rsidP="00BF2142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Mengoptimalkan penggunaan tenaga kerja agar sesuai dengan kapasitas dan kebutuhan operasional perusahaan.</w:t>
      </w:r>
    </w:p>
    <w:p w14:paraId="4799C652" w14:textId="77777777" w:rsidR="00BF2142" w:rsidRPr="00BF2142" w:rsidRDefault="00BF2142" w:rsidP="00BF2142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Meningkatkan efisiensi dan efektivitas dalam pengelolaan sumber daya manusia.</w:t>
      </w:r>
    </w:p>
    <w:p w14:paraId="7159FFB8" w14:textId="77777777" w:rsidR="00BF2142" w:rsidRPr="00BF2142" w:rsidRDefault="00BF2142" w:rsidP="00BF2142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Menjamin bahwa tenaga kerja yang direkrut memiliki kualifikasi yang sesuai dengan standar perusahaan.</w:t>
      </w:r>
    </w:p>
    <w:p w14:paraId="24B41E12" w14:textId="77777777" w:rsidR="00BF2142" w:rsidRPr="00BF2142" w:rsidRDefault="00BF2142" w:rsidP="00BF214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2CF2657E" w14:textId="77777777" w:rsidR="00BF2142" w:rsidRPr="00BF2142" w:rsidRDefault="00BF2142" w:rsidP="00BF2142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Berlaku bagi seluruh proses perencanaan tenaga kerja dalam perusahaan konstruksi.</w:t>
      </w:r>
    </w:p>
    <w:p w14:paraId="6A2C5B27" w14:textId="77777777" w:rsidR="00BF2142" w:rsidRPr="00BF2142" w:rsidRDefault="00BF2142" w:rsidP="00BF2142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Melibatkan departemen sumber daya manusia (SDM), manajer proyek, dan tim keuangan.</w:t>
      </w:r>
    </w:p>
    <w:p w14:paraId="42B1D2D7" w14:textId="77777777" w:rsidR="00BF2142" w:rsidRPr="00BF2142" w:rsidRDefault="00BF2142" w:rsidP="00BF2142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Mencakup perencanaan kebutuhan tenaga kerja, rekrutmen, penempatan, serta evaluasi tenaga kerja.</w:t>
      </w:r>
    </w:p>
    <w:p w14:paraId="3AF25C9F" w14:textId="77777777" w:rsidR="00BF2142" w:rsidRPr="00BF2142" w:rsidRDefault="00BF2142" w:rsidP="00BF214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7ED8036B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Identifikasi kebutuhan tenaga kerja dilakukan dengan menganalisis proyek yang akan dijalankan.</w:t>
      </w:r>
    </w:p>
    <w:p w14:paraId="400820E6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Menentukan jumlah, jenis, dan kualifikasi tenaga kerja yang dibutuhkan sesuai dengan skala dan kompleksitas proyek.</w:t>
      </w:r>
    </w:p>
    <w:p w14:paraId="12E2E94E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Mengevaluasi sumber daya manusia yang tersedia dalam perusahaan untuk menyesuaikan dengan kebutuhan proyek.</w:t>
      </w:r>
    </w:p>
    <w:p w14:paraId="261D0F55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Jika tenaga kerja internal tidak mencukupi, dilakukan proses rekrutmen melalui berbagai saluran, seperti media sosial, situs pencarian kerja, atau perekrut profesional.</w:t>
      </w:r>
    </w:p>
    <w:p w14:paraId="43E1F9FC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Menyeleksi kandidat berdasarkan kualifikasi yang telah ditentukan, termasuk seleksi administrasi, tes keterampilan, wawancara, dan verifikasi referensi.</w:t>
      </w:r>
    </w:p>
    <w:p w14:paraId="4F4004AC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Melakukan penempatan tenaga kerja sesuai dengan posisi dan keahlian yang dibutuhkan guna memastikan efektivitas kerja.</w:t>
      </w:r>
    </w:p>
    <w:p w14:paraId="6600294D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Memberikan pelatihan kepada tenaga kerja baru maupun tenaga kerja yang sudah ada guna meningkatkan kompetensi mereka.</w:t>
      </w:r>
    </w:p>
    <w:p w14:paraId="2F3D619D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Melakukan evaluasi kinerja tenaga kerja secara berkala untuk memastikan bahwa mereka bekerja sesuai dengan standar yang telah ditetapkan.</w:t>
      </w:r>
    </w:p>
    <w:p w14:paraId="60D69A6D" w14:textId="77777777" w:rsidR="00BF2142" w:rsidRPr="00BF2142" w:rsidRDefault="00BF2142" w:rsidP="00BF2142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Meninjau kembali perencanaan tenaga kerja secara berkala untuk menyesuaikan dengan perkembangan proyek dan kebutuhan perusahaan.</w:t>
      </w:r>
    </w:p>
    <w:p w14:paraId="23EF31FF" w14:textId="77777777" w:rsidR="00BF2142" w:rsidRPr="00BF2142" w:rsidRDefault="00BF2142" w:rsidP="00BF214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IV. CATATAN</w:t>
      </w:r>
    </w:p>
    <w:p w14:paraId="2A5DDAC8" w14:textId="77777777" w:rsidR="00BF2142" w:rsidRPr="00BF2142" w:rsidRDefault="00BF2142" w:rsidP="00BF2142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Setiap keputusan terkait tenaga kerja harus dicatat dan didokumentasikan dengan baik untuk referensi di masa depan.</w:t>
      </w:r>
    </w:p>
    <w:p w14:paraId="6D9EE7A5" w14:textId="77777777" w:rsidR="00BF2142" w:rsidRPr="00BF2142" w:rsidRDefault="00BF2142" w:rsidP="00BF2142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Evaluasi terhadap tenaga kerja harus dilakukan secara objektif dan transparan.</w:t>
      </w:r>
    </w:p>
    <w:p w14:paraId="04299F9A" w14:textId="77777777" w:rsidR="00BF2142" w:rsidRPr="00BF2142" w:rsidRDefault="00BF2142" w:rsidP="00BF2142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Jika ditemukan ketidaksesuaian antara tenaga kerja dan tugasnya, manajemen harus segera mengambil tindakan untuk melakukan penyesuaian.</w:t>
      </w:r>
    </w:p>
    <w:p w14:paraId="4BDC97C2" w14:textId="77777777" w:rsidR="00BF2142" w:rsidRPr="00BF2142" w:rsidRDefault="00BF2142" w:rsidP="00BF2142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Perusahaan harus memastikan bahwa setiap tenaga kerja menerima informasi yang jelas mengenai tugas, tanggung jawab, dan ekspektasi kinerja mereka.</w:t>
      </w:r>
    </w:p>
    <w:p w14:paraId="68B6CBE2" w14:textId="77777777" w:rsidR="00BF2142" w:rsidRPr="00BF2142" w:rsidRDefault="00BF2142" w:rsidP="00BF2142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F2142">
        <w:rPr>
          <w:rFonts w:ascii="Times New Roman" w:hAnsi="Times New Roman"/>
          <w:sz w:val="24"/>
          <w:szCs w:val="24"/>
          <w:lang w:val="en-ID"/>
        </w:rPr>
        <w:t>SOP ini harus diperbarui secara berkala untuk menyesuaikan dengan perubahan kebutuhan tenaga kerja dan kebijakan perusahaan.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9"/>
  </w:num>
  <w:num w:numId="2" w16cid:durableId="319122700">
    <w:abstractNumId w:val="3"/>
  </w:num>
  <w:num w:numId="3" w16cid:durableId="322046000">
    <w:abstractNumId w:val="7"/>
  </w:num>
  <w:num w:numId="4" w16cid:durableId="1572082774">
    <w:abstractNumId w:val="10"/>
  </w:num>
  <w:num w:numId="5" w16cid:durableId="1558317291">
    <w:abstractNumId w:val="12"/>
  </w:num>
  <w:num w:numId="6" w16cid:durableId="958413137">
    <w:abstractNumId w:val="14"/>
  </w:num>
  <w:num w:numId="7" w16cid:durableId="1044719621">
    <w:abstractNumId w:val="0"/>
  </w:num>
  <w:num w:numId="8" w16cid:durableId="460390890">
    <w:abstractNumId w:val="2"/>
  </w:num>
  <w:num w:numId="9" w16cid:durableId="2118404816">
    <w:abstractNumId w:val="1"/>
  </w:num>
  <w:num w:numId="10" w16cid:durableId="316106734">
    <w:abstractNumId w:val="8"/>
  </w:num>
  <w:num w:numId="11" w16cid:durableId="2028942177">
    <w:abstractNumId w:val="17"/>
  </w:num>
  <w:num w:numId="12" w16cid:durableId="104279428">
    <w:abstractNumId w:val="11"/>
  </w:num>
  <w:num w:numId="13" w16cid:durableId="2003120220">
    <w:abstractNumId w:val="16"/>
  </w:num>
  <w:num w:numId="14" w16cid:durableId="2077974821">
    <w:abstractNumId w:val="18"/>
  </w:num>
  <w:num w:numId="15" w16cid:durableId="1645500291">
    <w:abstractNumId w:val="6"/>
  </w:num>
  <w:num w:numId="16" w16cid:durableId="1093551491">
    <w:abstractNumId w:val="4"/>
  </w:num>
  <w:num w:numId="17" w16cid:durableId="526217060">
    <w:abstractNumId w:val="15"/>
  </w:num>
  <w:num w:numId="18" w16cid:durableId="1982689076">
    <w:abstractNumId w:val="5"/>
  </w:num>
  <w:num w:numId="19" w16cid:durableId="357194937">
    <w:abstractNumId w:val="13"/>
  </w:num>
  <w:num w:numId="20" w16cid:durableId="1592159539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28</cp:revision>
  <dcterms:created xsi:type="dcterms:W3CDTF">2025-03-16T14:55:00Z</dcterms:created>
  <dcterms:modified xsi:type="dcterms:W3CDTF">2025-04-02T16:18:00Z</dcterms:modified>
</cp:coreProperties>
</file>