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624" w:rsidRPr="00802624" w:rsidRDefault="00802624" w:rsidP="00802624">
      <w:pPr>
        <w:spacing w:line="240" w:lineRule="auto"/>
        <w:jc w:val="center"/>
        <w:rPr>
          <w:sz w:val="96"/>
        </w:rPr>
      </w:pPr>
    </w:p>
    <w:p w:rsidR="00802624" w:rsidRPr="00802624" w:rsidRDefault="00802624" w:rsidP="00802624">
      <w:pPr>
        <w:spacing w:line="240" w:lineRule="auto"/>
        <w:jc w:val="center"/>
        <w:rPr>
          <w:sz w:val="96"/>
        </w:rPr>
      </w:pPr>
    </w:p>
    <w:p w:rsidR="00802624" w:rsidRDefault="00802624" w:rsidP="00802624">
      <w:pPr>
        <w:spacing w:line="240" w:lineRule="auto"/>
        <w:jc w:val="center"/>
        <w:rPr>
          <w:sz w:val="96"/>
        </w:rPr>
      </w:pPr>
    </w:p>
    <w:p w:rsidR="00802624" w:rsidRDefault="00802624" w:rsidP="00802624">
      <w:pPr>
        <w:spacing w:line="240" w:lineRule="auto"/>
        <w:jc w:val="center"/>
        <w:rPr>
          <w:sz w:val="96"/>
        </w:rPr>
      </w:pPr>
    </w:p>
    <w:p w:rsidR="00802624" w:rsidRDefault="00802624" w:rsidP="00802624">
      <w:pPr>
        <w:spacing w:line="240" w:lineRule="auto"/>
        <w:jc w:val="center"/>
        <w:rPr>
          <w:sz w:val="96"/>
        </w:rPr>
      </w:pPr>
      <w:r w:rsidRPr="00802624">
        <w:rPr>
          <w:sz w:val="96"/>
        </w:rPr>
        <w:t>ОХОРОНА ПРАЦІ</w:t>
      </w:r>
    </w:p>
    <w:p w:rsidR="00F51654" w:rsidRPr="00F51654" w:rsidRDefault="00802624" w:rsidP="00F51654">
      <w:pPr>
        <w:pStyle w:val="3"/>
      </w:pPr>
      <w:r>
        <w:rPr>
          <w:sz w:val="96"/>
        </w:rPr>
        <w:br w:type="page"/>
      </w:r>
    </w:p>
    <w:p w:rsidR="00F51654" w:rsidRPr="00F51654" w:rsidRDefault="00F51654" w:rsidP="00F51654">
      <w:pPr>
        <w:spacing w:before="100" w:beforeAutospacing="1" w:after="100" w:afterAutospacing="1" w:line="240" w:lineRule="auto"/>
        <w:rPr>
          <w:rFonts w:ascii="Times New Roman" w:eastAsia="Times New Roman" w:hAnsi="Times New Roman"/>
          <w:sz w:val="24"/>
          <w:szCs w:val="24"/>
          <w:lang w:eastAsia="uk-UA"/>
        </w:rPr>
      </w:pPr>
      <w:r w:rsidRPr="00F51654">
        <w:rPr>
          <w:rFonts w:ascii="Times New Roman" w:eastAsia="Times New Roman" w:hAnsi="Times New Roman"/>
          <w:sz w:val="24"/>
          <w:szCs w:val="24"/>
          <w:lang w:eastAsia="uk-UA"/>
        </w:rPr>
        <w:lastRenderedPageBreak/>
        <w:t>Надання першої долікарської допомоги на підприємствах та в організаціях України регулюється сукупністю нормативно-правових актів, що визначають обов’язки як роботодавця, так і працівників. Відповідно до статті 18 Закону України «Про охорону праці», працівники під час прийняття на роботу і в процесі роботи повинні проходити за рахунок роботодавця навчання та перевірку знань з питань охорони праці, зокрема й з навичок надання першої допомоги потерпілим від нещасних випадків. Крім того, стаття 153 Кодексу законів про працю України покладає на власника підприємства обов’язок щодо створення безпечних і нешкідливих умов праці. У юридичній площині важливо розрізняти «першу допомогу» та «медичну допомогу». Перша здійснюється особами без спеціальної освіти з метою стабілізації стану, тоді як друга є прерогативою ліцензованих фахівців.</w:t>
      </w:r>
    </w:p>
    <w:p w:rsidR="00F51654" w:rsidRPr="00F51654" w:rsidRDefault="00F51654" w:rsidP="00F51654">
      <w:pPr>
        <w:spacing w:before="100" w:beforeAutospacing="1" w:after="100" w:afterAutospacing="1" w:line="240" w:lineRule="auto"/>
        <w:rPr>
          <w:rFonts w:ascii="Times New Roman" w:eastAsia="Times New Roman" w:hAnsi="Times New Roman"/>
          <w:sz w:val="24"/>
          <w:szCs w:val="24"/>
          <w:lang w:eastAsia="uk-UA"/>
        </w:rPr>
      </w:pPr>
      <w:r w:rsidRPr="00F51654">
        <w:rPr>
          <w:rFonts w:ascii="Times New Roman" w:eastAsia="Times New Roman" w:hAnsi="Times New Roman"/>
          <w:sz w:val="24"/>
          <w:szCs w:val="24"/>
          <w:lang w:eastAsia="uk-UA"/>
        </w:rPr>
        <w:t xml:space="preserve">Кримінальний кодекс України також містить положення, що стосуються ненадання допомоги. Стаття 136 ККУ передбачає відповідальність за ненадання допомоги особі, яка перебуває в небезпечному для життя стані, якщо така допомога могла бути надана без ризику для рятівника. Для працівників, на яких обов’язок надання допомоги покладено інструкціями з охорони праці, це є не лише моральним, а й прямим юридичним зобов’язанням. Таким чином, правове поле України вимагає від кожного члена трудового колективу бути готовим до екстрених дій. Загальна послідовність надання допомоги починається з оцінки ризиків для рятівника. Згідно з протоколами, затвердженими наказами МОЗ України, першочерговим завданням є припинення дії небезпечного </w:t>
      </w:r>
      <w:proofErr w:type="spellStart"/>
      <w:r w:rsidRPr="00F51654">
        <w:rPr>
          <w:rFonts w:ascii="Times New Roman" w:eastAsia="Times New Roman" w:hAnsi="Times New Roman"/>
          <w:sz w:val="24"/>
          <w:szCs w:val="24"/>
          <w:lang w:eastAsia="uk-UA"/>
        </w:rPr>
        <w:t>фактора</w:t>
      </w:r>
      <w:proofErr w:type="spellEnd"/>
      <w:r w:rsidRPr="00F51654">
        <w:rPr>
          <w:rFonts w:ascii="Times New Roman" w:eastAsia="Times New Roman" w:hAnsi="Times New Roman"/>
          <w:sz w:val="24"/>
          <w:szCs w:val="24"/>
          <w:lang w:eastAsia="uk-UA"/>
        </w:rPr>
        <w:t>: відключення електроенергії, перекриття газу або виведення потерпілого із зони задимлення.</w:t>
      </w:r>
    </w:p>
    <w:p w:rsidR="00F51654" w:rsidRDefault="00F51654" w:rsidP="00F51654">
      <w:pPr>
        <w:spacing w:before="100" w:beforeAutospacing="1" w:after="100" w:afterAutospacing="1" w:line="240" w:lineRule="auto"/>
        <w:rPr>
          <w:rFonts w:ascii="Times New Roman" w:eastAsia="Times New Roman" w:hAnsi="Times New Roman"/>
          <w:sz w:val="24"/>
          <w:szCs w:val="24"/>
          <w:lang w:eastAsia="uk-UA"/>
        </w:rPr>
      </w:pPr>
      <w:r w:rsidRPr="00F51654">
        <w:rPr>
          <w:rFonts w:ascii="Times New Roman" w:eastAsia="Times New Roman" w:hAnsi="Times New Roman"/>
          <w:sz w:val="24"/>
          <w:szCs w:val="24"/>
          <w:lang w:eastAsia="uk-UA"/>
        </w:rPr>
        <w:t>Після забезпечення безпеки необхідно провести первинний огляд для виявлення ознак життя, таких як наявність дихання та свідомості. Виклик екстреної медичної допомоги за номером 103 є обов’язковим і повинен супроводжуватися чітким описом ситуації, що дозволяє диспетчеру правильно класифікувати виклик. Важливо розуміти, що правильна фіксація часу та обставин події на цьому етапі допоможе в подальшому розслідуванні нещасного випадку спеціальною комісією. Своєчасна оцінка тяжкості травмування дозволяє обрати правильну тактику допомоги, що є критичним при масивних пораненнях, де кожна секунда впливає на виживання. Саме тому наступним кроком є вивчення методів зупинки найбільш небезпечних видів кровотеч, які можуть стати причиною смерті ще до приїзду фахівців.</w:t>
      </w:r>
    </w:p>
    <w:p w:rsidR="00F51654" w:rsidRPr="00F51654" w:rsidRDefault="00F51654" w:rsidP="00F51654">
      <w:pPr>
        <w:spacing w:before="100" w:beforeAutospacing="1" w:after="100" w:afterAutospacing="1" w:line="240" w:lineRule="auto"/>
        <w:rPr>
          <w:rFonts w:ascii="Times New Roman" w:eastAsia="Times New Roman" w:hAnsi="Times New Roman"/>
          <w:sz w:val="24"/>
          <w:szCs w:val="24"/>
          <w:lang w:eastAsia="uk-UA"/>
        </w:rPr>
      </w:pPr>
      <w:r w:rsidRPr="00F51654">
        <w:rPr>
          <w:rFonts w:ascii="Times New Roman" w:eastAsia="Times New Roman" w:hAnsi="Times New Roman"/>
          <w:sz w:val="24"/>
          <w:szCs w:val="24"/>
          <w:lang w:eastAsia="uk-UA"/>
        </w:rPr>
        <w:t>Зупинка кровотечі є одним із найвідповідальніших етапів надання долікарської допомоги, оскільки масивна втрата крові призводить до незворотних змін в органах і тканинах. В українській практиці навчання працівників базується на стандартах, що розподіляють кровотечі на артеріальні, венозні та капілярні. Найбільш небезпечною є артеріальна кровотеча, ознакою якої є пульсуючий викид крові яскраво-червоного кольору. Згідно з сучасними рекомендаціями, при таких пораненнях кінцівок єдиним ефективним методом є негайне накладання джгута або механічного турнікета. Джгут накладається на 5-8 сантиметрів вище місця поранення, але не на суглоб. Обов’язковою умовою є вказання часу накладання, оскільки тривале стискання тканин може призвести до їх некрозу.</w:t>
      </w:r>
    </w:p>
    <w:p w:rsidR="00F51654" w:rsidRPr="00F51654" w:rsidRDefault="00F51654" w:rsidP="00F51654">
      <w:pPr>
        <w:spacing w:before="100" w:beforeAutospacing="1" w:after="100" w:afterAutospacing="1" w:line="240" w:lineRule="auto"/>
        <w:rPr>
          <w:rFonts w:ascii="Times New Roman" w:eastAsia="Times New Roman" w:hAnsi="Times New Roman"/>
          <w:sz w:val="24"/>
          <w:szCs w:val="24"/>
          <w:lang w:eastAsia="uk-UA"/>
        </w:rPr>
      </w:pPr>
      <w:r w:rsidRPr="00F51654">
        <w:rPr>
          <w:rFonts w:ascii="Times New Roman" w:eastAsia="Times New Roman" w:hAnsi="Times New Roman"/>
          <w:sz w:val="24"/>
          <w:szCs w:val="24"/>
          <w:lang w:eastAsia="uk-UA"/>
        </w:rPr>
        <w:t>Венозна кровотеча, яка характеризується безперервним витіканням темної крові, зазвичай зупиняється за допомогою тугої стискальної пов’язки. Для цього на рану накладається стерильна серветка, зверху — щільний валик з бинта або тканини, що міцно прибинтовується до кінцівки. При наданні допомоги заборонено витягувати сторонні предмети з рани, оскільки вони можуть виконувати роль своєрідного корка, а їх вилучення спровокує масивну кровотечу. Натомість такі об’єкти слід фіксувати у нерухомому стані за допомогою пов’язок. Належна обробка країв рани антисептичними засобами (крім потрапляння речовини безпосередньо у рану) дозволяє мінімізувати ризик інфікування та подальших ускладнень.</w:t>
      </w:r>
    </w:p>
    <w:p w:rsidR="00F51654" w:rsidRPr="00F51654" w:rsidRDefault="00F51654" w:rsidP="00F51654">
      <w:pPr>
        <w:spacing w:before="100" w:beforeAutospacing="1" w:after="100" w:afterAutospacing="1" w:line="240" w:lineRule="auto"/>
        <w:rPr>
          <w:rFonts w:ascii="Times New Roman" w:eastAsia="Times New Roman" w:hAnsi="Times New Roman"/>
          <w:sz w:val="24"/>
          <w:szCs w:val="24"/>
          <w:lang w:eastAsia="uk-UA"/>
        </w:rPr>
      </w:pPr>
      <w:r w:rsidRPr="00F51654">
        <w:rPr>
          <w:rFonts w:ascii="Times New Roman" w:eastAsia="Times New Roman" w:hAnsi="Times New Roman"/>
          <w:sz w:val="24"/>
          <w:szCs w:val="24"/>
          <w:lang w:eastAsia="uk-UA"/>
        </w:rPr>
        <w:t xml:space="preserve">Особливу увагу слід приділяти стану шоку, який часто супроводжує велику крововтрату. Потерпілого необхідно зігріти, вкривши </w:t>
      </w:r>
      <w:proofErr w:type="spellStart"/>
      <w:r w:rsidRPr="00F51654">
        <w:rPr>
          <w:rFonts w:ascii="Times New Roman" w:eastAsia="Times New Roman" w:hAnsi="Times New Roman"/>
          <w:sz w:val="24"/>
          <w:szCs w:val="24"/>
          <w:lang w:eastAsia="uk-UA"/>
        </w:rPr>
        <w:t>термоковдрою</w:t>
      </w:r>
      <w:proofErr w:type="spellEnd"/>
      <w:r w:rsidRPr="00F51654">
        <w:rPr>
          <w:rFonts w:ascii="Times New Roman" w:eastAsia="Times New Roman" w:hAnsi="Times New Roman"/>
          <w:sz w:val="24"/>
          <w:szCs w:val="24"/>
          <w:lang w:eastAsia="uk-UA"/>
        </w:rPr>
        <w:t xml:space="preserve"> або теплим одягом, та забезпечити йому спокій. Якщо поранення супроводжується внутрішньою </w:t>
      </w:r>
      <w:proofErr w:type="spellStart"/>
      <w:r w:rsidRPr="00F51654">
        <w:rPr>
          <w:rFonts w:ascii="Times New Roman" w:eastAsia="Times New Roman" w:hAnsi="Times New Roman"/>
          <w:sz w:val="24"/>
          <w:szCs w:val="24"/>
          <w:lang w:eastAsia="uk-UA"/>
        </w:rPr>
        <w:t>кровотечею</w:t>
      </w:r>
      <w:proofErr w:type="spellEnd"/>
      <w:r w:rsidRPr="00F51654">
        <w:rPr>
          <w:rFonts w:ascii="Times New Roman" w:eastAsia="Times New Roman" w:hAnsi="Times New Roman"/>
          <w:sz w:val="24"/>
          <w:szCs w:val="24"/>
          <w:lang w:eastAsia="uk-UA"/>
        </w:rPr>
        <w:t xml:space="preserve"> (ознаками якої є різка блідість, слабкий пульс та холодний піт), єдиною дієвою допомогою є надання тілу горизонтального положення з піднятими ногами та прикладання холоду до ймовірного місця травми. Після стабілізації зовнішньої кровотечі рятівник повинен залишатися поруч із потерпілим, оскільки різка зміна стану може вимагати переходу до реанімаційних заходів, що є наступною ланкою в ланцюгу порятунку життя.</w:t>
      </w:r>
    </w:p>
    <w:p w:rsidR="00F51654" w:rsidRDefault="00F51654" w:rsidP="00F51654">
      <w:pPr>
        <w:pStyle w:val="a7"/>
      </w:pPr>
      <w:r>
        <w:t>Серцево-легенева реанімація (СЛР) є критичною ланкою в ланцюгу виживання потерпілого при раптовій зупинці серця або припиненні дихання внаслідок нещасного випадку. Згідно з протоколами Міністерства охорони здоров'я України, які базуються на рекомендаціях Європейської ради реанімації, успішність відновлення життєдіяльності прямо залежить від часу початку маніпуляцій. Якщо реанімаційні заходи розпочато у перші дві хвилини після зупинки кровообігу, шанси на виживання та повноцінне відновлення функцій головного мозку зростають у декілька разів. Перед початком процедури необхідно переконатися у відсутності ознак життя: відсутності свідомості (потерпілий не реагує на звернення та фізичний вплив) та відсутності нормального дихання (немає характерних рухів грудної клітки та звуків видиху протягом десяти секунд).</w:t>
      </w:r>
    </w:p>
    <w:p w:rsidR="00F51654" w:rsidRDefault="00F51654" w:rsidP="00F51654">
      <w:pPr>
        <w:pStyle w:val="a7"/>
      </w:pPr>
      <w:r>
        <w:t>Алгоритм проведення СЛР передбачає виконання непрямого масажу серця та штучної вентиляції легень. Потерпілий повинен перебувати на твердій, рівній поверхні, оскільки проведення компресій на м’якому ліжку чи сидінні є неефективним через амортизацію тіла. Рятувальник розташовує основу долоні на середині грудної клітки (нижня третина грудини), іншу долоню кладе зверху, зчепивши пальці в замок. Руки мають бути прямими в ліктях, а натискання здійснюватися за рахунок ваги власного тулуба, а не лише м’язів рук. Глибина натискань для дорослої людини має становити п’ять-шість сантиметрів, а темп — від ста до ста двадцяти натискань на хвилину. Після кожної компресії необхідно дозволити грудній клітці повністю розправитися, не відриваючи рук від тіла потерпілого, щоб забезпечити наповнення серця кров'ю.</w:t>
      </w:r>
    </w:p>
    <w:p w:rsidR="00F51654" w:rsidRDefault="00F51654" w:rsidP="00F51654">
      <w:pPr>
        <w:pStyle w:val="a7"/>
      </w:pPr>
      <w:r>
        <w:t>Співвідношення натискань до вдихів становить тридцять до двох. Перед проведенням штучного дихання необхідно забезпечити прохідність дихальних шляхів методом закидання голови назад та підняття підборіддя. Штучний вдих виконується методом «рот-до-рота» або «рот-до-носа» з обов’язковим використанням бар’єрних засобів, таких як маска-клапан з аптечки, для захисту рятувальника від інфекцій. Вдих має тривати близько однієї секунди та супроводжуватися видимим підняттям грудної клітки потерпілого. Якщо рятувальник з будь-яких причин не може або не бажає виконувати штучне дихання, міжнародні стандарти допускають проведення лише неперервних компресій грудної клітки до приїзду медиків. Реанімація продовжується до відновлення самостійного дихання, прибуття бригади екстреної допомоги або повного фізичного виснаження рятівника.</w:t>
      </w:r>
    </w:p>
    <w:p w:rsidR="00F51654" w:rsidRDefault="00F51654" w:rsidP="00F51654">
      <w:pPr>
        <w:pStyle w:val="a7"/>
      </w:pPr>
      <w:r>
        <w:t xml:space="preserve">Окремим станом, що потребує уваги, є непритомність без зупинки серця. Якщо потерпілий не реагує на зовнішні подразники, але дихає самостійно, його необхідно перевести у стабільне бокове положення (відновлювальне положення). Це дозволяє запобігти западанню язика та асфіксії від блювотних мас, що є частою причиною смерті при втраті свідомості. Рятувальник повинен постійно контролювати наявність дихання до моменту прибуття лікарів. У випадках, коли причиною критичного стану став вплив зовнішнього фізичного </w:t>
      </w:r>
      <w:proofErr w:type="spellStart"/>
      <w:r>
        <w:t>фактора</w:t>
      </w:r>
      <w:proofErr w:type="spellEnd"/>
      <w:r>
        <w:t>, алгоритм допомоги може доповнюватися специфічними діями. Особливо складним та небезпечним сценарієм є випадок, коли зупинка дихання та серця спровокована проходженням через тіло електричного струму, що вимагає специфічного підходу до безпеки та подальшої терапії уражених тканин.</w:t>
      </w:r>
    </w:p>
    <w:p w:rsidR="00F51654" w:rsidRDefault="00F51654" w:rsidP="00F51654">
      <w:pPr>
        <w:pStyle w:val="a7"/>
      </w:pPr>
      <w:r>
        <w:t>Ураження електричним струмом є одним із найбільш підступних видів виробничого травматизму, оскільки дія струму на організм часто призводить до прихованих пошкоджень внутрішніх органів, порушення ритму серця та паралічу дихального центру. Згідно з Державними санітарними нормами та правилами, на кожному підприємстві, що використовує електроустановки, персонал повинен бути навчений методам звільнення від струму та специфіці подальшої допомоги. Юридична відповідальність за справність захисних засобів (діелектричних рукавичок, килимків, інструментів) лежить на роботодавцеві, проте безпосередня відповідальність за дотримання правил техніки безпеки покладається на працівника. При виявленні людини, яка перебуває під дією струму, категорично забороняється торкатися її відкритих частин тіла до моменту повного знеструмлення джерела.</w:t>
      </w:r>
    </w:p>
    <w:p w:rsidR="00F51654" w:rsidRDefault="00F51654" w:rsidP="00F51654">
      <w:pPr>
        <w:pStyle w:val="a7"/>
      </w:pPr>
      <w:r>
        <w:t>Першим і найважливішим кроком є негайне припинення дії електричного струму на потерпілого. Найбільш надійним способом є вимкнення напруги за допомогою найближчого вимикача, рубильника або шляхом викручування пробок чи вимкнення автоматичних запобіжників. Якщо це неможливо зробити швидко, необхідно відокремити потерпілого від струмопровідних частин, використовуючи предмети, що не проводять електрику: суху дерев’яну палицю, пластикову трубу або гумовий виріб. Рятувальник повинен пам’ятати про явище «крокової напруги», що виникає при падінні високовольтного дроту на землю: наближатися до потерпілого в такій зоні слід лише «гусячим кроком», не відриваючи ступні від поверхні, щоб уникнути різниці потенціалів між ногами.</w:t>
      </w:r>
    </w:p>
    <w:p w:rsidR="00F51654" w:rsidRDefault="00F51654" w:rsidP="00F51654">
      <w:pPr>
        <w:pStyle w:val="a7"/>
      </w:pPr>
      <w:r>
        <w:t xml:space="preserve">Після звільнення від дії струму стан потерпілого може бути </w:t>
      </w:r>
      <w:proofErr w:type="spellStart"/>
      <w:r>
        <w:t>оманливо</w:t>
      </w:r>
      <w:proofErr w:type="spellEnd"/>
      <w:r>
        <w:t xml:space="preserve"> стабільним. Навіть якщо людина перебуває у свідомості, її не можна залишати без нагляду або дозволяти продовжувати роботу, оскільки фібриляція серця або зупинка дихання можуть настати через певний час (явище так званого «електричного удару»). Потерпілого слід вкласти на суху підстилку, забезпечити притік свіжого повітря та повний спокій. Якщо відсутні свідомість і дихання, необхідно негайно розпочати серцево-легеневу реанімацію за алгоритмом, описаним у попередніх розділах. Особливістю електротравми є можливість виникнення «уявної смерті», коли життєві процеси настільки сповільнені, що їх важко зафіксувати без приладів, тому реанімаційні заходи мають проводитися максимально тривало та наполегливо.</w:t>
      </w:r>
    </w:p>
    <w:p w:rsidR="00F51654" w:rsidRDefault="00F51654" w:rsidP="00F51654">
      <w:pPr>
        <w:pStyle w:val="a7"/>
      </w:pPr>
      <w:r>
        <w:t xml:space="preserve">Окрім системного впливу, електричний струм викликає специфічні термічні опіки в місцях входу та виходу розряду, відомі як «знаки струму». Допомога при таких </w:t>
      </w:r>
      <w:proofErr w:type="spellStart"/>
      <w:r>
        <w:t>опіках</w:t>
      </w:r>
      <w:proofErr w:type="spellEnd"/>
      <w:r>
        <w:t xml:space="preserve"> полягає у накладанні сухої стерильної пов’язки на уражені ділянки. Забороняється використовувати будь-які мазі або рідини, оскільки вони можуть змінити провідність тканин або ускладнити подальше хірургічне очищення рани. Протягом усього часу до прибуття медичної допомоги необхідно контролювати пульс та дихання, бути готовим до повторної зупинки серця. Важливо пам'ятати, що висока температура при проходженні струму може спричинити глибокі пошкодження не лише шкіри, а й м'язів, судин та кісток, що вимагає специфічного підходу, аналогічного до допомоги при тяжких термічних та хімічних </w:t>
      </w:r>
      <w:proofErr w:type="spellStart"/>
      <w:r>
        <w:t>опіках</w:t>
      </w:r>
      <w:proofErr w:type="spellEnd"/>
      <w:r>
        <w:t>, де пріоритетом є охолодження та дезінфекція.</w:t>
      </w:r>
    </w:p>
    <w:p w:rsidR="00F51654" w:rsidRDefault="00F51654" w:rsidP="00F51654">
      <w:pPr>
        <w:pStyle w:val="a7"/>
      </w:pPr>
      <w:r>
        <w:t xml:space="preserve">Допомога при термічних та хімічних ураженнях є одним із найбільш складних розділів долікарської допомоги, оскільки характер пошкодження тканин залежить від тривалості впливу агресивного </w:t>
      </w:r>
      <w:proofErr w:type="spellStart"/>
      <w:r>
        <w:t>фактора</w:t>
      </w:r>
      <w:proofErr w:type="spellEnd"/>
      <w:r>
        <w:t xml:space="preserve">, його температури та концентрації. Згідно з вимогами охорони праці, на робочих місцях, де існує ризик контакту з гарячими поверхнями, парою або агресивними рідинами, персонал повинен чітко розрізняти ступені </w:t>
      </w:r>
      <w:proofErr w:type="spellStart"/>
      <w:r>
        <w:t>опіків</w:t>
      </w:r>
      <w:proofErr w:type="spellEnd"/>
      <w:r>
        <w:t xml:space="preserve"> для обрання правильної тактики дій. Термічні опіки класифікують за глибиною ураження: від першого ступеня, що супроводжується лише почервонінням шкіри, до четвертого ступеня, при якому відбувається обвуглювання м’язів та кісток. Першочерговим завданням при будь-якому термічному впливі є негайне припинення контакту з джерелом тепла та максимально швидке охолодження ураженої поверхні.</w:t>
      </w:r>
    </w:p>
    <w:p w:rsidR="00F51654" w:rsidRDefault="00F51654" w:rsidP="00F51654">
      <w:pPr>
        <w:pStyle w:val="a7"/>
      </w:pPr>
      <w:r>
        <w:t>Охолодження є критично важливим процесом, оскільки навіть після усунення джерела вогню чи гарячої рідини тканини продовжують накопичувати тепло, що призводить до поглиблення опіку. Уражену ділянку необхідно помістити під струмінь холодної проточної води на термін не менше п’ятнадцяти-двадцяти хвилин. Це не лише знижує температуру тканин, а й забезпечує значний знеболювальний ефект. Категорично забороняється використовувати лід безпосередньо на рану, оскільки це може спричинити додаткову травму у вигляді обмороження. Також неприпустимим є застосування народних методів, таких як нанесення олії, жиру, спиртових розчинів чи мазей на свіжий опік. Такі речовини створюють герметичну плівку, яка перешкоджає тепловіддачі та сприяє розвитку патогенної мікрофлори в рані.</w:t>
      </w:r>
    </w:p>
    <w:p w:rsidR="00F51654" w:rsidRDefault="00F51654" w:rsidP="00F51654">
      <w:pPr>
        <w:pStyle w:val="a7"/>
      </w:pPr>
      <w:r>
        <w:t xml:space="preserve">Хімічні опіки мають свою специфіку, оскільки агресивні речовини, такі як кислоти чи луги, продовжують руйнувати тканини до моменту їх повної нейтралізації або видалення. При потраплянні хімікату на одяг його необхідно негайно зняти або розрізати, намагаючись не поширити речовину на здорові ділянки шкіри. Основним методом допомоги при більшості хімічних </w:t>
      </w:r>
      <w:proofErr w:type="spellStart"/>
      <w:r>
        <w:t>опіків</w:t>
      </w:r>
      <w:proofErr w:type="spellEnd"/>
      <w:r>
        <w:t xml:space="preserve"> є тривале промивання проточною водою протягом тридцяти-сорока хвилин. Винятком є опіки негашеним вапном або сполуками алюмінію, які вступають у бурхливу хімічну реакцію з водою, виділяючи велику кількість тепла. У таких випадках речовину спочатку видаляють механічним шляхом за допомогою сухої тканини. Після промивання на місце опіку накладається стерильна марлева пов’язка, яка не повинна бути надто тугою, щоб не обмежувати кровообіг.</w:t>
      </w:r>
    </w:p>
    <w:p w:rsidR="00F51654" w:rsidRDefault="00F51654" w:rsidP="00F51654">
      <w:pPr>
        <w:pStyle w:val="a7"/>
      </w:pPr>
      <w:r>
        <w:t xml:space="preserve">Не менш важливим є надання допомоги при загальному переохолодженні (гіпотермії) та </w:t>
      </w:r>
      <w:proofErr w:type="spellStart"/>
      <w:r>
        <w:t>відмороженнях</w:t>
      </w:r>
      <w:proofErr w:type="spellEnd"/>
      <w:r>
        <w:t>, що особливо актуально при роботі в неопалюваних приміщеннях або на відкритому повітрі у зимовий період. При переохолодженні спостерігається сповільнення обміну речовин, порушення свідомості та роботи серця. Потерпілого необхідно перемістити у тепле приміщення, змінити вологий одяг на сухий та забезпечити поступове зігрівання організму. Забороняється інтенсивне розтирання уражених ділянок тіла снігом або грубою тканиною, оскільки це спричиняє мікротравми шкіри, через які може потрапити інфекція. Найкращим методом є використання теплоізоляційних пов'язок на ділянки обмороження та напування потерпілого теплими (не гарячими) напоями, якщо він перебуває у свідомості. Своєчасне відновлення нормальної температури тіла є запорукою уникнення некрозу тканин та системного шоку, проте при серйозних ураженнях опорно-рухового апарату однієї лише терморегуляції недостатньо, що вимагає застосування методів жорсткої фіксації травмованих частин тіла.</w:t>
      </w:r>
      <w:r w:rsidRPr="00F51654">
        <w:t xml:space="preserve"> </w:t>
      </w:r>
      <w:r>
        <w:t>Травматизм опорно-рухового апарату на виробництві найчастіше пов’язаний із падінням з висоти, обваленням конструкцій або неправильною експлуатацією вантажопідйомних механізмів. Допомога при таких пошкодженнях вимагає від рятівника особливої обережності, оскільки некваліфіковані дії можуть призвести до перетворення закритого перелому на відкритий або до пошкодження великих судин та нервових стовбурів уламками кісток. Основним принципом допомоги є іммобілізація — створення умов повної нерухомості пошкодженої частини тіла. Це дозволяє зменшити больовий синдром, запобігти розвитку травматичного шоку та виключити подальше зміщення уламків під час транспортування потерпілого до лікувального закладу.</w:t>
      </w:r>
    </w:p>
    <w:p w:rsidR="00F51654" w:rsidRDefault="00F51654" w:rsidP="00F51654">
      <w:pPr>
        <w:pStyle w:val="a7"/>
      </w:pPr>
      <w:r>
        <w:t>При наданні допомоги у випадку підозри на перелом кінцівок необхідно використовувати спеціальні шини або підручні засоби, такі як дошки, фанера чи щільний картон. Головне правило іммобілізації полягає у фіксації щонайменше двох суглобів — одного вище та одного нижче місця перелому. Якщо перелом локалізований у ділянці стегна або плеча, необхідно фіксувати три суглоби. Перед накладанням шини її слід обмотати м’якою тканиною, щоб запобігти надмірному тиску на шкіру та кісткові виступи. Категорично забороняється намагатися самостійно вправити вивихи або вирівнювати деформовані кінцівки, оскільки це може спричинити больовий шок та масивну внутрішню кровотечу.</w:t>
      </w:r>
    </w:p>
    <w:p w:rsidR="00F51654" w:rsidRDefault="00F51654" w:rsidP="00F51654">
      <w:pPr>
        <w:pStyle w:val="a7"/>
      </w:pPr>
      <w:r>
        <w:t xml:space="preserve">Окрему категорію становлять травми хребта та тазу, які є найбільш небезпечними для життя та подальшої </w:t>
      </w:r>
      <w:proofErr w:type="spellStart"/>
      <w:r>
        <w:t>інвалідизації</w:t>
      </w:r>
      <w:proofErr w:type="spellEnd"/>
      <w:r>
        <w:t xml:space="preserve"> людини. При будь-якій підозрі на пошкодження хребта (наприклад, після падіння з висоти або сильного удару в спину) потерпілого категорично забороняється переміщувати, садити або піднімати до приїзду фахівців. Будь-який рух може спричинити зміщення хребців та розрив спинного мозку. Якщо переміщення є </w:t>
      </w:r>
      <w:proofErr w:type="spellStart"/>
      <w:r>
        <w:t>життєво</w:t>
      </w:r>
      <w:proofErr w:type="spellEnd"/>
      <w:r>
        <w:t xml:space="preserve"> необхідним через зовнішню загрозу (пожежа, завал), воно має здійснюватися групою з трьох-чотирьох осіб, які утримують тіло потерпілого в одній площині, перекладаючи його на жорсткий щит. При відкритих переломах алгоритм дій починається з зупинки кровотечі та накладання стерильної пов'язки на рану, і лише після цього проводиться фіксація кінцівки. Належна стабілізація опорно-рухової системи дозволяє виграти час для діагностики, проте не менш критичними є стани, викликані порушенням прохідності дихальних шляхів або системною дією токсичних речовин.</w:t>
      </w:r>
    </w:p>
    <w:p w:rsidR="00F51654" w:rsidRDefault="00F51654" w:rsidP="00F51654">
      <w:pPr>
        <w:pStyle w:val="a7"/>
      </w:pPr>
      <w:r>
        <w:t>Гострі отруєння на виробництві можуть бути наслідком вдихання токсичних газів, парів хімічних речовин або випадкового потрапляння отрути в шлунково-кишковий тракт. Охорона праці вимагає, щоб кожен працівник знав властивості речовин, з якими він працює, та методи нейтралізації їхньої дії. При інгаляційному отруєнні (наприклад, чадним газом або продуктами горіння пластмас) першочерговим завданням є негайне виведення потерпілого на свіже повітря. Якщо людина перебуває у глибокій непритомності, необхідно звільнити її від стискаючого одягу, забезпечити прохідність дихальних шляхів та бути готовим до проведення реанімаційних заходів. У разі потрапляння отруйних речовин всередину через стравохід, якщо потерпілий у свідомості, проводиться промивання шлунку великою кількістю води з наступним викликом блювання, за винятком випадків отруєння кислотами або лугами, де повторне проходження агресивної речовини стравоходом може спричинити додаткові опіки.</w:t>
      </w:r>
    </w:p>
    <w:p w:rsidR="00F51654" w:rsidRDefault="00F51654" w:rsidP="00F51654">
      <w:pPr>
        <w:pStyle w:val="a7"/>
      </w:pPr>
      <w:r>
        <w:t xml:space="preserve">Порушення дихання, спричинене потраплянням сторонніх тіл у верхні дихальні шляхи (асфіксія), вимагає миттєвої реакції, оскільки повна непрохідність призводить до втрати свідомості вже через одну-дві хвилини. Якщо потерпілий може кашляти або говорити, не слід втручатися механічно, варто лише стимулювати його до подальшого кашлю. У разі повної закупорки, коли людина не може дихати, тримається за горло і синіє, застосовується прийом </w:t>
      </w:r>
      <w:proofErr w:type="spellStart"/>
      <w:r>
        <w:t>Геймліха</w:t>
      </w:r>
      <w:proofErr w:type="spellEnd"/>
      <w:r>
        <w:t xml:space="preserve">: рятівник стає позаду потерпілого, обхоплює його руками і виконує різкі поштовхи у ділянку </w:t>
      </w:r>
      <w:proofErr w:type="spellStart"/>
      <w:r>
        <w:t>епігастрію</w:t>
      </w:r>
      <w:proofErr w:type="spellEnd"/>
      <w:r>
        <w:t xml:space="preserve"> (під грудиною) у напрямку вгору і на себе. Це створює надлишковий тиск у легенях, який здатний виштовхнути сторонній предмет. Для вагітних жінок або осіб з надмірною вагою поштовхи виконуються в середній частині грудини.</w:t>
      </w:r>
    </w:p>
    <w:p w:rsidR="00F51654" w:rsidRDefault="00F51654" w:rsidP="00F51654">
      <w:pPr>
        <w:pStyle w:val="a7"/>
      </w:pPr>
      <w:r>
        <w:t xml:space="preserve">Крім механічних та хімічних чинників, на загальний стан потерпілого значно впливає якість наявних на підприємстві засобів медичного захисту. Ефективність допомоги при будь-якому з описаних нещасних випадків — від перелому до отруєння — прямо корелює з укомплектованістю робочого місця спеціалізованим медичним інвентарем. Саме тому завершальним етапом підготовки системи охорони праці є не лише навчання персоналу, а й належна організація зберігання та використання засобів першої допомоги, що дозволяє </w:t>
      </w:r>
      <w:proofErr w:type="spellStart"/>
      <w:r>
        <w:t>оперативно</w:t>
      </w:r>
      <w:proofErr w:type="spellEnd"/>
      <w:r>
        <w:t xml:space="preserve"> реагувати на загрози та забезпечувати безпечне транспортування потерпілого до медичного закладу.</w:t>
      </w:r>
      <w:bookmarkStart w:id="0" w:name="_GoBack"/>
      <w:bookmarkEnd w:id="0"/>
    </w:p>
    <w:p w:rsidR="008F4C91" w:rsidRDefault="008F4C91" w:rsidP="008F4C91">
      <w:pPr>
        <w:pStyle w:val="a7"/>
      </w:pPr>
      <w:r>
        <w:t>Завершальним етапом забезпечення ефективної долікарської допомоги на підприємстві є належна організація матеріальної бази, що включає в себе аптечки першої допомоги та засоби для евакуації потерпілих. Згідно з вимогами чинного законодавства України та нормативів охорони праці, кожне виробниче приміщення, цех або офіс мають бути укомплектовані аптечкою, склад якої відповідає специфіці потенційних ризиків даної ділянки. Відповідальність за наявність, цілісність та своєчасне поповнення аптечки несе керівник підрозділу або спеціально призначена особа. Важливо, щоб аптечка знаходилася у легкодоступному, помітному місці, а всі працівники були поінформовані про її розташування та правила використання вмісту.</w:t>
      </w:r>
    </w:p>
    <w:p w:rsidR="008F4C91" w:rsidRDefault="008F4C91" w:rsidP="008F4C91">
      <w:pPr>
        <w:pStyle w:val="a7"/>
      </w:pPr>
      <w:r>
        <w:t xml:space="preserve">Сучасна аптечка першої допомоги на виробництві повинна містити широкий перелік засобів, які умовно поділяються на перев’язувальні, антисептичні та допоміжні пристрої. До обов’язкового набору входять стерильні та нестерильні бинти різних розмірів, еластичні бинти для фіксації суглобів, індивідуальні перев’язувальні пакети та набір пластирів. Для зупинки масивних кровотеч аптечка обов’язково комплектується кровоспинним джгутом або сучасним механічним турнікетом. Важливою складовою є засоби для обробки ран та дезінфекції рук рятівника: розчин </w:t>
      </w:r>
      <w:proofErr w:type="spellStart"/>
      <w:r>
        <w:t>хлоргексидину</w:t>
      </w:r>
      <w:proofErr w:type="spellEnd"/>
      <w:r>
        <w:t xml:space="preserve">, серветки з </w:t>
      </w:r>
      <w:proofErr w:type="spellStart"/>
      <w:r>
        <w:t>фурагіном</w:t>
      </w:r>
      <w:proofErr w:type="spellEnd"/>
      <w:r>
        <w:t xml:space="preserve"> або спиртові серветки. Крім того, до складу мають входити бар’єрні засоби для проведення штучного дихання (маска-клапан), ножиці з тупими кінцями для розрізання одягу, одноразові нітрилові рукавички та ізотермічна ковдра, яка допомагає підтримувати температуру тіла потерпілого при шокових станах або переохолодженні. Забороняється самовільне додавання до аптечки лікарських засобів для внутрішнього вживання (таблеток, крапель), оскільки їх застосування може викликати алергічні реакції або змазати клінічну картину при огляді лікарем.</w:t>
      </w:r>
    </w:p>
    <w:p w:rsidR="008F4C91" w:rsidRDefault="008F4C91" w:rsidP="008F4C91">
      <w:pPr>
        <w:pStyle w:val="a7"/>
      </w:pPr>
      <w:r>
        <w:t xml:space="preserve">Після надання безпосередньої допомоги виникає необхідність у правильному транспортуванні потерпілого. Це критично важливий процес, оскільки неправильне переміщення може звести нанівець усі попередні зусилля та погіршити стан травмованої особи. Основне правило транспортування полягає у виборі положення тіла залежно від виду травми. Потерпілих із травмами голови або підозрою на струс мозку транспортують у положенні лежачи на спині з піднятою головою. При значній крововтраті або шоку ноги потерпілого мають бути підняті вище рівня серця для забезпечення притоку крові до </w:t>
      </w:r>
      <w:proofErr w:type="spellStart"/>
      <w:r>
        <w:t>життєво</w:t>
      </w:r>
      <w:proofErr w:type="spellEnd"/>
      <w:r>
        <w:t xml:space="preserve"> важливих органів. Особи, які перебувають у несвідомому стані, але зберігають дихання, транспортуються виключно у стабільному боковому положенні для запобігання асфіксії.</w:t>
      </w:r>
    </w:p>
    <w:p w:rsidR="008F4C91" w:rsidRDefault="008F4C91" w:rsidP="008F4C91">
      <w:pPr>
        <w:pStyle w:val="a7"/>
      </w:pPr>
      <w:r>
        <w:t>У випадках пошкодження хребта транспортування дозволяється лише на жорстких ношах або щитах, що виключають будь-який прогин тіла. Перекладання потерпілого на ноші має здійснюватися максимально синхронно групою з кількох осіб. Під час руху необхідно постійно контролювати стан свідомості, пульс та частоту дихання людини. Будь-яке погіршення стану є сигналом до зупинки та проведення додаткових невідкладних заходів. Таким чином, чітке знання алгоритмів надання допомоги, наявність укомплектованої аптечки та вміння правильно організувати евакуацію складають цілісну систему, що дозволяє максимально знизити рівень виробничого травматизму та забезпечити збереження життя і здоров’я працівників у критичних ситуаціях. Своєчасна та грамотна долікарська допомога є фундаментальним обов'язком кожного члена трудового колективу в рамках культури безпеки праці.</w:t>
      </w:r>
    </w:p>
    <w:p w:rsidR="00A64E86" w:rsidRPr="00F51654" w:rsidRDefault="00A64E86" w:rsidP="00F51654">
      <w:pPr>
        <w:spacing w:after="0" w:line="240" w:lineRule="auto"/>
        <w:rPr>
          <w:rFonts w:ascii="Times New Roman" w:hAnsi="Times New Roman"/>
          <w:sz w:val="24"/>
          <w:szCs w:val="24"/>
        </w:rPr>
      </w:pPr>
    </w:p>
    <w:sectPr w:rsidR="00A64E86" w:rsidRPr="00F51654" w:rsidSect="00065EBF">
      <w:headerReference w:type="even" r:id="rId6"/>
      <w:headerReference w:type="default" r:id="rId7"/>
      <w:footerReference w:type="even" r:id="rId8"/>
      <w:footerReference w:type="default" r:id="rId9"/>
      <w:headerReference w:type="first" r:id="rId10"/>
      <w:footerReference w:type="first" r:id="rId11"/>
      <w:pgSz w:w="11906" w:h="16838"/>
      <w:pgMar w:top="1134"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5B90" w:rsidRDefault="003B5B90" w:rsidP="00065EBF">
      <w:pPr>
        <w:spacing w:after="0" w:line="240" w:lineRule="auto"/>
      </w:pPr>
      <w:r>
        <w:separator/>
      </w:r>
    </w:p>
  </w:endnote>
  <w:endnote w:type="continuationSeparator" w:id="0">
    <w:p w:rsidR="003B5B90" w:rsidRDefault="003B5B90" w:rsidP="0006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EBF" w:rsidRDefault="00065EBF">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EBF" w:rsidRDefault="00065EBF">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EBF" w:rsidRDefault="00065EBF">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5B90" w:rsidRDefault="003B5B90" w:rsidP="00065EBF">
      <w:pPr>
        <w:spacing w:after="0" w:line="240" w:lineRule="auto"/>
      </w:pPr>
      <w:r>
        <w:separator/>
      </w:r>
    </w:p>
  </w:footnote>
  <w:footnote w:type="continuationSeparator" w:id="0">
    <w:p w:rsidR="003B5B90" w:rsidRDefault="003B5B90" w:rsidP="0006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EBF" w:rsidRDefault="00065EBF">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EBF" w:rsidRDefault="00C25E8F">
    <w:pPr>
      <w:pStyle w:val="a3"/>
    </w:pPr>
    <w:r>
      <w:rPr>
        <w:noProof/>
        <w:lang w:eastAsia="uk-UA"/>
      </w:rPr>
      <mc:AlternateContent>
        <mc:Choice Requires="wpg">
          <w:drawing>
            <wp:anchor distT="0" distB="0" distL="114300" distR="114300" simplePos="0" relativeHeight="251657728" behindDoc="1" locked="0" layoutInCell="1" allowOverlap="1">
              <wp:simplePos x="0" y="0"/>
              <wp:positionH relativeFrom="column">
                <wp:posOffset>-360045</wp:posOffset>
              </wp:positionH>
              <wp:positionV relativeFrom="paragraph">
                <wp:posOffset>-175260</wp:posOffset>
              </wp:positionV>
              <wp:extent cx="6562090" cy="10128250"/>
              <wp:effectExtent l="0" t="0" r="0" b="6350"/>
              <wp:wrapNone/>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2090" cy="10128250"/>
                        <a:chOff x="1135" y="311"/>
                        <a:chExt cx="10420" cy="16222"/>
                      </a:xfrm>
                    </wpg:grpSpPr>
                    <wpg:grpSp>
                      <wpg:cNvPr id="2" name="Group 26"/>
                      <wpg:cNvGrpSpPr>
                        <a:grpSpLocks/>
                      </wpg:cNvGrpSpPr>
                      <wpg:grpSpPr bwMode="auto">
                        <a:xfrm>
                          <a:off x="1135" y="311"/>
                          <a:ext cx="10420" cy="16222"/>
                          <a:chOff x="1134" y="284"/>
                          <a:chExt cx="10496" cy="16250"/>
                        </a:xfrm>
                      </wpg:grpSpPr>
                      <wps:wsp>
                        <wps:cNvPr id="3" name="Rectangle 27"/>
                        <wps:cNvSpPr>
                          <a:spLocks noChangeArrowheads="1"/>
                        </wps:cNvSpPr>
                        <wps:spPr bwMode="auto">
                          <a:xfrm>
                            <a:off x="1134" y="284"/>
                            <a:ext cx="10493" cy="1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28"/>
                        <wps:cNvSpPr>
                          <a:spLocks noChangeArrowheads="1"/>
                        </wps:cNvSpPr>
                        <wps:spPr bwMode="auto">
                          <a:xfrm>
                            <a:off x="1134" y="15684"/>
                            <a:ext cx="10493" cy="8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Rectangle 29"/>
                        <wps:cNvSpPr>
                          <a:spLocks noChangeArrowheads="1"/>
                        </wps:cNvSpPr>
                        <wps:spPr bwMode="auto">
                          <a:xfrm>
                            <a:off x="1134" y="15684"/>
                            <a:ext cx="3687" cy="8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30"/>
                        <wps:cNvSpPr>
                          <a:spLocks noChangeArrowheads="1"/>
                        </wps:cNvSpPr>
                        <wps:spPr bwMode="auto">
                          <a:xfrm>
                            <a:off x="11176" y="15968"/>
                            <a:ext cx="454" cy="5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31"/>
                        <wps:cNvSpPr>
                          <a:spLocks noChangeArrowheads="1"/>
                        </wps:cNvSpPr>
                        <wps:spPr bwMode="auto">
                          <a:xfrm>
                            <a:off x="11176" y="15684"/>
                            <a:ext cx="454" cy="283"/>
                          </a:xfrm>
                          <a:prstGeom prst="rect">
                            <a:avLst/>
                          </a:prstGeom>
                          <a:solidFill>
                            <a:srgbClr val="FFFFFF"/>
                          </a:solidFill>
                          <a:ln w="9525">
                            <a:solidFill>
                              <a:srgbClr val="000000"/>
                            </a:solidFill>
                            <a:miter lim="800000"/>
                            <a:headEnd/>
                            <a:tailEnd/>
                          </a:ln>
                        </wps:spPr>
                        <wps:txbx>
                          <w:txbxContent>
                            <w:p w:rsidR="00065EBF" w:rsidRDefault="00065EBF"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8" name="Rectangle 32"/>
                        <wps:cNvSpPr>
                          <a:spLocks noChangeArrowheads="1"/>
                        </wps:cNvSpPr>
                        <wps:spPr bwMode="auto">
                          <a:xfrm>
                            <a:off x="1134" y="15684"/>
                            <a:ext cx="451"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33"/>
                        <wps:cNvSpPr>
                          <a:spLocks noChangeArrowheads="1"/>
                        </wps:cNvSpPr>
                        <wps:spPr bwMode="auto">
                          <a:xfrm>
                            <a:off x="1134" y="16250"/>
                            <a:ext cx="459" cy="283"/>
                          </a:xfrm>
                          <a:prstGeom prst="rect">
                            <a:avLst/>
                          </a:prstGeom>
                          <a:solidFill>
                            <a:srgbClr val="FFFFFF"/>
                          </a:solidFill>
                          <a:ln w="9525">
                            <a:solidFill>
                              <a:srgbClr val="000000"/>
                            </a:solidFill>
                            <a:miter lim="800000"/>
                            <a:headEnd/>
                            <a:tailEnd/>
                          </a:ln>
                        </wps:spPr>
                        <wps:txbx>
                          <w:txbxContent>
                            <w:p w:rsidR="00065EBF" w:rsidRDefault="00065EBF" w:rsidP="00065EBF">
                              <w:pPr>
                                <w:spacing w:after="0"/>
                                <w:jc w:val="center"/>
                                <w:rPr>
                                  <w:rFonts w:ascii="Arial" w:hAnsi="Arial" w:cs="Arial"/>
                                  <w:sz w:val="16"/>
                                  <w:szCs w:val="16"/>
                                </w:rPr>
                              </w:pPr>
                              <w:r>
                                <w:rPr>
                                  <w:rFonts w:ascii="Arial" w:hAnsi="Arial" w:cs="Arial"/>
                                  <w:sz w:val="16"/>
                                  <w:szCs w:val="16"/>
                                </w:rPr>
                                <w:t>Зміни</w:t>
                              </w:r>
                            </w:p>
                            <w:p w:rsidR="00065EBF" w:rsidRDefault="00065EBF" w:rsidP="00065EBF">
                              <w:pPr>
                                <w:rPr>
                                  <w:rFonts w:ascii="Arial" w:hAnsi="Arial" w:cs="Arial"/>
                                  <w:sz w:val="16"/>
                                  <w:szCs w:val="16"/>
                                </w:rPr>
                              </w:pPr>
                            </w:p>
                          </w:txbxContent>
                        </wps:txbx>
                        <wps:bodyPr rot="0" vert="horz" wrap="square" lIns="0" tIns="18000" rIns="0" bIns="18000" anchor="t" anchorCtr="0" upright="1">
                          <a:noAutofit/>
                        </wps:bodyPr>
                      </wps:wsp>
                      <wps:wsp>
                        <wps:cNvPr id="10" name="Rectangle 34"/>
                        <wps:cNvSpPr>
                          <a:spLocks noChangeArrowheads="1"/>
                        </wps:cNvSpPr>
                        <wps:spPr bwMode="auto">
                          <a:xfrm>
                            <a:off x="1134" y="15969"/>
                            <a:ext cx="451"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5"/>
                        <wps:cNvSpPr>
                          <a:spLocks noChangeArrowheads="1"/>
                        </wps:cNvSpPr>
                        <wps:spPr bwMode="auto">
                          <a:xfrm>
                            <a:off x="1580" y="16250"/>
                            <a:ext cx="513" cy="283"/>
                          </a:xfrm>
                          <a:prstGeom prst="rect">
                            <a:avLst/>
                          </a:prstGeom>
                          <a:solidFill>
                            <a:srgbClr val="FFFFFF"/>
                          </a:solidFill>
                          <a:ln w="9525">
                            <a:solidFill>
                              <a:srgbClr val="000000"/>
                            </a:solidFill>
                            <a:miter lim="800000"/>
                            <a:headEnd/>
                            <a:tailEnd/>
                          </a:ln>
                        </wps:spPr>
                        <wps:txbx>
                          <w:txbxContent>
                            <w:p w:rsidR="00065EBF" w:rsidRDefault="00065EBF"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12" name="Rectangle 36"/>
                        <wps:cNvSpPr>
                          <a:spLocks noChangeArrowheads="1"/>
                        </wps:cNvSpPr>
                        <wps:spPr bwMode="auto">
                          <a:xfrm>
                            <a:off x="1583" y="15969"/>
                            <a:ext cx="513"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37"/>
                        <wps:cNvSpPr>
                          <a:spLocks noChangeArrowheads="1"/>
                        </wps:cNvSpPr>
                        <wps:spPr bwMode="auto">
                          <a:xfrm>
                            <a:off x="1583" y="15684"/>
                            <a:ext cx="51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38"/>
                        <wps:cNvSpPr>
                          <a:spLocks noChangeArrowheads="1"/>
                        </wps:cNvSpPr>
                        <wps:spPr bwMode="auto">
                          <a:xfrm>
                            <a:off x="2094" y="15684"/>
                            <a:ext cx="1305"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39"/>
                        <wps:cNvSpPr>
                          <a:spLocks noChangeArrowheads="1"/>
                        </wps:cNvSpPr>
                        <wps:spPr bwMode="auto">
                          <a:xfrm>
                            <a:off x="2094" y="15969"/>
                            <a:ext cx="1305"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40"/>
                        <wps:cNvSpPr>
                          <a:spLocks noChangeArrowheads="1"/>
                        </wps:cNvSpPr>
                        <wps:spPr bwMode="auto">
                          <a:xfrm>
                            <a:off x="2094" y="16250"/>
                            <a:ext cx="1305" cy="283"/>
                          </a:xfrm>
                          <a:prstGeom prst="rect">
                            <a:avLst/>
                          </a:prstGeom>
                          <a:solidFill>
                            <a:srgbClr val="FFFFFF"/>
                          </a:solidFill>
                          <a:ln w="9525">
                            <a:solidFill>
                              <a:srgbClr val="000000"/>
                            </a:solidFill>
                            <a:miter lim="800000"/>
                            <a:headEnd/>
                            <a:tailEnd/>
                          </a:ln>
                        </wps:spPr>
                        <wps:txbx>
                          <w:txbxContent>
                            <w:p w:rsidR="00065EBF" w:rsidRDefault="00065EBF" w:rsidP="00065EBF">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17" name="Rectangle 41"/>
                        <wps:cNvSpPr>
                          <a:spLocks noChangeArrowheads="1"/>
                        </wps:cNvSpPr>
                        <wps:spPr bwMode="auto">
                          <a:xfrm>
                            <a:off x="3397" y="15684"/>
                            <a:ext cx="850"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42"/>
                        <wps:cNvSpPr>
                          <a:spLocks noChangeArrowheads="1"/>
                        </wps:cNvSpPr>
                        <wps:spPr bwMode="auto">
                          <a:xfrm>
                            <a:off x="3397" y="15969"/>
                            <a:ext cx="850"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43"/>
                        <wps:cNvSpPr>
                          <a:spLocks noChangeArrowheads="1"/>
                        </wps:cNvSpPr>
                        <wps:spPr bwMode="auto">
                          <a:xfrm>
                            <a:off x="3397" y="16250"/>
                            <a:ext cx="850" cy="283"/>
                          </a:xfrm>
                          <a:prstGeom prst="rect">
                            <a:avLst/>
                          </a:prstGeom>
                          <a:solidFill>
                            <a:srgbClr val="FFFFFF"/>
                          </a:solidFill>
                          <a:ln w="9525">
                            <a:solidFill>
                              <a:srgbClr val="000000"/>
                            </a:solidFill>
                            <a:miter lim="800000"/>
                            <a:headEnd/>
                            <a:tailEnd/>
                          </a:ln>
                        </wps:spPr>
                        <wps:txbx>
                          <w:txbxContent>
                            <w:p w:rsidR="00065EBF" w:rsidRDefault="00065EBF" w:rsidP="00065EBF">
                              <w:pPr>
                                <w:jc w:val="center"/>
                                <w:rPr>
                                  <w:rFonts w:ascii="Arial" w:hAnsi="Arial" w:cs="Arial"/>
                                  <w:sz w:val="16"/>
                                  <w:szCs w:val="16"/>
                                </w:rPr>
                              </w:pPr>
                              <w:r>
                                <w:rPr>
                                  <w:rFonts w:ascii="Arial" w:hAnsi="Arial" w:cs="Arial"/>
                                  <w:sz w:val="16"/>
                                  <w:szCs w:val="16"/>
                                </w:rPr>
                                <w:t>Підпис</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20" name="Rectangle 44"/>
                        <wps:cNvSpPr>
                          <a:spLocks noChangeArrowheads="1"/>
                        </wps:cNvSpPr>
                        <wps:spPr bwMode="auto">
                          <a:xfrm>
                            <a:off x="4249" y="16250"/>
                            <a:ext cx="568" cy="283"/>
                          </a:xfrm>
                          <a:prstGeom prst="rect">
                            <a:avLst/>
                          </a:prstGeom>
                          <a:solidFill>
                            <a:srgbClr val="FFFFFF"/>
                          </a:solidFill>
                          <a:ln w="9525">
                            <a:solidFill>
                              <a:srgbClr val="000000"/>
                            </a:solidFill>
                            <a:miter lim="800000"/>
                            <a:headEnd/>
                            <a:tailEnd/>
                          </a:ln>
                        </wps:spPr>
                        <wps:txbx>
                          <w:txbxContent>
                            <w:p w:rsidR="00065EBF" w:rsidRDefault="00065EBF" w:rsidP="00065EBF">
                              <w:pPr>
                                <w:spacing w:after="0"/>
                                <w:jc w:val="center"/>
                                <w:rPr>
                                  <w:rFonts w:ascii="Arial" w:hAnsi="Arial" w:cs="Arial"/>
                                  <w:sz w:val="16"/>
                                  <w:szCs w:val="16"/>
                                </w:rPr>
                              </w:pPr>
                              <w:r>
                                <w:rPr>
                                  <w:rFonts w:ascii="Arial" w:hAnsi="Arial" w:cs="Arial"/>
                                  <w:sz w:val="16"/>
                                  <w:szCs w:val="16"/>
                                </w:rPr>
                                <w:t>Дата</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21" name="Rectangle 45"/>
                        <wps:cNvSpPr>
                          <a:spLocks noChangeArrowheads="1"/>
                        </wps:cNvSpPr>
                        <wps:spPr bwMode="auto">
                          <a:xfrm>
                            <a:off x="4249" y="15969"/>
                            <a:ext cx="56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46"/>
                        <wps:cNvSpPr>
                          <a:spLocks noChangeArrowheads="1"/>
                        </wps:cNvSpPr>
                        <wps:spPr bwMode="auto">
                          <a:xfrm>
                            <a:off x="4249" y="15684"/>
                            <a:ext cx="568"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23" name="Text Box 47"/>
                      <wps:cNvSpPr txBox="1">
                        <a:spLocks noChangeArrowheads="1"/>
                      </wps:cNvSpPr>
                      <wps:spPr bwMode="auto">
                        <a:xfrm>
                          <a:off x="5121" y="15774"/>
                          <a:ext cx="5722" cy="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065EBF" w:rsidRPr="00C666F7" w:rsidRDefault="00065EBF"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065EBF" w:rsidRDefault="00065EBF" w:rsidP="00065EBF">
                            <w:pPr>
                              <w:rPr>
                                <w:i/>
                                <w:sz w:val="44"/>
                                <w:szCs w:val="4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 o:spid="_x0000_s1026" style="position:absolute;margin-left:-28.35pt;margin-top:-13.8pt;width:516.7pt;height:797.5pt;z-index:-251658752" coordorigin="1135,311" coordsize="10420,1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">
              <v:group id="Group 26" o:spid="_x0000_s1027" style="position:absolute;left:1135;top:311;width:10420;height:16222" coordorigin="1134,284" coordsize="104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7" o:spid="_x0000_s1028" style="position:absolute;left:1134;top:284;width:10493;height:16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28" o:spid="_x0000_s1029" style="position:absolute;left:1134;top:15684;width:1049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PXwwAAANoAAAAPAAAAZHJzL2Rvd25yZXYueG1sRI9Ba8JA&#10;FITvBf/D8gRvdVOp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Nilj18MAAADaAAAADwAA&#10;AAAAAAAAAAAAAAAHAgAAZHJzL2Rvd25yZXYueG1sUEsFBgAAAAADAAMAtwAAAPcCAAAAAA==&#10;" filled="f"/>
                <v:rect id="Rectangle 29" o:spid="_x0000_s1030" style="position:absolute;left:1134;top:15684;width:3687;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30" o:spid="_x0000_s1031" style="position:absolute;left:11176;top:15968;width:454;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31" o:spid="_x0000_s1032" style="position:absolute;left:11176;top:15684;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">
                  <v:textbox inset="0,.5mm,0,.5mm">
                    <w:txbxContent>
                      <w:p w:rsidR="00065EBF" w:rsidRDefault="00065EBF"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5EBF" w:rsidRDefault="00065EBF" w:rsidP="00065EBF"/>
                      <w:p w:rsidR="00065EBF" w:rsidRDefault="00065EBF" w:rsidP="00065EBF"/>
                    </w:txbxContent>
                  </v:textbox>
                </v:rect>
                <v:rect id="Rectangle 32" o:spid="_x0000_s1033" style="position:absolute;left:1134;top:15684;width:4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33" o:spid="_x0000_s1034" style="position:absolute;left:1134;top:16250;width:45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">
                  <v:textbox inset="0,.5mm,0,.5mm">
                    <w:txbxContent>
                      <w:p w:rsidR="00065EBF" w:rsidRDefault="00065EBF" w:rsidP="00065EBF">
                        <w:pPr>
                          <w:spacing w:after="0"/>
                          <w:jc w:val="center"/>
                          <w:rPr>
                            <w:rFonts w:ascii="Arial" w:hAnsi="Arial" w:cs="Arial"/>
                            <w:sz w:val="16"/>
                            <w:szCs w:val="16"/>
                          </w:rPr>
                        </w:pPr>
                        <w:r>
                          <w:rPr>
                            <w:rFonts w:ascii="Arial" w:hAnsi="Arial" w:cs="Arial"/>
                            <w:sz w:val="16"/>
                            <w:szCs w:val="16"/>
                          </w:rPr>
                          <w:t>Зміни</w:t>
                        </w:r>
                      </w:p>
                      <w:p w:rsidR="00065EBF" w:rsidRDefault="00065EBF" w:rsidP="00065EBF">
                        <w:pPr>
                          <w:rPr>
                            <w:rFonts w:ascii="Arial" w:hAnsi="Arial" w:cs="Arial"/>
                            <w:sz w:val="16"/>
                            <w:szCs w:val="16"/>
                          </w:rPr>
                        </w:pPr>
                      </w:p>
                    </w:txbxContent>
                  </v:textbox>
                </v:rect>
                <v:rect id="Rectangle 34" o:spid="_x0000_s1035" style="position:absolute;left:1134;top:15969;width:45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" filled="f"/>
                <v:rect id="Rectangle 35" o:spid="_x0000_s1036" style="position:absolute;left:1580;top:16250;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">
                  <v:textbox inset="0,.5mm,0,.5mm">
                    <w:txbxContent>
                      <w:p w:rsidR="00065EBF" w:rsidRDefault="00065EBF"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5EBF" w:rsidRDefault="00065EBF" w:rsidP="00065EBF"/>
                      <w:p w:rsidR="00065EBF" w:rsidRDefault="00065EBF" w:rsidP="00065EBF"/>
                    </w:txbxContent>
                  </v:textbox>
                </v:rect>
                <v:rect id="Rectangle 36" o:spid="_x0000_s1037" style="position:absolute;left:1583;top:15969;width:51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37" o:spid="_x0000_s1038" style="position:absolute;left:1583;top:15684;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38" o:spid="_x0000_s1039" style="position:absolute;left:2094;top:15684;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39" o:spid="_x0000_s1040" style="position:absolute;left:2094;top:15969;width:130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40" o:spid="_x0000_s1041" style="position:absolute;left:2094;top:16250;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">
                  <v:textbox inset="0,.5mm,0,.5mm">
                    <w:txbxContent>
                      <w:p w:rsidR="00065EBF" w:rsidRDefault="00065EBF" w:rsidP="00065EBF">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065EBF" w:rsidRDefault="00065EBF" w:rsidP="00065EBF"/>
                      <w:p w:rsidR="00065EBF" w:rsidRDefault="00065EBF" w:rsidP="00065EBF"/>
                    </w:txbxContent>
                  </v:textbox>
                </v:rect>
                <v:rect id="Rectangle 41" o:spid="_x0000_s1042" style="position:absolute;left:3397;top:15684;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42" o:spid="_x0000_s1043" style="position:absolute;left:3397;top:1596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43" o:spid="_x0000_s1044" style="position:absolute;left:3397;top:16250;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">
                  <v:textbox inset="0,.5mm,0,.5mm">
                    <w:txbxContent>
                      <w:p w:rsidR="00065EBF" w:rsidRDefault="00065EBF" w:rsidP="00065EBF">
                        <w:pPr>
                          <w:jc w:val="center"/>
                          <w:rPr>
                            <w:rFonts w:ascii="Arial" w:hAnsi="Arial" w:cs="Arial"/>
                            <w:sz w:val="16"/>
                            <w:szCs w:val="16"/>
                          </w:rPr>
                        </w:pPr>
                        <w:r>
                          <w:rPr>
                            <w:rFonts w:ascii="Arial" w:hAnsi="Arial" w:cs="Arial"/>
                            <w:sz w:val="16"/>
                            <w:szCs w:val="16"/>
                          </w:rPr>
                          <w:t>Підпис</w:t>
                        </w:r>
                      </w:p>
                      <w:p w:rsidR="00065EBF" w:rsidRDefault="00065EBF" w:rsidP="00065EBF"/>
                      <w:p w:rsidR="00065EBF" w:rsidRDefault="00065EBF" w:rsidP="00065EBF"/>
                    </w:txbxContent>
                  </v:textbox>
                </v:rect>
                <v:rect id="Rectangle 44" o:spid="_x0000_s1045" style="position:absolute;left:4249;top:1625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">
                  <v:textbox inset="0,.5mm,0,.5mm">
                    <w:txbxContent>
                      <w:p w:rsidR="00065EBF" w:rsidRDefault="00065EBF" w:rsidP="00065EBF">
                        <w:pPr>
                          <w:spacing w:after="0"/>
                          <w:jc w:val="center"/>
                          <w:rPr>
                            <w:rFonts w:ascii="Arial" w:hAnsi="Arial" w:cs="Arial"/>
                            <w:sz w:val="16"/>
                            <w:szCs w:val="16"/>
                          </w:rPr>
                        </w:pPr>
                        <w:r>
                          <w:rPr>
                            <w:rFonts w:ascii="Arial" w:hAnsi="Arial" w:cs="Arial"/>
                            <w:sz w:val="16"/>
                            <w:szCs w:val="16"/>
                          </w:rPr>
                          <w:t>Дата</w:t>
                        </w:r>
                      </w:p>
                      <w:p w:rsidR="00065EBF" w:rsidRDefault="00065EBF" w:rsidP="00065EBF"/>
                      <w:p w:rsidR="00065EBF" w:rsidRDefault="00065EBF" w:rsidP="00065EBF"/>
                    </w:txbxContent>
                  </v:textbox>
                </v:rect>
                <v:rect id="Rectangle 45" o:spid="_x0000_s1046" style="position:absolute;left:4249;top:15969;width:56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46" o:spid="_x0000_s1047" style="position:absolute;left:4249;top:15684;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group>
              <v:shapetype id="_x0000_t202" coordsize="21600,21600" o:spt="202" path="m,l,21600r21600,l21600,xe">
                <v:stroke joinstyle="miter"/>
                <v:path gradientshapeok="t" o:connecttype="rect"/>
              </v:shapetype>
              <v:shape id="Text Box 47" o:spid="_x0000_s1048" type="#_x0000_t202" style="position:absolute;left:5121;top:15774;width:5722;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" filled="f" strokecolor="white">
                <v:textbox>
                  <w:txbxContent>
                    <w:p w:rsidR="00065EBF" w:rsidRPr="00C666F7" w:rsidRDefault="00065EBF"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065EBF" w:rsidRDefault="00065EBF" w:rsidP="00065EBF">
                      <w:pPr>
                        <w:rPr>
                          <w:i/>
                          <w:sz w:val="44"/>
                          <w:szCs w:val="44"/>
                        </w:rPr>
                      </w:pPr>
                    </w:p>
                  </w:txbxContent>
                </v:textbox>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EBF" w:rsidRDefault="00065EBF">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BF"/>
    <w:rsid w:val="00051121"/>
    <w:rsid w:val="00065EBF"/>
    <w:rsid w:val="003B5B90"/>
    <w:rsid w:val="006454A7"/>
    <w:rsid w:val="00802624"/>
    <w:rsid w:val="008F4C91"/>
    <w:rsid w:val="00A64E86"/>
    <w:rsid w:val="00C25E8F"/>
    <w:rsid w:val="00D34129"/>
    <w:rsid w:val="00E95CBC"/>
    <w:rsid w:val="00F5165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AE0F04"/>
  <w15:chartTrackingRefBased/>
  <w15:docId w15:val="{6D695599-678D-406A-8D6F-012FAD82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paragraph" w:styleId="3">
    <w:name w:val="heading 3"/>
    <w:basedOn w:val="a"/>
    <w:link w:val="30"/>
    <w:uiPriority w:val="9"/>
    <w:qFormat/>
    <w:rsid w:val="00F51654"/>
    <w:pPr>
      <w:spacing w:before="100" w:beforeAutospacing="1" w:after="100" w:afterAutospacing="1" w:line="240" w:lineRule="auto"/>
      <w:outlineLvl w:val="2"/>
    </w:pPr>
    <w:rPr>
      <w:rFonts w:ascii="Times New Roman" w:eastAsia="Times New Roman" w:hAnsi="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5EBF"/>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065EBF"/>
  </w:style>
  <w:style w:type="paragraph" w:styleId="a5">
    <w:name w:val="footer"/>
    <w:basedOn w:val="a"/>
    <w:link w:val="a6"/>
    <w:uiPriority w:val="99"/>
    <w:unhideWhenUsed/>
    <w:rsid w:val="00065EBF"/>
    <w:pPr>
      <w:tabs>
        <w:tab w:val="center" w:pos="4819"/>
        <w:tab w:val="right" w:pos="9639"/>
      </w:tabs>
      <w:spacing w:after="0" w:line="240" w:lineRule="auto"/>
    </w:pPr>
  </w:style>
  <w:style w:type="character" w:customStyle="1" w:styleId="a6">
    <w:name w:val="Нижний колонтитул Знак"/>
    <w:basedOn w:val="a0"/>
    <w:link w:val="a5"/>
    <w:uiPriority w:val="99"/>
    <w:rsid w:val="00065EBF"/>
  </w:style>
  <w:style w:type="paragraph" w:styleId="a7">
    <w:name w:val="Normal (Web)"/>
    <w:basedOn w:val="a"/>
    <w:uiPriority w:val="99"/>
    <w:semiHidden/>
    <w:unhideWhenUsed/>
    <w:rsid w:val="00F51654"/>
    <w:pPr>
      <w:spacing w:before="100" w:beforeAutospacing="1" w:after="100" w:afterAutospacing="1" w:line="240" w:lineRule="auto"/>
    </w:pPr>
    <w:rPr>
      <w:rFonts w:ascii="Times New Roman" w:eastAsia="Times New Roman" w:hAnsi="Times New Roman"/>
      <w:sz w:val="24"/>
      <w:szCs w:val="24"/>
      <w:lang w:eastAsia="uk-UA"/>
    </w:rPr>
  </w:style>
  <w:style w:type="character" w:customStyle="1" w:styleId="30">
    <w:name w:val="Заголовок 3 Знак"/>
    <w:basedOn w:val="a0"/>
    <w:link w:val="3"/>
    <w:uiPriority w:val="9"/>
    <w:rsid w:val="00F51654"/>
    <w:rPr>
      <w:rFonts w:ascii="Times New Roman" w:eastAsia="Times New Roman" w:hAnsi="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38778">
      <w:bodyDiv w:val="1"/>
      <w:marLeft w:val="0"/>
      <w:marRight w:val="0"/>
      <w:marTop w:val="0"/>
      <w:marBottom w:val="0"/>
      <w:divBdr>
        <w:top w:val="none" w:sz="0" w:space="0" w:color="auto"/>
        <w:left w:val="none" w:sz="0" w:space="0" w:color="auto"/>
        <w:bottom w:val="none" w:sz="0" w:space="0" w:color="auto"/>
        <w:right w:val="none" w:sz="0" w:space="0" w:color="auto"/>
      </w:divBdr>
    </w:div>
    <w:div w:id="330642388">
      <w:bodyDiv w:val="1"/>
      <w:marLeft w:val="0"/>
      <w:marRight w:val="0"/>
      <w:marTop w:val="0"/>
      <w:marBottom w:val="0"/>
      <w:divBdr>
        <w:top w:val="none" w:sz="0" w:space="0" w:color="auto"/>
        <w:left w:val="none" w:sz="0" w:space="0" w:color="auto"/>
        <w:bottom w:val="none" w:sz="0" w:space="0" w:color="auto"/>
        <w:right w:val="none" w:sz="0" w:space="0" w:color="auto"/>
      </w:divBdr>
    </w:div>
    <w:div w:id="498034912">
      <w:bodyDiv w:val="1"/>
      <w:marLeft w:val="0"/>
      <w:marRight w:val="0"/>
      <w:marTop w:val="0"/>
      <w:marBottom w:val="0"/>
      <w:divBdr>
        <w:top w:val="none" w:sz="0" w:space="0" w:color="auto"/>
        <w:left w:val="none" w:sz="0" w:space="0" w:color="auto"/>
        <w:bottom w:val="none" w:sz="0" w:space="0" w:color="auto"/>
        <w:right w:val="none" w:sz="0" w:space="0" w:color="auto"/>
      </w:divBdr>
    </w:div>
    <w:div w:id="545920794">
      <w:bodyDiv w:val="1"/>
      <w:marLeft w:val="0"/>
      <w:marRight w:val="0"/>
      <w:marTop w:val="0"/>
      <w:marBottom w:val="0"/>
      <w:divBdr>
        <w:top w:val="none" w:sz="0" w:space="0" w:color="auto"/>
        <w:left w:val="none" w:sz="0" w:space="0" w:color="auto"/>
        <w:bottom w:val="none" w:sz="0" w:space="0" w:color="auto"/>
        <w:right w:val="none" w:sz="0" w:space="0" w:color="auto"/>
      </w:divBdr>
    </w:div>
    <w:div w:id="1094664066">
      <w:bodyDiv w:val="1"/>
      <w:marLeft w:val="0"/>
      <w:marRight w:val="0"/>
      <w:marTop w:val="0"/>
      <w:marBottom w:val="0"/>
      <w:divBdr>
        <w:top w:val="none" w:sz="0" w:space="0" w:color="auto"/>
        <w:left w:val="none" w:sz="0" w:space="0" w:color="auto"/>
        <w:bottom w:val="none" w:sz="0" w:space="0" w:color="auto"/>
        <w:right w:val="none" w:sz="0" w:space="0" w:color="auto"/>
      </w:divBdr>
    </w:div>
    <w:div w:id="1164123172">
      <w:bodyDiv w:val="1"/>
      <w:marLeft w:val="0"/>
      <w:marRight w:val="0"/>
      <w:marTop w:val="0"/>
      <w:marBottom w:val="0"/>
      <w:divBdr>
        <w:top w:val="none" w:sz="0" w:space="0" w:color="auto"/>
        <w:left w:val="none" w:sz="0" w:space="0" w:color="auto"/>
        <w:bottom w:val="none" w:sz="0" w:space="0" w:color="auto"/>
        <w:right w:val="none" w:sz="0" w:space="0" w:color="auto"/>
      </w:divBdr>
    </w:div>
    <w:div w:id="1358192462">
      <w:bodyDiv w:val="1"/>
      <w:marLeft w:val="0"/>
      <w:marRight w:val="0"/>
      <w:marTop w:val="0"/>
      <w:marBottom w:val="0"/>
      <w:divBdr>
        <w:top w:val="none" w:sz="0" w:space="0" w:color="auto"/>
        <w:left w:val="none" w:sz="0" w:space="0" w:color="auto"/>
        <w:bottom w:val="none" w:sz="0" w:space="0" w:color="auto"/>
        <w:right w:val="none" w:sz="0" w:space="0" w:color="auto"/>
      </w:divBdr>
    </w:div>
    <w:div w:id="1421373423">
      <w:bodyDiv w:val="1"/>
      <w:marLeft w:val="0"/>
      <w:marRight w:val="0"/>
      <w:marTop w:val="0"/>
      <w:marBottom w:val="0"/>
      <w:divBdr>
        <w:top w:val="none" w:sz="0" w:space="0" w:color="auto"/>
        <w:left w:val="none" w:sz="0" w:space="0" w:color="auto"/>
        <w:bottom w:val="none" w:sz="0" w:space="0" w:color="auto"/>
        <w:right w:val="none" w:sz="0" w:space="0" w:color="auto"/>
      </w:divBdr>
    </w:div>
    <w:div w:id="1580938546">
      <w:bodyDiv w:val="1"/>
      <w:marLeft w:val="0"/>
      <w:marRight w:val="0"/>
      <w:marTop w:val="0"/>
      <w:marBottom w:val="0"/>
      <w:divBdr>
        <w:top w:val="none" w:sz="0" w:space="0" w:color="auto"/>
        <w:left w:val="none" w:sz="0" w:space="0" w:color="auto"/>
        <w:bottom w:val="none" w:sz="0" w:space="0" w:color="auto"/>
        <w:right w:val="none" w:sz="0" w:space="0" w:color="auto"/>
      </w:divBdr>
    </w:div>
    <w:div w:id="1679307507">
      <w:bodyDiv w:val="1"/>
      <w:marLeft w:val="0"/>
      <w:marRight w:val="0"/>
      <w:marTop w:val="0"/>
      <w:marBottom w:val="0"/>
      <w:divBdr>
        <w:top w:val="none" w:sz="0" w:space="0" w:color="auto"/>
        <w:left w:val="none" w:sz="0" w:space="0" w:color="auto"/>
        <w:bottom w:val="none" w:sz="0" w:space="0" w:color="auto"/>
        <w:right w:val="none" w:sz="0" w:space="0" w:color="auto"/>
      </w:divBdr>
    </w:div>
    <w:div w:id="195181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14296</Words>
  <Characters>8149</Characters>
  <Application>Microsoft Office Word</Application>
  <DocSecurity>0</DocSecurity>
  <Lines>67</Lines>
  <Paragraphs>44</Paragraphs>
  <ScaleCrop>false</ScaleCrop>
  <HeadingPairs>
    <vt:vector size="6" baseType="variant">
      <vt:variant>
        <vt:lpstr>Название</vt:lpstr>
      </vt:variant>
      <vt:variant>
        <vt:i4>1</vt:i4>
      </vt:variant>
      <vt:variant>
        <vt:lpstr>Заголовки</vt:lpstr>
      </vt:variant>
      <vt:variant>
        <vt:i4>1</vt:i4>
      </vt:variant>
      <vt:variant>
        <vt:lpstr>Назва</vt:lpstr>
      </vt:variant>
      <vt:variant>
        <vt:i4>1</vt:i4>
      </vt:variant>
    </vt:vector>
  </HeadingPairs>
  <TitlesOfParts>
    <vt:vector size="3" baseType="lpstr">
      <vt:lpstr/>
      <vt:lpstr>        </vt:lpstr>
      <vt:lpstr/>
    </vt:vector>
  </TitlesOfParts>
  <Company/>
  <LinksUpToDate>false</LinksUpToDate>
  <CharactersWithSpaces>22401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temaune</cp:lastModifiedBy>
  <cp:revision>3</cp:revision>
  <dcterms:created xsi:type="dcterms:W3CDTF">2026-05-01T10:51:00Z</dcterms:created>
  <dcterms:modified xsi:type="dcterms:W3CDTF">2026-05-01T11:34:00Z</dcterms:modified>
</cp:coreProperties>
</file>