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A3B1" w14:textId="6F53FBF2" w:rsidR="000028EF" w:rsidRDefault="00000000">
      <w:pPr>
        <w:pBdr>
          <w:bottom w:val="single" w:sz="16" w:space="8" w:color="2B6CB0"/>
        </w:pBdr>
        <w:spacing w:after="240"/>
      </w:pPr>
      <w:r>
        <w:rPr>
          <w:b/>
          <w:color w:val="1A365D"/>
          <w:sz w:val="44"/>
        </w:rPr>
        <w:t xml:space="preserve">T3000 </w:t>
      </w:r>
      <w:proofErr w:type="spellStart"/>
      <w:r>
        <w:rPr>
          <w:b/>
          <w:color w:val="1A365D"/>
          <w:sz w:val="44"/>
        </w:rPr>
        <w:t>WireGuard</w:t>
      </w:r>
      <w:proofErr w:type="spellEnd"/>
      <w:r>
        <w:rPr>
          <w:b/>
          <w:color w:val="1A365D"/>
          <w:sz w:val="44"/>
        </w:rPr>
        <w:t xml:space="preserve"> 实施方案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028EF" w14:paraId="6943567C" w14:textId="77777777">
        <w:tc>
          <w:tcPr>
            <w:tcW w:w="2340" w:type="dxa"/>
            <w:shd w:val="clear" w:color="auto" w:fill="F7FAFC"/>
          </w:tcPr>
          <w:p w14:paraId="224E7F77" w14:textId="77777777" w:rsidR="000028EF" w:rsidRDefault="00000000">
            <w:pPr>
              <w:spacing w:before="80" w:after="80"/>
            </w:pPr>
            <w:r>
              <w:rPr>
                <w:b/>
                <w:color w:val="4A5568"/>
                <w:sz w:val="19"/>
              </w:rPr>
              <w:t>文档类型：</w:t>
            </w:r>
          </w:p>
        </w:tc>
        <w:tc>
          <w:tcPr>
            <w:tcW w:w="2340" w:type="dxa"/>
            <w:shd w:val="clear" w:color="auto" w:fill="F7FAFC"/>
          </w:tcPr>
          <w:p w14:paraId="387CBA9E" w14:textId="77777777" w:rsidR="000028EF" w:rsidRDefault="00000000">
            <w:pPr>
              <w:spacing w:before="80" w:after="80"/>
            </w:pPr>
            <w:r>
              <w:rPr>
                <w:sz w:val="19"/>
              </w:rPr>
              <w:t>软件需求规格说明书</w:t>
            </w:r>
          </w:p>
        </w:tc>
        <w:tc>
          <w:tcPr>
            <w:tcW w:w="2340" w:type="dxa"/>
            <w:shd w:val="clear" w:color="auto" w:fill="F7FAFC"/>
          </w:tcPr>
          <w:p w14:paraId="241016B1" w14:textId="77777777" w:rsidR="000028EF" w:rsidRDefault="00000000">
            <w:pPr>
              <w:spacing w:before="80" w:after="80"/>
            </w:pPr>
            <w:r>
              <w:rPr>
                <w:b/>
                <w:color w:val="4A5568"/>
                <w:sz w:val="19"/>
              </w:rPr>
              <w:t>目标系统：</w:t>
            </w:r>
          </w:p>
        </w:tc>
        <w:tc>
          <w:tcPr>
            <w:tcW w:w="2340" w:type="dxa"/>
            <w:shd w:val="clear" w:color="auto" w:fill="F7FAFC"/>
          </w:tcPr>
          <w:p w14:paraId="18434F3B" w14:textId="77777777" w:rsidR="000028EF" w:rsidRDefault="00000000">
            <w:pPr>
              <w:spacing w:before="80" w:after="80"/>
            </w:pPr>
            <w:r>
              <w:rPr>
                <w:sz w:val="19"/>
              </w:rPr>
              <w:t>T3000 自动化系统</w:t>
            </w:r>
          </w:p>
        </w:tc>
      </w:tr>
      <w:tr w:rsidR="000028EF" w14:paraId="32771B06" w14:textId="77777777">
        <w:tc>
          <w:tcPr>
            <w:tcW w:w="2340" w:type="dxa"/>
            <w:shd w:val="clear" w:color="auto" w:fill="F7FAFC"/>
          </w:tcPr>
          <w:p w14:paraId="5759BAE5" w14:textId="77777777" w:rsidR="000028EF" w:rsidRDefault="00000000">
            <w:pPr>
              <w:spacing w:before="80" w:after="80"/>
            </w:pPr>
            <w:r>
              <w:rPr>
                <w:b/>
                <w:color w:val="4A5568"/>
                <w:sz w:val="19"/>
              </w:rPr>
              <w:t>目标：</w:t>
            </w:r>
          </w:p>
        </w:tc>
        <w:tc>
          <w:tcPr>
            <w:tcW w:w="2340" w:type="dxa"/>
            <w:shd w:val="clear" w:color="auto" w:fill="F7FAFC"/>
          </w:tcPr>
          <w:p w14:paraId="2863D9F4" w14:textId="77777777" w:rsidR="000028EF" w:rsidRDefault="00000000">
            <w:pPr>
              <w:spacing w:before="80" w:after="80"/>
            </w:pPr>
            <w:r>
              <w:rPr>
                <w:sz w:val="19"/>
              </w:rPr>
              <w:t>安全远程站点连接</w:t>
            </w:r>
          </w:p>
        </w:tc>
        <w:tc>
          <w:tcPr>
            <w:tcW w:w="2340" w:type="dxa"/>
            <w:shd w:val="clear" w:color="auto" w:fill="F7FAFC"/>
          </w:tcPr>
          <w:p w14:paraId="19AD3BA9" w14:textId="77777777" w:rsidR="000028EF" w:rsidRDefault="00000000">
            <w:pPr>
              <w:spacing w:before="80" w:after="80"/>
            </w:pPr>
            <w:r>
              <w:rPr>
                <w:b/>
                <w:color w:val="4A5568"/>
                <w:sz w:val="19"/>
              </w:rPr>
              <w:t>状态：</w:t>
            </w:r>
          </w:p>
        </w:tc>
        <w:tc>
          <w:tcPr>
            <w:tcW w:w="2340" w:type="dxa"/>
            <w:shd w:val="clear" w:color="auto" w:fill="F7FAFC"/>
          </w:tcPr>
          <w:p w14:paraId="25D689F4" w14:textId="77777777" w:rsidR="000028EF" w:rsidRDefault="00000000">
            <w:pPr>
              <w:spacing w:before="80" w:after="80"/>
            </w:pPr>
            <w:r>
              <w:rPr>
                <w:sz w:val="19"/>
              </w:rPr>
              <w:t>拟定框架</w:t>
            </w:r>
          </w:p>
        </w:tc>
      </w:tr>
    </w:tbl>
    <w:p w14:paraId="1E5496AA" w14:textId="77777777" w:rsidR="000028EF" w:rsidRDefault="000028EF">
      <w:pPr>
        <w:spacing w:after="240"/>
      </w:pPr>
    </w:p>
    <w:p w14:paraId="2E24B74C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t>概述</w:t>
      </w:r>
    </w:p>
    <w:p w14:paraId="5198B9A6" w14:textId="77777777" w:rsidR="000028EF" w:rsidRDefault="00000000">
      <w:pPr>
        <w:spacing w:after="160" w:line="288" w:lineRule="auto"/>
      </w:pPr>
      <w:r>
        <w:t>本文档基于WireGuard网关概念及配套的功能用户界面布局，阐述了在T3000楼宇自动化系统中实现WireGuard支持的方案。目标是使T3000能够通过支持WireGuard的网关现场设备，与整个楼宇网络建立安全、高性能的远程连接。一旦建立连接，运行在中央或远程PC上的T3000应用程序将能够使用标准的楼宇自动化网络协议，与网关后方的所有子网设备进行无缝通信和管理。</w:t>
      </w:r>
    </w:p>
    <w:p w14:paraId="6B16E361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t>1. 远程站点配置规范</w:t>
      </w:r>
    </w:p>
    <w:p w14:paraId="681DE46A" w14:textId="77777777" w:rsidR="000028EF" w:rsidRDefault="00000000">
      <w:pPr>
        <w:spacing w:after="160" w:line="288" w:lineRule="auto"/>
      </w:pPr>
      <w:r>
        <w:t>原有的单一"远程设备"架构概念已扩展为全面的"远程站点"配置模式。由于WireGuard网关充当边缘路由器，它提供了通往整个本地楼宇网络的安全路径，而非单个端点。更新后的T3000用户界面必须支持完整输入参数矩阵，以在T3000主机PC与远程网络网关之间建立安全的VPN连接。</w:t>
      </w:r>
    </w:p>
    <w:p w14:paraId="5DD0B12A" w14:textId="77777777" w:rsidR="000028EF" w:rsidRDefault="00000000">
      <w:pPr>
        <w:spacing w:after="160" w:line="288" w:lineRule="auto"/>
      </w:pPr>
      <w:r>
        <w:t>核心现场要求包括：</w:t>
      </w:r>
    </w:p>
    <w:p w14:paraId="2A297F5C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远程站点名称：</w:t>
      </w:r>
      <w:r>
        <w:t>用于区分和组织不同物业的字母数字标识符。</w:t>
      </w:r>
    </w:p>
    <w:p w14:paraId="1507C3DE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公网IP地址或域名：</w:t>
      </w:r>
      <w:r>
        <w:t>网络网关可访问的外部广域网端点地址。</w:t>
      </w:r>
    </w:p>
    <w:p w14:paraId="65F1CE26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WireGuard端口号：</w:t>
      </w:r>
      <w:r>
        <w:t>WireGuard服务使用的网络通信端口（默认为51820）。</w:t>
      </w:r>
    </w:p>
    <w:p w14:paraId="087E71FB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VPN IP地址：</w:t>
      </w:r>
      <w:r>
        <w:t>在私有安全域内分配的特定内部隧道虚拟地址。</w:t>
      </w:r>
    </w:p>
    <w:p w14:paraId="75E76C6B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公钥与私钥：</w:t>
      </w:r>
      <w:r>
        <w:t>连接验证和数据包加密所需的非对称加密身份标识。</w:t>
      </w:r>
    </w:p>
    <w:p w14:paraId="4A373497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预共享密钥（可选）：</w:t>
      </w:r>
      <w:r>
        <w:t>为绝对安全提供的额外对称加密层。</w:t>
      </w:r>
    </w:p>
    <w:p w14:paraId="42E9581A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连接状态：</w:t>
      </w:r>
      <w:r>
        <w:t>实时运行监控指标（空闲、连接中、已连接、错误）。</w:t>
      </w:r>
    </w:p>
    <w:p w14:paraId="0CE5AFB8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lastRenderedPageBreak/>
        <w:t>2. 配置与安全部署工作流程</w:t>
      </w:r>
    </w:p>
    <w:p w14:paraId="6292EA40" w14:textId="77777777" w:rsidR="000028EF" w:rsidRDefault="00000000">
      <w:pPr>
        <w:spacing w:after="160" w:line="288" w:lineRule="auto"/>
      </w:pPr>
      <w:r>
        <w:t>为消除人为错误并避免手动修改文本配置，自动化流程负责密钥生成、参数映射和硬件部署。整个过程遵循简化的操作生命周期：</w:t>
      </w:r>
    </w:p>
    <w:p w14:paraId="3931933C" w14:textId="77777777" w:rsidR="000028EF" w:rsidRDefault="00000000">
      <w:pPr>
        <w:spacing w:after="80" w:line="264" w:lineRule="auto"/>
        <w:ind w:left="360"/>
      </w:pPr>
      <w:r>
        <w:rPr>
          <w:b/>
        </w:rPr>
        <w:t xml:space="preserve">1. 站点创建：</w:t>
      </w:r>
      <w:r>
        <w:t>操作员在中央T3000 PC系统配置中创建新的远程站点实体。</w:t>
      </w:r>
    </w:p>
    <w:p w14:paraId="3DEA338C" w14:textId="77777777" w:rsidR="000028EF" w:rsidRDefault="00000000">
      <w:pPr>
        <w:spacing w:after="80" w:line="264" w:lineRule="auto"/>
        <w:ind w:left="360"/>
      </w:pPr>
      <w:r>
        <w:rPr>
          <w:b/>
        </w:rPr>
        <w:t xml:space="preserve">2. 服务器参数定义：</w:t>
      </w:r>
      <w:r>
        <w:t>T3000定义全局服务器连接规则，绑定公共端口和全局子网。</w:t>
      </w:r>
    </w:p>
    <w:p w14:paraId="5CC85807" w14:textId="77777777" w:rsidR="000028EF" w:rsidRDefault="00000000">
      <w:pPr>
        <w:spacing w:after="80" w:line="264" w:lineRule="auto"/>
        <w:ind w:left="360"/>
      </w:pPr>
      <w:r>
        <w:rPr>
          <w:b/>
        </w:rPr>
        <w:t xml:space="preserve">3. 非对称密钥生成：</w:t>
      </w:r>
      <w:r>
        <w:t>T3000自动为双方（主机PC和现场网关）生成匹配的加密公钥/私钥对。</w:t>
      </w:r>
    </w:p>
    <w:p w14:paraId="0CE5DA0A" w14:textId="77777777" w:rsidR="000028EF" w:rsidRDefault="00000000">
      <w:pPr>
        <w:spacing w:after="80" w:line="264" w:lineRule="auto"/>
        <w:ind w:left="360"/>
      </w:pPr>
      <w:r>
        <w:rPr>
          <w:b/>
        </w:rPr>
        <w:t xml:space="preserve">4. Modbus RTU部署：</w:t>
      </w:r>
      <w:r>
        <w:t>完整的参数栈——包括网关私钥、T3000公钥、VPN IP和端口规则——通过本地Modbus RTU通信直接推送到硬件网关。</w:t>
      </w:r>
    </w:p>
    <w:p w14:paraId="68EA6EC6" w14:textId="77777777" w:rsidR="000028EF" w:rsidRDefault="00000000">
      <w:pPr>
        <w:spacing w:after="80" w:line="264" w:lineRule="auto"/>
        <w:ind w:left="360"/>
      </w:pPr>
      <w:r>
        <w:rPr>
          <w:b/>
        </w:rPr>
        <w:t xml:space="preserve">5. 服务器端映射：</w:t>
      </w:r>
      <w:r>
        <w:t>Modbus下载成功后，客户端网关详细信息将自动动态注册到T3000服务器列表中。</w:t>
      </w:r>
    </w:p>
    <w:p w14:paraId="04A8842A" w14:textId="77777777" w:rsidR="000028EF" w:rsidRDefault="00000000">
      <w:pPr>
        <w:spacing w:after="80" w:line="264" w:lineRule="auto"/>
        <w:ind w:left="360"/>
      </w:pPr>
      <w:r>
        <w:rPr>
          <w:b/>
        </w:rPr>
        <w:t xml:space="preserve">6. 隧道激活：</w:t>
      </w:r>
      <w:r>
        <w:t>主机PC启动本地WireGuard接口服务，以锚定加密隧道。</w:t>
      </w:r>
    </w:p>
    <w:p w14:paraId="4FE2F7C1" w14:textId="77777777" w:rsidR="000028EF" w:rsidRDefault="000028EF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028EF" w14:paraId="3EEBA528" w14:textId="77777777">
        <w:tc>
          <w:tcPr>
            <w:tcW w:w="9360" w:type="dxa"/>
            <w:shd w:val="clear" w:color="auto" w:fill="F1F5F9"/>
          </w:tcPr>
          <w:p w14:paraId="51477F4E" w14:textId="70D57F6B" w:rsidR="000028EF" w:rsidRDefault="00000000">
            <w:pPr>
              <w:spacing w:before="160" w:after="160"/>
            </w:pPr>
            <w:r>
              <w:rPr>
                <w:b/>
                <w:color w:val="1A365D"/>
                <w:sz w:val="20"/>
              </w:rPr>
              <w:t xml:space="preserve">图1参考：</w:t>
            </w:r>
            <w:proofErr w:type="spellStart"/>
            <w:r>
              <w:rPr>
                <w:b/>
                <w:color w:val="1A365D"/>
                <w:sz w:val="20"/>
              </w:rPr>
              <w:t>WireGuard</w:t>
            </w:r>
            <w:proofErr w:type="spellEnd"/>
            <w:r>
              <w:rPr>
                <w:b/>
                <w:color w:val="1A365D"/>
                <w:sz w:val="20"/>
              </w:rPr>
              <w:t xml:space="preserve">服务器配置界面</w:t>
            </w:r>
            <w:r>
              <w:rPr>
                <w:b/>
                <w:color w:val="1A365D"/>
                <w:sz w:val="20"/>
              </w:rPr>
              <w:br/>
            </w:r>
            <w:r w:rsidR="00D747EF" w:rsidRPr="00D747EF">
              <w:rPr>
                <w:rFonts w:ascii="Courier New" w:hAnsi="Courier New"/>
                <w:color w:val="2B6CB0"/>
                <w:sz w:val="18"/>
              </w:rPr>
              <w:drawing>
                <wp:inline distT="0" distB="0" distL="0" distR="0" wp14:anchorId="49862867" wp14:editId="3AC8CD10">
                  <wp:extent cx="5806440" cy="3020060"/>
                  <wp:effectExtent l="0" t="0" r="3810" b="8890"/>
                  <wp:docPr id="59268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6887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/>
                <w:color w:val="2B6CB0"/>
                <w:sz w:val="18"/>
              </w:rPr>
              <w:br/>
            </w:r>
            <w:r>
              <w:rPr>
                <w:rFonts w:ascii="Courier New" w:hAnsi="Courier New"/>
                <w:color w:val="2B6CB0"/>
                <w:sz w:val="18"/>
              </w:rPr>
              <w:br/>
            </w:r>
            <w:r>
              <w:rPr>
                <w:sz w:val="19"/>
              </w:rPr>
              <w:t>步骤简介：此界面是T3000内部全局WireGuard拓扑的主要主控中心。系统显示全局服务器状态（运行中）并建立用作锚点的绝对服务器公钥。关键在于，客户端管理矩阵通过跟踪分配的隧道IP和活动终端广域网地址，动态注册每个终端。所有非VPN元素（如旧的Modbus端口列）均被省略，以便完全专注于简洁、高性能的安全连接遥测。</w:t>
            </w:r>
          </w:p>
        </w:tc>
      </w:tr>
    </w:tbl>
    <w:p w14:paraId="712BD6DB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lastRenderedPageBreak/>
        <w:t>3. 网关部署界面要求</w:t>
      </w:r>
    </w:p>
    <w:p w14:paraId="39DE7BE8" w14:textId="77777777" w:rsidR="000028EF" w:rsidRDefault="00000000">
      <w:pPr>
        <w:spacing w:after="160" w:line="288" w:lineRule="auto"/>
      </w:pPr>
      <w:r>
        <w:t>网关配对配置必须提供为操作员优化的直观布局。部署不依赖复杂的配置脚本，而是依靠分为两个线性可视化区块的界面：</w:t>
      </w:r>
    </w:p>
    <w:p w14:paraId="27443FEF" w14:textId="77777777" w:rsidR="000028EF" w:rsidRDefault="00000000">
      <w:pPr>
        <w:pStyle w:val="ListBullet"/>
        <w:spacing w:after="80" w:line="264" w:lineRule="auto"/>
      </w:pPr>
      <w:r>
        <w:rPr>
          <w:b/>
        </w:rPr>
        <w:t xml:space="preserve">阶段1（密钥生成）：</w:t>
      </w:r>
      <w:r>
        <w:t>提供即时触发密钥创建的机制。点击指定的生成器元素将填充公钥标识字段，并确认私钥已安全锁定在数据库存储中。</w:t>
      </w:r>
    </w:p>
    <w:p w14:paraId="6C1D3074" w14:textId="0E0C3068" w:rsidR="000028EF" w:rsidRDefault="00000000" w:rsidP="00D747EF">
      <w:pPr>
        <w:pStyle w:val="ListBullet"/>
        <w:spacing w:after="80" w:line="264" w:lineRule="auto"/>
      </w:pPr>
      <w:r>
        <w:rPr>
          <w:b/>
        </w:rPr>
        <w:t xml:space="preserve">阶段2（配对与Modbus RTU推送）：</w:t>
      </w:r>
      <w:r>
        <w:t>直接从主服务器数据获取参数——自动映射服务器公钥、终端广域网和端口配置。清晰的[通过Modbus RTU部署设备]按钮启动硬件链路下载，将设置安全写入非易失性本地存储器。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028EF" w14:paraId="36EABB73" w14:textId="77777777">
        <w:tc>
          <w:tcPr>
            <w:tcW w:w="9360" w:type="dxa"/>
            <w:shd w:val="clear" w:color="auto" w:fill="F1F5F9"/>
          </w:tcPr>
          <w:p w14:paraId="799DD1FE" w14:textId="77777777" w:rsidR="00D747EF" w:rsidRDefault="00000000" w:rsidP="00D747EF">
            <w:pPr>
              <w:spacing w:before="160" w:after="160"/>
              <w:jc w:val="center"/>
              <w:rPr>
                <w:b/>
                <w:color w:val="1A365D"/>
                <w:sz w:val="20"/>
              </w:rPr>
            </w:pPr>
            <w:r>
              <w:rPr>
                <w:b/>
                <w:color w:val="1A365D"/>
                <w:sz w:val="20"/>
              </w:rPr>
              <w:t>图2参考：网关配置与Modbus RTU部署界面</w:t>
            </w:r>
            <w:r>
              <w:rPr>
                <w:b/>
                <w:color w:val="1A365D"/>
                <w:sz w:val="20"/>
              </w:rPr>
              <w:br/>
            </w:r>
            <w:r w:rsidR="00D747EF" w:rsidRPr="00D747EF">
              <w:rPr>
                <w:rFonts w:ascii="Courier New" w:hAnsi="Courier New"/>
                <w:color w:val="2B6CB0"/>
                <w:sz w:val="18"/>
              </w:rPr>
              <w:drawing>
                <wp:inline distT="0" distB="0" distL="0" distR="0" wp14:anchorId="6F4AC782" wp14:editId="760F85E9">
                  <wp:extent cx="4579891" cy="4312429"/>
                  <wp:effectExtent l="0" t="0" r="0" b="0"/>
                  <wp:docPr id="45802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024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714" cy="431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8D185" w14:textId="65FABDDD" w:rsidR="000028EF" w:rsidRDefault="00000000" w:rsidP="00D747EF">
            <w:pPr>
              <w:spacing w:before="160" w:after="160"/>
            </w:pPr>
            <w:r>
              <w:rPr>
                <w:rFonts w:ascii="Courier New" w:hAnsi="Courier New"/>
                <w:color w:val="2B6CB0"/>
                <w:sz w:val="18"/>
              </w:rPr>
              <w:br/>
            </w:r>
            <w:r>
              <w:rPr>
                <w:sz w:val="19"/>
              </w:rPr>
              <w:t>步骤简介：此面板直观展示了现场网关上简化后的精确部署步骤。工作区呈现清晰的双步骤执行模式：(1) 本地生成加密密钥，(2) 即时执行Modbus硬件推送。大型指示标记替代了冗长的文字说明。布局中的预映射字段自动继承中央服务器的端口和跟踪参数，最终实现简单的一键式激活。</w:t>
            </w:r>
          </w:p>
        </w:tc>
      </w:tr>
    </w:tbl>
    <w:p w14:paraId="66260656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lastRenderedPageBreak/>
        <w:t>4. WireGuard服务生命周期与监控</w:t>
      </w:r>
    </w:p>
    <w:p w14:paraId="5BCE1018" w14:textId="77777777" w:rsidR="000028EF" w:rsidRDefault="00000000">
      <w:pPr>
        <w:spacing w:after="160" w:line="288" w:lineRule="auto"/>
      </w:pPr>
      <w:r>
        <w:t>T3000核心引擎全权负责管理活动隧道接口的生命周期。这可减少连接问题并确保高度可靠的运行条件。</w:t>
      </w:r>
    </w:p>
    <w:p w14:paraId="0B4C566B" w14:textId="77777777" w:rsidR="000028EF" w:rsidRDefault="00000000">
      <w:pPr>
        <w:spacing w:after="160" w:line="288" w:lineRule="auto"/>
      </w:pPr>
      <w:r>
        <w:t>运行职责：</w:t>
      </w:r>
    </w:p>
    <w:p w14:paraId="0A9BF75A" w14:textId="77777777" w:rsidR="000028EF" w:rsidRDefault="00000000">
      <w:pPr>
        <w:pStyle w:val="ListBullet"/>
        <w:spacing w:after="80" w:line="264" w:lineRule="auto"/>
      </w:pPr>
      <w:r>
        <w:t>根据活动数据库字段动态组装和更新原生配置块。</w:t>
      </w:r>
    </w:p>
    <w:p w14:paraId="1C6CFF2E" w14:textId="77777777" w:rsidR="000028EF" w:rsidRDefault="00000000">
      <w:pPr>
        <w:pStyle w:val="ListBullet"/>
        <w:spacing w:after="80" w:line="264" w:lineRule="auto"/>
      </w:pPr>
      <w:r>
        <w:t>处理明确的服务命令以安全地启动、暂停或终止隧道。</w:t>
      </w:r>
    </w:p>
    <w:p w14:paraId="1C864621" w14:textId="77777777" w:rsidR="000028EF" w:rsidRDefault="00000000">
      <w:pPr>
        <w:pStyle w:val="ListBullet"/>
        <w:spacing w:after="80" w:line="264" w:lineRule="auto"/>
      </w:pPr>
      <w:r>
        <w:t>持续查询终端响应性，以计算实时隧道运行时间和字节计数器。</w:t>
      </w:r>
    </w:p>
    <w:p w14:paraId="663D1F3A" w14:textId="77777777" w:rsidR="000028EF" w:rsidRDefault="00000000">
      <w:pPr>
        <w:pStyle w:val="ListBullet"/>
        <w:spacing w:after="80" w:line="264" w:lineRule="auto"/>
      </w:pPr>
      <w:r>
        <w:t>检测网络中断或凭证故障，并在链路恢复时执行退避自动重连程序。</w:t>
      </w:r>
    </w:p>
    <w:p w14:paraId="51E3D999" w14:textId="77777777" w:rsidR="000028EF" w:rsidRDefault="00000000">
      <w:pPr>
        <w:spacing w:after="160" w:line="288" w:lineRule="auto"/>
      </w:pPr>
      <w:r>
        <w:t>界面状态跟踪：用户界面必须提供即时的视觉指示器来显示当前连接状态，明确报告：已连接、连接中、已断开、认证错误或配置错误。</w:t>
      </w:r>
    </w:p>
    <w:p w14:paraId="2D1FA125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t>5. 安全楼宇访问最终状态模型</w:t>
      </w:r>
    </w:p>
    <w:p w14:paraId="0E0A28C9" w14:textId="7F278781" w:rsidR="000028EF" w:rsidRDefault="00000000" w:rsidP="000C321B">
      <w:pPr>
        <w:spacing w:after="160" w:line="288" w:lineRule="auto"/>
      </w:pPr>
      <w:r>
        <w:t>一旦建立活动的WireGuard加密隧道，本地网关就充当进入物业的透明路由桥接器。它对来自T3000主机PC的传入安全流量进行解封装，并将其导向内部现场网络，而不修改或更改标准应用层。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028EF" w14:paraId="3427771E" w14:textId="77777777">
        <w:tc>
          <w:tcPr>
            <w:tcW w:w="9360" w:type="dxa"/>
            <w:shd w:val="clear" w:color="auto" w:fill="F1F5F9"/>
          </w:tcPr>
          <w:p w14:paraId="5A74487F" w14:textId="77777777" w:rsidR="000C321B" w:rsidRDefault="00000000" w:rsidP="000C321B">
            <w:pPr>
              <w:spacing w:before="160" w:after="160"/>
              <w:jc w:val="center"/>
              <w:rPr>
                <w:b/>
                <w:color w:val="1A365D"/>
                <w:sz w:val="20"/>
              </w:rPr>
            </w:pPr>
            <w:r>
              <w:rPr>
                <w:b/>
                <w:color w:val="1A365D"/>
                <w:sz w:val="20"/>
              </w:rPr>
              <w:t>图3参考：端到端安全访问架构拓扑</w:t>
            </w:r>
            <w:r>
              <w:rPr>
                <w:b/>
                <w:color w:val="1A365D"/>
                <w:sz w:val="20"/>
              </w:rPr>
              <w:br/>
            </w:r>
            <w:r w:rsidR="000C321B" w:rsidRPr="000C321B">
              <w:rPr>
                <w:rFonts w:ascii="Courier New" w:hAnsi="Courier New"/>
                <w:color w:val="2B6CB0"/>
                <w:sz w:val="18"/>
              </w:rPr>
              <w:drawing>
                <wp:inline distT="0" distB="0" distL="0" distR="0" wp14:anchorId="7EEF692E" wp14:editId="55DC4A9F">
                  <wp:extent cx="4766679" cy="2535036"/>
                  <wp:effectExtent l="0" t="0" r="0" b="0"/>
                  <wp:docPr id="557798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987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005" cy="2539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B667C" w14:textId="3A0E0CC0" w:rsidR="000028EF" w:rsidRDefault="00000000" w:rsidP="000C321B">
            <w:pPr>
              <w:spacing w:before="160" w:after="160"/>
            </w:pPr>
            <w:r>
              <w:rPr>
                <w:sz w:val="19"/>
              </w:rPr>
              <w:t>步骤简介：运行网络路由状态的高级可视化映射图。该图展示了从T3000工作站（隧道IP 10.0.0.1）通过安全WireGuard隧道穿越公共互联网的完整数据传输路径。硬件网关接收这些数据，验证密钥，并安全地将多个并发协议（如发往AHU控制器的BACnet/IP或发往电力表的Modbus TCP）转发到内部楼宇网络中的各种物理设备。</w:t>
            </w:r>
          </w:p>
        </w:tc>
      </w:tr>
    </w:tbl>
    <w:p w14:paraId="69118C18" w14:textId="77777777" w:rsidR="000028EF" w:rsidRDefault="00000000">
      <w:pPr>
        <w:keepNext/>
        <w:spacing w:before="360" w:after="120"/>
      </w:pPr>
      <w:r>
        <w:rPr>
          <w:b/>
          <w:color w:val="2B6CB0"/>
          <w:sz w:val="28"/>
        </w:rPr>
        <w:lastRenderedPageBreak/>
        <w:t>6. 总结与未来展望</w:t>
      </w:r>
    </w:p>
    <w:p w14:paraId="61385886" w14:textId="77777777" w:rsidR="000028EF" w:rsidRDefault="00000000">
      <w:pPr>
        <w:spacing w:after="160" w:line="288" w:lineRule="auto"/>
      </w:pPr>
      <w:r>
        <w:t>通过将密钥生成和隧道映射纳入T3000生态系统，并通过Modbus RTU部署硬件，该框架消除了对手动网络脚本的需求。它确保了现场技术人员的安全部署，同时为未来的增强功能奠定基础，包括多站点扩展配置、BBMD协议路由和历史事件日志记录。</w:t>
      </w:r>
    </w:p>
    <w:sectPr w:rsidR="000028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12526">
    <w:abstractNumId w:val="8"/>
  </w:num>
  <w:num w:numId="2" w16cid:durableId="299922187">
    <w:abstractNumId w:val="6"/>
  </w:num>
  <w:num w:numId="3" w16cid:durableId="2125688657">
    <w:abstractNumId w:val="5"/>
  </w:num>
  <w:num w:numId="4" w16cid:durableId="2020811274">
    <w:abstractNumId w:val="4"/>
  </w:num>
  <w:num w:numId="5" w16cid:durableId="1810705733">
    <w:abstractNumId w:val="7"/>
  </w:num>
  <w:num w:numId="6" w16cid:durableId="2026981054">
    <w:abstractNumId w:val="3"/>
  </w:num>
  <w:num w:numId="7" w16cid:durableId="2007635322">
    <w:abstractNumId w:val="2"/>
  </w:num>
  <w:num w:numId="8" w16cid:durableId="104229226">
    <w:abstractNumId w:val="1"/>
  </w:num>
  <w:num w:numId="9" w16cid:durableId="32729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EF"/>
    <w:rsid w:val="00034616"/>
    <w:rsid w:val="0006063C"/>
    <w:rsid w:val="000C321B"/>
    <w:rsid w:val="0015074B"/>
    <w:rsid w:val="0029639D"/>
    <w:rsid w:val="00326F90"/>
    <w:rsid w:val="007A35AB"/>
    <w:rsid w:val="008A3FB4"/>
    <w:rsid w:val="00AA1D8D"/>
    <w:rsid w:val="00B47730"/>
    <w:rsid w:val="00CB0664"/>
    <w:rsid w:val="00D747EF"/>
    <w:rsid w:val="00F930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7DE99"/>
  <w14:defaultImageDpi w14:val="300"/>
  <w15:docId w15:val="{A009997C-E2DA-45BA-B6FB-965C4978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Lenoovo</cp:lastModifiedBy>
  <cp:revision>4</cp:revision>
  <dcterms:created xsi:type="dcterms:W3CDTF">2013-12-23T23:15:00Z</dcterms:created>
  <dcterms:modified xsi:type="dcterms:W3CDTF">2026-06-02T10:48:00Z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7633598611028181254-data_volume/files/所有对话/主对话/T3000_WireGuard_Implementation_zh-CN.docx","ReservedCode1":"","ContentPropagator":"001191110102MACQD9K64028705","PropagateID":"1681630017621755#1781580495678","ReservedCode2":""}</vt:lpwstr>
  </property>
</Properties>
</file>