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INTERNAL OPERATIONS</w:t>
            </w:r>
          </w:p>
          <w:p>
            <w:pPr>
              <w:spacing w:after="40"/>
            </w:pPr>
            <w:r>
              <w:rPr>
                <w:b/>
                <w:color w:val="FFFFFF"/>
                <w:sz w:val="38"/>
              </w:rPr>
              <w:t>Field Kit Fulfillment SOP</w:t>
            </w:r>
          </w:p>
          <w:p>
            <w:pPr>
              <w:spacing w:after="120"/>
            </w:pPr>
            <w:r>
              <w:rPr>
                <w:i/>
                <w:color w:val="E3D9C4"/>
                <w:sz w:val="22"/>
              </w:rPr>
              <w:t>Decide Whether to Stay or Leave Your Job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b/>
          <w:i w:val="0"/>
          <w:color w:val="B00000"/>
          <w:sz w:val="20"/>
        </w:rPr>
        <w:t>INTERNAL ONLY — not participant-facing. This document governs how the Capability Formation Field Kit is delivered to paid-workshop participants at no additional charge.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The code already exists</w:t>
      </w:r>
    </w:p>
    <w:p>
      <w:pPr>
        <w:spacing w:after="120"/>
      </w:pPr>
      <w:r>
        <w:rPr>
          <w:b w:val="0"/>
          <w:i w:val="0"/>
          <w:color w:val="000000"/>
          <w:sz w:val="21"/>
        </w:rPr>
        <w:t>Temidayo has already created a separate 100%-off Gumroad code specifically for Maven paid-workshop participants. Do not create a new code.</w:t>
      </w:r>
    </w:p>
    <w:p>
      <w:pPr>
        <w:spacing w:after="80"/>
      </w:pPr>
      <w:r>
        <w:rPr>
          <w:b w:val="0"/>
          <w:i w:val="0"/>
          <w:color w:val="000000"/>
          <w:sz w:val="21"/>
        </w:rPr>
        <w:t>Until the exact existing code is supplied inside the repository, use the placeholder:</w:t>
      </w:r>
    </w:p>
    <w:p>
      <w:pPr>
        <w:spacing w:after="160"/>
      </w:pPr>
      <w:r>
        <w:rPr>
          <w:b/>
          <w:color w:val="996600"/>
          <w:sz w:val="21"/>
        </w:rPr>
        <w:t xml:space="preserve">Placeholder:  </w:t>
      </w:r>
      <w:r>
        <w:rPr>
          <w:color w:val="000000"/>
          <w:sz w:val="21"/>
        </w:rPr>
        <w:t>[EXISTING MAVEN WORKSHOP FIELD KIT CODE]</w:t>
      </w:r>
    </w:p>
    <w:p>
      <w:pPr>
        <w:spacing w:after="200"/>
      </w:pPr>
      <w:r>
        <w:rPr>
          <w:b/>
          <w:i w:val="0"/>
          <w:color w:val="B00000"/>
          <w:sz w:val="20"/>
        </w:rPr>
        <w:t>Do NOT use CF-READER-25 — that code belongs to another subscriber fulfillment route and must never be substituted here.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Required configuration — VERIFY before each cohort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Product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The Capability Formation Field Kit only — verify no other product is attached to this code.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Discount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Use limit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Confirm the configured use limit safely covers the 12-person cohort. Do not change the existing configured limit unless Temidayo explicitly asks.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Validity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Verify the actual configured dates in Gumroad. Recommended operating window: workshop close through seven calendar days later. Do not silently alter the existing validity.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Fulfillment method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Private Gumroad auto-discount URL, delivered only in the post-session email.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Test procedure — run before every cohort launch</w:t>
      </w:r>
    </w:p>
    <w:p>
      <w:pPr>
        <w:spacing w:after="120"/>
      </w:pPr>
      <w:r>
        <w:rPr>
          <w:b w:val="0"/>
          <w:i w:val="0"/>
          <w:color w:val="000000"/>
          <w:sz w:val="21"/>
        </w:rPr>
        <w:t>Document exact steps and results each time this is run:</w:t>
      </w:r>
    </w:p>
    <w:p>
      <w:pPr>
        <w:pStyle w:val="ListBullet"/>
        <w:spacing w:after="60"/>
      </w:pPr>
      <w:r>
        <w:rPr>
          <w:b/>
          <w:color w:val="000000"/>
          <w:sz w:val="21"/>
        </w:rPr>
        <w:t xml:space="preserve">1. </w:t>
      </w:r>
      <w:r>
        <w:rPr>
          <w:color w:val="000000"/>
          <w:sz w:val="21"/>
        </w:rPr>
        <w:t>Open an incognito / private browser window.</w:t>
      </w:r>
    </w:p>
    <w:p>
      <w:pPr>
        <w:pStyle w:val="ListBullet"/>
        <w:spacing w:after="60"/>
      </w:pPr>
      <w:r>
        <w:rPr>
          <w:b/>
          <w:color w:val="000000"/>
          <w:sz w:val="21"/>
        </w:rPr>
        <w:t xml:space="preserve">2. </w:t>
      </w:r>
      <w:r>
        <w:rPr>
          <w:color w:val="000000"/>
          <w:sz w:val="21"/>
        </w:rPr>
        <w:t>Use the test link.</w:t>
      </w:r>
    </w:p>
    <w:p>
      <w:pPr>
        <w:pStyle w:val="ListBullet"/>
        <w:spacing w:after="60"/>
      </w:pPr>
      <w:r>
        <w:rPr>
          <w:b/>
          <w:color w:val="000000"/>
          <w:sz w:val="21"/>
        </w:rPr>
        <w:t xml:space="preserve">3. </w:t>
      </w:r>
      <w:r>
        <w:rPr>
          <w:color w:val="000000"/>
          <w:sz w:val="21"/>
        </w:rPr>
        <w:t>Confirm the Field Kit price goes to $0.</w:t>
      </w:r>
    </w:p>
    <w:p>
      <w:pPr>
        <w:pStyle w:val="ListBullet"/>
        <w:spacing w:after="60"/>
      </w:pPr>
      <w:r>
        <w:rPr>
          <w:b/>
          <w:color w:val="000000"/>
          <w:sz w:val="21"/>
        </w:rPr>
        <w:t xml:space="preserve">4. </w:t>
      </w:r>
      <w:r>
        <w:rPr>
          <w:color w:val="000000"/>
          <w:sz w:val="21"/>
        </w:rPr>
        <w:t>Confirm no unrelated Gumroad product is discounted.</w:t>
      </w:r>
    </w:p>
    <w:p>
      <w:pPr>
        <w:pStyle w:val="ListBullet"/>
        <w:spacing w:after="60"/>
      </w:pPr>
      <w:r>
        <w:rPr>
          <w:b/>
          <w:color w:val="000000"/>
          <w:sz w:val="21"/>
        </w:rPr>
        <w:t xml:space="preserve">5. </w:t>
      </w:r>
      <w:r>
        <w:rPr>
          <w:color w:val="000000"/>
          <w:sz w:val="21"/>
        </w:rPr>
        <w:t>Complete a controlled test where possible, without contaminating live-use counts.</w:t>
      </w:r>
    </w:p>
    <w:p>
      <w:pPr>
        <w:pStyle w:val="ListBullet"/>
        <w:spacing w:after="60"/>
      </w:pPr>
      <w:r>
        <w:rPr>
          <w:b/>
          <w:color w:val="000000"/>
          <w:sz w:val="21"/>
        </w:rPr>
        <w:t xml:space="preserve">6. </w:t>
      </w:r>
      <w:r>
        <w:rPr>
          <w:color w:val="000000"/>
          <w:sz w:val="21"/>
        </w:rPr>
        <w:t>Verify the Field Kit appears in the customer's Gumroad library.</w:t>
      </w:r>
    </w:p>
    <w:p>
      <w:pPr>
        <w:pStyle w:val="ListBullet"/>
        <w:spacing w:after="60"/>
      </w:pPr>
      <w:r>
        <w:rPr>
          <w:b/>
          <w:color w:val="000000"/>
          <w:sz w:val="21"/>
        </w:rPr>
        <w:t xml:space="preserve">7. </w:t>
      </w:r>
      <w:r>
        <w:rPr>
          <w:color w:val="000000"/>
          <w:sz w:val="21"/>
        </w:rPr>
        <w:t>Verify the confirmation email arrives.</w:t>
      </w:r>
    </w:p>
    <w:p>
      <w:pPr>
        <w:pStyle w:val="ListBullet"/>
        <w:spacing w:after="60"/>
      </w:pPr>
      <w:r>
        <w:rPr>
          <w:b/>
          <w:color w:val="000000"/>
          <w:sz w:val="21"/>
        </w:rPr>
        <w:t xml:space="preserve">8. </w:t>
      </w:r>
      <w:r>
        <w:rPr>
          <w:color w:val="000000"/>
          <w:sz w:val="21"/>
        </w:rPr>
        <w:t>Verify the mobile experience, if possible.</w:t>
      </w:r>
    </w:p>
    <w:p>
      <w:pPr>
        <w:spacing w:after="200"/>
      </w:pPr>
      <w:r>
        <w:rPr>
          <w:b/>
          <w:i w:val="0"/>
          <w:color w:val="B00000"/>
          <w:sz w:val="20"/>
        </w:rPr>
        <w:t>If a test consumes one of a limited number of uses, document it. Do not accidentally reduce participant capacity below 12.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Post-session distribution</w:t>
      </w:r>
    </w:p>
    <w:p>
      <w:pPr>
        <w:spacing w:after="120"/>
      </w:pPr>
      <w:r>
        <w:rPr>
          <w:b/>
          <w:i w:val="0"/>
          <w:color w:val="000000"/>
          <w:sz w:val="21"/>
        </w:rPr>
        <w:t>The private URL goes only in the post-session email.</w:t>
      </w:r>
    </w:p>
    <w:p>
      <w:pPr>
        <w:spacing w:after="80"/>
      </w:pPr>
      <w:r>
        <w:rPr>
          <w:b w:val="0"/>
          <w:i w:val="0"/>
          <w:color w:val="000000"/>
          <w:sz w:val="21"/>
        </w:rPr>
        <w:t>Do not:</w:t>
      </w:r>
    </w:p>
    <w:p>
      <w:pPr>
        <w:pStyle w:val="ListBullet"/>
        <w:spacing w:after="60"/>
      </w:pPr>
      <w:r>
        <w:rPr>
          <w:color w:val="000000"/>
          <w:sz w:val="21"/>
        </w:rPr>
        <w:t>show it on a slide;</w:t>
      </w:r>
    </w:p>
    <w:p>
      <w:pPr>
        <w:pStyle w:val="ListBullet"/>
        <w:spacing w:after="60"/>
      </w:pPr>
      <w:r>
        <w:rPr>
          <w:color w:val="000000"/>
          <w:sz w:val="21"/>
        </w:rPr>
        <w:t>post it in public chat;</w:t>
      </w:r>
    </w:p>
    <w:p>
      <w:pPr>
        <w:pStyle w:val="ListBullet"/>
        <w:spacing w:after="60"/>
      </w:pPr>
      <w:r>
        <w:rPr>
          <w:color w:val="000000"/>
          <w:sz w:val="21"/>
        </w:rPr>
        <w:t>publish it on the website;</w:t>
      </w:r>
    </w:p>
    <w:p>
      <w:pPr>
        <w:pStyle w:val="ListBullet"/>
        <w:spacing w:after="60"/>
      </w:pPr>
      <w:r>
        <w:rPr>
          <w:color w:val="000000"/>
          <w:sz w:val="21"/>
        </w:rPr>
        <w:t>put it in LinkedIn or Substack.</w:t>
      </w:r>
    </w:p>
    <w:p>
      <w:pPr>
        <w:spacing w:after="80"/>
      </w:pP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Failed redemption SOP</w:t>
      </w:r>
    </w:p>
    <w:p>
      <w:pPr>
        <w:pStyle w:val="ListBullet"/>
        <w:spacing w:after="60"/>
      </w:pPr>
      <w:r>
        <w:rPr>
          <w:color w:val="000000"/>
          <w:sz w:val="21"/>
        </w:rPr>
        <w:t>Verify the participant enrolled in Maven.</w:t>
      </w:r>
    </w:p>
    <w:p>
      <w:pPr>
        <w:pStyle w:val="ListBullet"/>
        <w:spacing w:after="60"/>
      </w:pPr>
      <w:r>
        <w:rPr>
          <w:color w:val="000000"/>
          <w:sz w:val="21"/>
        </w:rPr>
        <w:t>Verify link/code validity.</w:t>
      </w:r>
    </w:p>
    <w:p>
      <w:pPr>
        <w:pStyle w:val="ListBullet"/>
        <w:spacing w:after="60"/>
      </w:pPr>
      <w:r>
        <w:rPr>
          <w:color w:val="000000"/>
          <w:sz w:val="21"/>
        </w:rPr>
        <w:t>Verify remaining uses.</w:t>
      </w:r>
    </w:p>
    <w:p>
      <w:pPr>
        <w:pStyle w:val="ListBullet"/>
        <w:spacing w:after="60"/>
      </w:pPr>
      <w:r>
        <w:rPr>
          <w:color w:val="000000"/>
          <w:sz w:val="21"/>
        </w:rPr>
        <w:t>Issue private support directly with the participant.</w:t>
      </w:r>
    </w:p>
    <w:p>
      <w:pPr>
        <w:pStyle w:val="ListBullet"/>
        <w:spacing w:after="60"/>
      </w:pPr>
      <w:r>
        <w:rPr>
          <w:color w:val="000000"/>
          <w:sz w:val="21"/>
        </w:rPr>
        <w:t>Do not ask for workshop scores.</w:t>
      </w:r>
    </w:p>
    <w:p>
      <w:pPr>
        <w:pStyle w:val="ListBullet"/>
        <w:spacing w:after="60"/>
      </w:pPr>
      <w:r>
        <w:rPr>
          <w:color w:val="000000"/>
          <w:sz w:val="21"/>
        </w:rPr>
        <w:t>Do not create a new discount publicly as a workaround.</w:t>
      </w:r>
    </w:p>
    <w:p>
      <w:pPr>
        <w:spacing w:after="80"/>
      </w:pP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Tracking</w:t>
      </w:r>
    </w:p>
    <w:p>
      <w:pPr>
        <w:spacing w:after="80"/>
      </w:pPr>
      <w:r>
        <w:rPr>
          <w:b w:val="0"/>
          <w:i w:val="0"/>
          <w:color w:val="000000"/>
          <w:sz w:val="21"/>
        </w:rPr>
        <w:t>Record only:</w:t>
      </w:r>
    </w:p>
    <w:p>
      <w:pPr>
        <w:pStyle w:val="ListBullet"/>
        <w:spacing w:after="60"/>
      </w:pPr>
      <w:r>
        <w:rPr>
          <w:color w:val="000000"/>
          <w:sz w:val="21"/>
        </w:rPr>
        <w:t>number of redemptions;</w:t>
      </w:r>
    </w:p>
    <w:p>
      <w:pPr>
        <w:pStyle w:val="ListBullet"/>
        <w:spacing w:after="60"/>
      </w:pPr>
      <w:r>
        <w:rPr>
          <w:color w:val="000000"/>
          <w:sz w:val="21"/>
        </w:rPr>
        <w:t>operational failures;</w:t>
      </w:r>
    </w:p>
    <w:p>
      <w:pPr>
        <w:pStyle w:val="ListBullet"/>
        <w:spacing w:after="60"/>
      </w:pPr>
      <w:r>
        <w:rPr>
          <w:color w:val="000000"/>
          <w:sz w:val="21"/>
        </w:rPr>
        <w:t>support incidents.</w:t>
      </w:r>
    </w:p>
    <w:p>
      <w:pPr>
        <w:spacing w:after="200"/>
      </w:pPr>
      <w:r>
        <w:rPr>
          <w:b/>
          <w:i w:val="0"/>
          <w:color w:val="B00000"/>
          <w:sz w:val="20"/>
        </w:rPr>
        <w:t>Do not connect Gumroad redemption with participant scores or Career State at any point.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PAID WORKSHOP — FIELD KIT FULFILLMENT SOP v1.0  ·  INTERNAL ONLY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