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Phase 2C — Asset Manifest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Decide Whether to Stay or Leave Your Job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/>
          <w:color w:val="555555"/>
          <w:sz w:val="20"/>
        </w:rPr>
        <w:t>One row per deliverable: purpose, recipient, send/use date, audience, required link placeholders, and status.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09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Send / use date</w:t>
            </w:r>
          </w:p>
        </w:tc>
        <w:tc>
          <w:tcPr>
            <w:tcW w:type="dxa" w:w="136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94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1. Paid_Workshop_Welcome_Email_v1.0.docx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Enrollment confirmation and pre-session preparation.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On enrollment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2. Paid_Workshop_24_Hour_Reminder_v1.0.docx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Reminds participant of tomorrow's session and prep steps.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Thursday, September 10, 2026 minus 1 day (Sept 9)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3. Paid_Workshop_One_Hour_Reminder_v1.0.docx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Final short nudge before the session starts.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1 hour before Thursday, September 10, 2026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4. Paid_Workshop_Post_Session_Email_v1.0.docx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Delivers the Complete Session Record, Field Kit access, and next steps.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Within 24 hours after Sept 10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5. Paid_Workshop_Participant_FAQ_v1.0.docx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Standing reference for common pre/post-session questions.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Available from enrollment onward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6. Paid_Workshop_30_Day_Evidence_Review_Facilitator_Guide_v1.0.docx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Runs the October 8 live Evidence Review, segment by segment.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Temidayo Afonja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Used Thursday, October 8, 2026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Internal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7. Paid_Workshop_30_Day_Evidence_Review_Participant_Sheet_v1.0.docx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Private working sheet for the Evidence Review; also serves participants who cannot attend.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Distributed ahead of / after Oct 8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8. Paid_Workshop_30_Day_Evidence_Review_Participant_Sheet_v1.0.pdf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Print/PDF version of the same participant sheet.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Distributed ahead of / after Oct 8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9. Paid_Workshop_30_Day_Evidence_Review_24_Hour_Reminder_v1.0.docx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Reminds participants of the live Evidence Review and what to bring.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October 7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10. Paid_Workshop_90_Day_Rescore_Reminder_v1.0.docx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Returns participants to the Field Kit for the day-90 rescore.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Wednesday, December 9, 2026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11. Paid_Workshop_Field_Kit_Fulfillment_SOP_v1.0.docx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Governs Gumroad discount configuration, testing, and fulfillment for the Field Kit.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Temidayo / operations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Verify before each cohort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Internal only</w:t>
            </w:r>
          </w:p>
        </w:tc>
        <w:tc>
          <w:tcPr>
            <w:tcW w:type="dxa" w:w="1944"/>
          </w:tcPr>
          <w:p>
            <w:r/>
            <w:r>
              <w:rPr>
                <w:color w:val="996600"/>
                <w:sz w:val="17"/>
              </w:rPr>
              <w:t>Ready — code placeholder pending repository value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12. Paid_Workshop_Phase2C_QA_Report_v1.0.docx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PASS/FAIL verification of every Phase 2C claim against the definitive offer and protected rules.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Temidayo / internal review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Reviewed before launch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Internal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</w:tbl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Required link placeholders — full list</w:t>
      </w:r>
    </w:p>
    <w:p>
      <w:pPr>
        <w:pStyle w:val="ListBullet"/>
        <w:spacing w:after="60"/>
      </w:pPr>
      <w:r>
        <w:rPr>
          <w:color w:val="000000"/>
          <w:sz w:val="21"/>
        </w:rPr>
        <w:t>[PART A LINK] — direct link to Capability_Position_Read_PART_A_Initial_Read_v1.5_FINAL_FILLABLE.pdf</w:t>
      </w:r>
    </w:p>
    <w:p>
      <w:pPr>
        <w:pStyle w:val="ListBullet"/>
        <w:spacing w:after="60"/>
      </w:pPr>
      <w:r>
        <w:rPr>
          <w:color w:val="000000"/>
          <w:sz w:val="21"/>
        </w:rPr>
        <w:t>[WORKSHOP JOIN LINK] — Zoom / Maven session join link</w:t>
      </w:r>
    </w:p>
    <w:p>
      <w:pPr>
        <w:pStyle w:val="ListBullet"/>
        <w:spacing w:after="60"/>
      </w:pPr>
      <w:r>
        <w:rPr>
          <w:color w:val="000000"/>
          <w:sz w:val="21"/>
        </w:rPr>
        <w:t>[COMPLETE SESSION RECORD LINK] — participant's filled Complete Session Record</w:t>
      </w:r>
    </w:p>
    <w:p>
      <w:pPr>
        <w:pStyle w:val="ListBullet"/>
        <w:spacing w:after="60"/>
      </w:pPr>
      <w:r>
        <w:rPr>
          <w:color w:val="000000"/>
          <w:sz w:val="21"/>
        </w:rPr>
        <w:t>[PRIVATE GUMROAD AUTO-DISCOUNT LINK] — Field Kit fulfillment, per the SOP</w:t>
      </w:r>
    </w:p>
    <w:p>
      <w:pPr>
        <w:pStyle w:val="ListBullet"/>
        <w:spacing w:after="60"/>
      </w:pPr>
      <w:r>
        <w:rPr>
          <w:color w:val="000000"/>
          <w:sz w:val="21"/>
        </w:rPr>
        <w:t>[30-DAY REVIEW LINK] — Zoom / Maven join link for the October 8 Evidence Review</w:t>
      </w:r>
    </w:p>
    <w:p>
      <w:pPr>
        <w:pStyle w:val="ListBullet"/>
        <w:spacing w:after="60"/>
      </w:pPr>
      <w:r>
        <w:rPr>
          <w:color w:val="000000"/>
          <w:sz w:val="21"/>
        </w:rPr>
        <w:t>[SUPPORT EMAIL] — participant support contact address</w:t>
      </w:r>
    </w:p>
    <w:p>
      <w:pPr>
        <w:pStyle w:val="ListBullet"/>
        <w:spacing w:after="60"/>
      </w:pPr>
      <w:r>
        <w:rPr>
          <w:color w:val="000000"/>
          <w:sz w:val="21"/>
        </w:rPr>
        <w:t>[EXISTING MAVEN WORKSHOP FIELD KIT CODE] — internal only, SOP document</w:t>
      </w:r>
    </w:p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PHASE 2C ASSET MANIFEST v1.0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