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sz w:val="32"/>
        </w:rPr>
        <w:t>Phase 2A — QA Report v1.2 (Final Follow-Through Alignment Patch)</w:t>
      </w:r>
    </w:p>
    <w:p>
      <w:pPr>
        <w:spacing w:after="80" w:before="0"/>
      </w:pPr>
      <w:r>
        <w:rPr>
          <w:b w:val="0"/>
          <w:i/>
          <w:color w:val="555555"/>
          <w:sz w:val="21"/>
        </w:rPr>
        <w:t>Paid Workshop — Decide Whether to Stay or Leave Your Job — The Capability Position Read</w:t>
      </w:r>
    </w:p>
    <w:p>
      <w:pPr>
        <w:spacing w:after="200" w:before="0"/>
      </w:pPr>
      <w:r>
        <w:rPr>
          <w:b w:val="0"/>
          <w:i w:val="0"/>
          <w:color w:val="555555"/>
          <w:sz w:val="20"/>
        </w:rPr>
        <w:t>Verifies the corrections requested in "PHASE 2A — FINAL FOLLOW-THROUGH ALIGNMENT PATCH": retiring the founding-pilot / 'one short set of questions' 30-day model on Part A page 2 and Part B printed page 24, replacing it with the approved live 45-minute 30-Day Evidence Review. No instrument mechanic, statement wording, form field, calculation, scoring/threshold/boundary/uncertainty rule, or page-number sequence was touched. The published Field Kit was never opened.</w:t>
      </w:r>
    </w:p>
    <w:p>
      <w:pPr>
        <w:spacing w:before="80" w:after="80"/>
      </w:pPr>
      <w:r>
        <w:rPr>
          <w:color w:val="555555"/>
          <w:sz w:val="16"/>
        </w:rPr>
        <w:t>――――――――――――――――――――――――――――――――――――――――――――――――――――――――――――――――――――――</w:t>
      </w:r>
    </w:p>
    <w:p>
      <w:pPr>
        <w:spacing w:before="280" w:after="80"/>
      </w:pPr>
      <w:r>
        <w:rPr>
          <w:b/>
          <w:sz w:val="25"/>
        </w:rPr>
        <w:t>Checklist — every item required by the alignment patch</w:t>
      </w:r>
    </w:p>
    <w:tbl>
      <w:tblPr>
        <w:tblStyle w:val="LightGrid-Accent1"/>
        <w:tblW w:type="auto" w:w="0"/>
        <w:tblLook w:firstColumn="1" w:firstRow="1" w:lastColumn="0" w:lastRow="0" w:noHBand="0" w:noVBand="1" w:val="04A0"/>
      </w:tblPr>
      <w:tblGrid>
        <w:gridCol w:w="3312"/>
        <w:gridCol w:w="3312"/>
        <w:gridCol w:w="3312"/>
      </w:tblGrid>
      <w:tr>
        <w:tc>
          <w:tcPr>
            <w:tcW w:type="dxa" w:w="504"/>
          </w:tcPr>
          <w:p>
            <w:r/>
            <w:r>
              <w:rPr>
                <w:b/>
                <w:sz w:val="19"/>
              </w:rPr>
              <w:t>#</w:t>
            </w:r>
          </w:p>
        </w:tc>
        <w:tc>
          <w:tcPr>
            <w:tcW w:type="dxa" w:w="3312"/>
          </w:tcPr>
          <w:p>
            <w:r/>
            <w:r>
              <w:rPr>
                <w:b/>
                <w:sz w:val="19"/>
              </w:rPr>
              <w:t>Requirement</w:t>
            </w:r>
          </w:p>
        </w:tc>
        <w:tc>
          <w:tcPr>
            <w:tcW w:type="dxa" w:w="6120"/>
          </w:tcPr>
          <w:p>
            <w:r/>
            <w:r>
              <w:rPr>
                <w:b/>
                <w:sz w:val="19"/>
              </w:rPr>
              <w:t>Result</w:t>
            </w:r>
          </w:p>
        </w:tc>
      </w:tr>
      <w:tr>
        <w:tc>
          <w:tcPr>
            <w:tcW w:type="dxa" w:w="504"/>
          </w:tcPr>
          <w:p>
            <w:r/>
            <w:r>
              <w:rPr>
                <w:sz w:val="18"/>
              </w:rPr>
              <w:t>1</w:t>
            </w:r>
          </w:p>
        </w:tc>
        <w:tc>
          <w:tcPr>
            <w:tcW w:type="dxa" w:w="3312"/>
          </w:tcPr>
          <w:p>
            <w:r/>
            <w:r>
              <w:rPr>
                <w:sz w:val="18"/>
              </w:rPr>
              <w:t>Part A no longer says "founding pilot"</w:t>
            </w:r>
          </w:p>
        </w:tc>
        <w:tc>
          <w:tcPr>
            <w:tcW w:type="dxa" w:w="6120"/>
          </w:tcPr>
          <w:p>
            <w:r/>
            <w:r>
              <w:rPr>
                <w:sz w:val="18"/>
              </w:rPr>
              <w:t>PASS — the sentence "This is a founding pilot, and you are helping refine the delivery and evidence process" is removed. Page 2 now opens with "The instrument is frozen at Version 1.1 and is not being changed by this room." Confirmed absent by full-text scan of the redacted-and-rebuilt page.</w:t>
            </w:r>
          </w:p>
        </w:tc>
      </w:tr>
      <w:tr>
        <w:tc>
          <w:tcPr>
            <w:tcW w:type="dxa" w:w="504"/>
          </w:tcPr>
          <w:p>
            <w:r/>
            <w:r>
              <w:rPr>
                <w:sz w:val="18"/>
              </w:rPr>
              <w:t>2</w:t>
            </w:r>
          </w:p>
        </w:tc>
        <w:tc>
          <w:tcPr>
            <w:tcW w:type="dxa" w:w="3312"/>
          </w:tcPr>
          <w:p>
            <w:r/>
            <w:r>
              <w:rPr>
                <w:sz w:val="18"/>
              </w:rPr>
              <w:t>Part A no longer promises "one short set of questions" at day 30</w:t>
            </w:r>
          </w:p>
        </w:tc>
        <w:tc>
          <w:tcPr>
            <w:tcW w:type="dxa" w:w="6120"/>
          </w:tcPr>
          <w:p>
            <w:r/>
            <w:r>
              <w:rPr>
                <w:sz w:val="18"/>
              </w:rPr>
              <w:t>PASS — that phrase is removed from Part A page 2 and replaced with the 45-minute live Evidence Review language. Confirmed absent by full-text scan.</w:t>
            </w:r>
          </w:p>
        </w:tc>
      </w:tr>
      <w:tr>
        <w:tc>
          <w:tcPr>
            <w:tcW w:type="dxa" w:w="504"/>
          </w:tcPr>
          <w:p>
            <w:r/>
            <w:r>
              <w:rPr>
                <w:sz w:val="18"/>
              </w:rPr>
              <w:t>3</w:t>
            </w:r>
          </w:p>
        </w:tc>
        <w:tc>
          <w:tcPr>
            <w:tcW w:type="dxa" w:w="3312"/>
          </w:tcPr>
          <w:p>
            <w:r/>
            <w:r>
              <w:rPr>
                <w:sz w:val="18"/>
              </w:rPr>
              <w:t>Part A correctly describes the live 45-minute 30-Day Evidence Review</w:t>
            </w:r>
          </w:p>
        </w:tc>
        <w:tc>
          <w:tcPr>
            <w:tcW w:type="dxa" w:w="6120"/>
          </w:tcPr>
          <w:p>
            <w:r/>
            <w:r>
              <w:rPr>
                <w:sz w:val="18"/>
              </w:rPr>
              <w:t>PASS — page 2 now reads: "Thirty days after the workshop, you will return for a 45-minute live Evidence Review to examine what changed and whether your original move category still holds. If you cannot attend, you will still receive the participant sheet and can continue the evidence process independently." Verbatim match to the approved text, confirmed present.</w:t>
            </w:r>
          </w:p>
        </w:tc>
      </w:tr>
      <w:tr>
        <w:tc>
          <w:tcPr>
            <w:tcW w:type="dxa" w:w="504"/>
          </w:tcPr>
          <w:p>
            <w:r/>
            <w:r>
              <w:rPr>
                <w:sz w:val="18"/>
              </w:rPr>
              <w:t>4</w:t>
            </w:r>
          </w:p>
        </w:tc>
        <w:tc>
          <w:tcPr>
            <w:tcW w:type="dxa" w:w="3312"/>
          </w:tcPr>
          <w:p>
            <w:r/>
            <w:r>
              <w:rPr>
                <w:sz w:val="18"/>
              </w:rPr>
              <w:t>Part B printed page 24 no longer promises "one short set of questions"</w:t>
            </w:r>
          </w:p>
        </w:tc>
        <w:tc>
          <w:tcPr>
            <w:tcW w:type="dxa" w:w="6120"/>
          </w:tcPr>
          <w:p>
            <w:r/>
            <w:r>
              <w:rPr>
                <w:sz w:val="18"/>
              </w:rPr>
              <w:t>PASS — the old "Next thirty days. One line a week on page 23. You will get one short set of questions on day thirty, and a rescore reminder on day ninety" box text is removed via true PDF redaction (not just visually painted over — confirmed by text-extraction, not render alone). An earlier build attempt used a cosmetic overlay only; caught by an automated post-build text check before this pass shipped, and corrected to a proper redact-and-rebuild before proceeding.</w:t>
            </w:r>
          </w:p>
        </w:tc>
      </w:tr>
      <w:tr>
        <w:tc>
          <w:tcPr>
            <w:tcW w:type="dxa" w:w="504"/>
          </w:tcPr>
          <w:p>
            <w:r/>
            <w:r>
              <w:rPr>
                <w:sz w:val="18"/>
              </w:rPr>
              <w:t>5</w:t>
            </w:r>
          </w:p>
        </w:tc>
        <w:tc>
          <w:tcPr>
            <w:tcW w:type="dxa" w:w="3312"/>
          </w:tcPr>
          <w:p>
            <w:r/>
            <w:r>
              <w:rPr>
                <w:sz w:val="18"/>
              </w:rPr>
              <w:t>Part B page 24 correctly describes the live 30-Day Evidence Review</w:t>
            </w:r>
          </w:p>
        </w:tc>
        <w:tc>
          <w:tcPr>
            <w:tcW w:type="dxa" w:w="6120"/>
          </w:tcPr>
          <w:p>
            <w:r/>
            <w:r>
              <w:rPr>
                <w:sz w:val="18"/>
              </w:rPr>
              <w:t>PASS — the box now reads: "Next thirty days. Add one evidence line a week on page 23. At the 30-Day Evidence Review, you will examine what changed and whether your original move category still holds. At day ninety, repeat the evidence-backed read using your Field Kit." Verbatim match, confirmed present. The highlight box was redrawn slightly taller (three lines instead of two) with the same cream fill and gold stroke, and rendered/visually inspected before packaging — no collision with the "You have read your position" line below.</w:t>
            </w:r>
          </w:p>
        </w:tc>
      </w:tr>
      <w:tr>
        <w:tc>
          <w:tcPr>
            <w:tcW w:type="dxa" w:w="504"/>
          </w:tcPr>
          <w:p>
            <w:r/>
            <w:r>
              <w:rPr>
                <w:sz w:val="18"/>
              </w:rPr>
              <w:t>6</w:t>
            </w:r>
          </w:p>
        </w:tc>
        <w:tc>
          <w:tcPr>
            <w:tcW w:type="dxa" w:w="3312"/>
          </w:tcPr>
          <w:p>
            <w:r/>
            <w:r>
              <w:rPr>
                <w:sz w:val="18"/>
              </w:rPr>
              <w:t>90-day rescore route remains intact</w:t>
            </w:r>
          </w:p>
        </w:tc>
        <w:tc>
          <w:tcPr>
            <w:tcW w:type="dxa" w:w="6120"/>
          </w:tcPr>
          <w:p>
            <w:r/>
            <w:r>
              <w:rPr>
                <w:sz w:val="18"/>
              </w:rPr>
              <w:t>PASS — both corrected passages route the day-90 step to the participant's own Field Kit ("repeat the evidence-backed read using your Field Kit"), unchanged from the approved design; no date placeholder was introduced on the workbook page, per instruction, since layout and clarity did not require one — dates remain [CONFIRMED 30-DAY EVIDENCE REVIEW DATE, TIME, TIME ZONE] pending Temidayo's lock, to be carried by the Maven schedule, participant communications, and close slide.</w:t>
            </w:r>
          </w:p>
        </w:tc>
      </w:tr>
      <w:tr>
        <w:tc>
          <w:tcPr>
            <w:tcW w:type="dxa" w:w="504"/>
          </w:tcPr>
          <w:p>
            <w:r/>
            <w:r>
              <w:rPr>
                <w:sz w:val="18"/>
              </w:rPr>
              <w:t>7</w:t>
            </w:r>
          </w:p>
        </w:tc>
        <w:tc>
          <w:tcPr>
            <w:tcW w:type="dxa" w:w="3312"/>
          </w:tcPr>
          <w:p>
            <w:r/>
            <w:r>
              <w:rPr>
                <w:sz w:val="18"/>
              </w:rPr>
              <w:t>Field Kit remains included and unchanged</w:t>
            </w:r>
          </w:p>
        </w:tc>
        <w:tc>
          <w:tcPr>
            <w:tcW w:type="dxa" w:w="6120"/>
          </w:tcPr>
          <w:p>
            <w:r/>
            <w:r>
              <w:rPr>
                <w:sz w:val="18"/>
              </w:rPr>
              <w:t>PASS — Part B page 25's "Field Kit" card (Section 2, "INCLUDED · UNLOCKED TODAY · YOUR RESCORE TOOL") was not touched by this patch, and is a separate block from the edited "Next thirty days" box below it. The published Field Kit PDF itself was never opened (md5 unchanged, see item 17).</w:t>
            </w:r>
          </w:p>
        </w:tc>
      </w:tr>
      <w:tr>
        <w:tc>
          <w:tcPr>
            <w:tcW w:type="dxa" w:w="504"/>
          </w:tcPr>
          <w:p>
            <w:r/>
            <w:r>
              <w:rPr>
                <w:sz w:val="18"/>
              </w:rPr>
              <w:t>8</w:t>
            </w:r>
          </w:p>
        </w:tc>
        <w:tc>
          <w:tcPr>
            <w:tcW w:type="dxa" w:w="3312"/>
          </w:tcPr>
          <w:p>
            <w:r/>
            <w:r>
              <w:rPr>
                <w:sz w:val="18"/>
              </w:rPr>
              <w:t>Complete Session Record contains both corrected pages</w:t>
            </w:r>
          </w:p>
        </w:tc>
        <w:tc>
          <w:tcPr>
            <w:tcW w:type="dxa" w:w="6120"/>
          </w:tcPr>
          <w:p>
            <w:r/>
            <w:r>
              <w:rPr>
                <w:sz w:val="18"/>
              </w:rPr>
              <w:t>PASS — rebuilt by merging the corrected Part A + Part B. CSR page 2 and CSR page 25 (Part B's local page 24, offset by Part A's 7 pages) both verified via direct text extraction to carry the new language and be free of the retired language.</w:t>
            </w:r>
          </w:p>
        </w:tc>
      </w:tr>
      <w:tr>
        <w:tc>
          <w:tcPr>
            <w:tcW w:type="dxa" w:w="504"/>
          </w:tcPr>
          <w:p>
            <w:r/>
            <w:r>
              <w:rPr>
                <w:sz w:val="18"/>
              </w:rPr>
              <w:t>9</w:t>
            </w:r>
          </w:p>
        </w:tc>
        <w:tc>
          <w:tcPr>
            <w:tcW w:type="dxa" w:w="3312"/>
          </w:tcPr>
          <w:p>
            <w:r/>
            <w:r>
              <w:rPr>
                <w:sz w:val="18"/>
              </w:rPr>
              <w:t>Part A still has 24 form fields</w:t>
            </w:r>
          </w:p>
        </w:tc>
        <w:tc>
          <w:tcPr>
            <w:tcW w:type="dxa" w:w="6120"/>
          </w:tcPr>
          <w:p>
            <w:r/>
            <w:r>
              <w:rPr>
                <w:sz w:val="18"/>
              </w:rPr>
              <w:t>PASS — 24/24 confirmed on the corrected file.</w:t>
            </w:r>
          </w:p>
        </w:tc>
      </w:tr>
      <w:tr>
        <w:tc>
          <w:tcPr>
            <w:tcW w:type="dxa" w:w="504"/>
          </w:tcPr>
          <w:p>
            <w:r/>
            <w:r>
              <w:rPr>
                <w:sz w:val="18"/>
              </w:rPr>
              <w:t>10</w:t>
            </w:r>
          </w:p>
        </w:tc>
        <w:tc>
          <w:tcPr>
            <w:tcW w:type="dxa" w:w="3312"/>
          </w:tcPr>
          <w:p>
            <w:r/>
            <w:r>
              <w:rPr>
                <w:sz w:val="18"/>
              </w:rPr>
              <w:t>Part B still has 83 form fields</w:t>
            </w:r>
          </w:p>
        </w:tc>
        <w:tc>
          <w:tcPr>
            <w:tcW w:type="dxa" w:w="6120"/>
          </w:tcPr>
          <w:p>
            <w:r/>
            <w:r>
              <w:rPr>
                <w:sz w:val="18"/>
              </w:rPr>
              <w:t>PASS — 83/83 confirmed on the corrected file.</w:t>
            </w:r>
          </w:p>
        </w:tc>
      </w:tr>
      <w:tr>
        <w:tc>
          <w:tcPr>
            <w:tcW w:type="dxa" w:w="504"/>
          </w:tcPr>
          <w:p>
            <w:r/>
            <w:r>
              <w:rPr>
                <w:sz w:val="18"/>
              </w:rPr>
              <w:t>11</w:t>
            </w:r>
          </w:p>
        </w:tc>
        <w:tc>
          <w:tcPr>
            <w:tcW w:type="dxa" w:w="3312"/>
          </w:tcPr>
          <w:p>
            <w:r/>
            <w:r>
              <w:rPr>
                <w:sz w:val="18"/>
              </w:rPr>
              <w:t>Complete Session Record still has 107 form fields</w:t>
            </w:r>
          </w:p>
        </w:tc>
        <w:tc>
          <w:tcPr>
            <w:tcW w:type="dxa" w:w="6120"/>
          </w:tcPr>
          <w:p>
            <w:r/>
            <w:r>
              <w:rPr>
                <w:sz w:val="18"/>
              </w:rPr>
              <w:t>PASS — 107/107 confirmed after the rebuild; 0 field-name collisions.</w:t>
            </w:r>
          </w:p>
        </w:tc>
      </w:tr>
      <w:tr>
        <w:tc>
          <w:tcPr>
            <w:tcW w:type="dxa" w:w="504"/>
          </w:tcPr>
          <w:p>
            <w:r/>
            <w:r>
              <w:rPr>
                <w:sz w:val="18"/>
              </w:rPr>
              <w:t>12</w:t>
            </w:r>
          </w:p>
        </w:tc>
        <w:tc>
          <w:tcPr>
            <w:tcW w:type="dxa" w:w="3312"/>
          </w:tcPr>
          <w:p>
            <w:r/>
            <w:r>
              <w:rPr>
                <w:sz w:val="18"/>
              </w:rPr>
              <w:t>Calculations/scripts remain intact</w:t>
            </w:r>
          </w:p>
        </w:tc>
        <w:tc>
          <w:tcPr>
            <w:tcW w:type="dxa" w:w="6120"/>
          </w:tcPr>
          <w:p>
            <w:r/>
            <w:r>
              <w:rPr>
                <w:sz w:val="18"/>
              </w:rPr>
              <w:t>PASS — 8 scripted widgets confirmed present, unchanged. This patch touched only body-paragraph text on two content pages (Part A page 2, Part B page 24) — no scoring page, no calculation page, was opened.</w:t>
            </w:r>
          </w:p>
        </w:tc>
      </w:tr>
      <w:tr>
        <w:tc>
          <w:tcPr>
            <w:tcW w:type="dxa" w:w="504"/>
          </w:tcPr>
          <w:p>
            <w:r/>
            <w:r>
              <w:rPr>
                <w:sz w:val="18"/>
              </w:rPr>
              <w:t>13</w:t>
            </w:r>
          </w:p>
        </w:tc>
        <w:tc>
          <w:tcPr>
            <w:tcW w:type="dxa" w:w="3312"/>
          </w:tcPr>
          <w:p>
            <w:r/>
            <w:r>
              <w:rPr>
                <w:sz w:val="18"/>
              </w:rPr>
              <w:t>PDF metadata remains current</w:t>
            </w:r>
          </w:p>
        </w:tc>
        <w:tc>
          <w:tcPr>
            <w:tcW w:type="dxa" w:w="6120"/>
          </w:tcPr>
          <w:p>
            <w:r/>
            <w:r>
              <w:rPr>
                <w:sz w:val="18"/>
              </w:rPr>
              <w:t>PASS — Title/Subject/Keywords/Author/Creator re-confirmed on all six files, matching the v1.1 correction-patch specification exactly (unchanged by this pass, since this patch did not alter filenames or product identity — only re-applied on save to guarantee persistence through the rebuild).</w:t>
            </w:r>
          </w:p>
        </w:tc>
      </w:tr>
      <w:tr>
        <w:tc>
          <w:tcPr>
            <w:tcW w:type="dxa" w:w="504"/>
          </w:tcPr>
          <w:p>
            <w:r/>
            <w:r>
              <w:rPr>
                <w:sz w:val="18"/>
              </w:rPr>
              <w:t>14</w:t>
            </w:r>
          </w:p>
        </w:tc>
        <w:tc>
          <w:tcPr>
            <w:tcW w:type="dxa" w:w="3312"/>
          </w:tcPr>
          <w:p>
            <w:r/>
            <w:r>
              <w:rPr>
                <w:sz w:val="18"/>
              </w:rPr>
              <w:t>No page numbers changed</w:t>
            </w:r>
          </w:p>
        </w:tc>
        <w:tc>
          <w:tcPr>
            <w:tcW w:type="dxa" w:w="6120"/>
          </w:tcPr>
          <w:p>
            <w:r/>
            <w:r>
              <w:rPr>
                <w:sz w:val="18"/>
              </w:rPr>
              <w:t>PASS — page count unchanged on every file (Part A 7, Part B 20, CSR 27); the edited paragraphs grew taller (5 lines and 3 lines respectively, up from 4 and 2) but both fit within existing blank space on their own page with no reflow onto an adjacent page, confirmed by visual render.</w:t>
            </w:r>
          </w:p>
        </w:tc>
      </w:tr>
      <w:tr>
        <w:tc>
          <w:tcPr>
            <w:tcW w:type="dxa" w:w="504"/>
          </w:tcPr>
          <w:p>
            <w:r/>
            <w:r>
              <w:rPr>
                <w:sz w:val="18"/>
              </w:rPr>
              <w:t>15</w:t>
            </w:r>
          </w:p>
        </w:tc>
        <w:tc>
          <w:tcPr>
            <w:tcW w:type="dxa" w:w="3312"/>
          </w:tcPr>
          <w:p>
            <w:r/>
            <w:r>
              <w:rPr>
                <w:sz w:val="18"/>
              </w:rPr>
              <w:t>Crosswalk remains valid</w:t>
            </w:r>
          </w:p>
        </w:tc>
        <w:tc>
          <w:tcPr>
            <w:tcW w:type="dxa" w:w="6120"/>
          </w:tcPr>
          <w:p>
            <w:r/>
            <w:r>
              <w:rPr>
                <w:sz w:val="18"/>
              </w:rPr>
              <w:t>PASS — Deck-Workbook Crosswalk v1.1 cites Part A page 2 by page number and purpose only (slides 4, 7), not by exact prose; the page's classification (READING) and location are unchanged by this patch. Part B page 24 is not among the deck's 23 cited pages. No crosswalk update required.</w:t>
            </w:r>
          </w:p>
        </w:tc>
      </w:tr>
      <w:tr>
        <w:tc>
          <w:tcPr>
            <w:tcW w:type="dxa" w:w="504"/>
          </w:tcPr>
          <w:p>
            <w:r/>
            <w:r>
              <w:rPr>
                <w:sz w:val="18"/>
              </w:rPr>
              <w:t>16</w:t>
            </w:r>
          </w:p>
        </w:tc>
        <w:tc>
          <w:tcPr>
            <w:tcW w:type="dxa" w:w="3312"/>
          </w:tcPr>
          <w:p>
            <w:r/>
            <w:r>
              <w:rPr>
                <w:sz w:val="18"/>
              </w:rPr>
              <w:t>Page-Reference Audit remains valid</w:t>
            </w:r>
          </w:p>
        </w:tc>
        <w:tc>
          <w:tcPr>
            <w:tcW w:type="dxa" w:w="6120"/>
          </w:tcPr>
          <w:p>
            <w:r/>
            <w:r>
              <w:rPr>
                <w:sz w:val="18"/>
              </w:rPr>
              <w:t>PASS — same reasoning: page-number citations are unaffected, since this patch changed only prose on already-correct pages. No audit update required.</w:t>
            </w:r>
          </w:p>
        </w:tc>
      </w:tr>
      <w:tr>
        <w:tc>
          <w:tcPr>
            <w:tcW w:type="dxa" w:w="504"/>
          </w:tcPr>
          <w:p>
            <w:r/>
            <w:r>
              <w:rPr>
                <w:sz w:val="18"/>
              </w:rPr>
              <w:t>17</w:t>
            </w:r>
          </w:p>
        </w:tc>
        <w:tc>
          <w:tcPr>
            <w:tcW w:type="dxa" w:w="3312"/>
          </w:tcPr>
          <w:p>
            <w:r/>
            <w:r>
              <w:rPr>
                <w:sz w:val="18"/>
              </w:rPr>
              <w:t>Frozen v5.2.1 deck remains untouched</w:t>
            </w:r>
          </w:p>
        </w:tc>
        <w:tc>
          <w:tcPr>
            <w:tcW w:type="dxa" w:w="6120"/>
          </w:tcPr>
          <w:p>
            <w:r/>
            <w:r>
              <w:rPr>
                <w:sz w:val="18"/>
              </w:rPr>
              <w:t>PASS — this patch opened only Part A, Part B, and Complete Session Record PDF files. The v5.2.1 FINAL deck (.pptx) was not opened by any script in this pass.</w:t>
            </w:r>
          </w:p>
        </w:tc>
      </w:tr>
      <w:tr>
        <w:tc>
          <w:tcPr>
            <w:tcW w:type="dxa" w:w="504"/>
          </w:tcPr>
          <w:p>
            <w:r/>
            <w:r>
              <w:rPr>
                <w:sz w:val="18"/>
              </w:rPr>
              <w:t>18</w:t>
            </w:r>
          </w:p>
        </w:tc>
        <w:tc>
          <w:tcPr>
            <w:tcW w:type="dxa" w:w="3312"/>
          </w:tcPr>
          <w:p>
            <w:r/>
            <w:r>
              <w:rPr>
                <w:sz w:val="18"/>
              </w:rPr>
              <w:t>Published Field Kit remains byte-for-byte untouched</w:t>
            </w:r>
          </w:p>
        </w:tc>
        <w:tc>
          <w:tcPr>
            <w:tcW w:type="dxa" w:w="6120"/>
          </w:tcPr>
          <w:p>
            <w:r/>
            <w:r>
              <w:rPr>
                <w:sz w:val="18"/>
              </w:rPr>
              <w:t>PASS — md5 f231ad6e101e36ae821600adec3d1fd6, identical to every prior Phase 2A pass. Never opened by this patch.</w:t>
            </w:r>
          </w:p>
        </w:tc>
      </w:tr>
    </w:tbl>
    <w:p>
      <w:pPr>
        <w:spacing w:after="120"/>
      </w:pPr>
    </w:p>
    <w:p>
      <w:pPr>
        <w:spacing w:before="80" w:after="80"/>
      </w:pPr>
      <w:r>
        <w:rPr>
          <w:color w:val="555555"/>
          <w:sz w:val="16"/>
        </w:rPr>
        <w:t>――――――――――――――――――――――――――――――――――――――――――――――――――――――――――――――――――――――</w:t>
      </w:r>
    </w:p>
    <w:p>
      <w:pPr>
        <w:spacing w:before="280" w:after="80"/>
      </w:pPr>
      <w:r>
        <w:rPr>
          <w:b/>
          <w:sz w:val="25"/>
        </w:rPr>
        <w:t>A defect caught and corrected before shipping</w:t>
      </w:r>
    </w:p>
    <w:p>
      <w:pPr>
        <w:spacing w:after="160" w:before="0"/>
      </w:pPr>
      <w:r>
        <w:rPr>
          <w:b w:val="0"/>
          <w:i/>
          <w:color w:val="555555"/>
          <w:sz w:val="20"/>
        </w:rPr>
        <w:t>The first build attempt for Part B page 24 redrew the highlight box visually over the old text but did not perform a true PDF redaction — the old "one short set of questions" text objects remained present underneath, extractable even though invisible on render. An automated post-build text-presence check (added specifically because this class of defect exists) caught it before the Complete Session Record was rebuilt or anything was packaged. The fix: replace the cosmetic overlay with a genuine add_redact_annot / apply_redactions pass over the old text region, then redraw the box and new text. Re-verified clean by the same automated check, by direct text extraction, and by visual render.</w:t>
      </w:r>
    </w:p>
    <w:p>
      <w:pPr>
        <w:spacing w:before="80" w:after="80"/>
      </w:pPr>
      <w:r>
        <w:rPr>
          <w:color w:val="555555"/>
          <w:sz w:val="16"/>
        </w:rPr>
        <w:t>――――――――――――――――――――――――――――――――――――――――――――――――――――――――――――――――――――――</w:t>
      </w:r>
    </w:p>
    <w:p>
      <w:pPr>
        <w:spacing w:before="280" w:after="80"/>
      </w:pPr>
      <w:r>
        <w:rPr>
          <w:b/>
          <w:sz w:val="25"/>
        </w:rPr>
        <w:t>Overall result</w:t>
      </w:r>
    </w:p>
    <w:p>
      <w:pPr>
        <w:spacing w:after="120" w:before="0"/>
      </w:pPr>
      <w:r>
        <w:rPr>
          <w:b/>
          <w:i w:val="0"/>
          <w:color w:val="1A7A1A"/>
          <w:sz w:val="24"/>
        </w:rPr>
        <w:t>PASS — all 18 checklist items verified.</w:t>
      </w:r>
    </w:p>
    <w:p>
      <w:pPr>
        <w:spacing w:after="160" w:before="0"/>
      </w:pPr>
      <w:r>
        <w:rPr>
          <w:b w:val="0"/>
          <w:i w:val="0"/>
          <w:color w:val="000000"/>
          <w:sz w:val="21"/>
        </w:rPr>
        <w:t>This is the final Phase 2A package (v1.2), returned for approval. Phase 2B remains unstarted.</w:t>
      </w:r>
    </w:p>
    <w:p>
      <w:pPr>
        <w:spacing w:before="80" w:after="80"/>
      </w:pPr>
      <w:r>
        <w:rPr>
          <w:color w:val="555555"/>
          <w:sz w:val="16"/>
        </w:rPr>
        <w:t>――――――――――――――――――――――――――――――――――――――――――――――――――――――――――――――――――――――</w:t>
      </w:r>
    </w:p>
    <w:p>
      <w:pPr>
        <w:spacing w:after="120" w:before="120"/>
      </w:pPr>
      <w:r>
        <w:rPr>
          <w:b/>
          <w:i w:val="0"/>
          <w:color w:val="555555"/>
          <w:sz w:val="16"/>
        </w:rPr>
        <w:t>PAID WORKSHOP — PHASE 2A QA REPORT v1.2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