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V8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Disappears When Your Work Access Ends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Worst Time to Rebuild Your Career Story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83 words, about 0:30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Most people think they will collect career evidence later.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But later is often when the details are hardest to remember. And sometimes later is after your access is already gone.</w:t>
      </w:r>
    </w:p>
    <w:p>
      <w:pPr>
        <w:spacing w:before="0" w:after="80"/>
      </w:pPr>
      <w:r>
        <w:rPr>
          <w:b w:val="0"/>
          <w:i w:val="0"/>
          <w:sz w:val="22"/>
        </w:rPr>
        <w:t>Once a month, take ten minutes and write down: What changed? What was mine?</w:t>
      </w:r>
    </w:p>
    <w:p>
      <w:pPr>
        <w:spacing w:before="0" w:after="80"/>
      </w:pPr>
      <w:r>
        <w:rPr>
          <w:b w:val="0"/>
          <w:i w:val="0"/>
          <w:sz w:val="22"/>
        </w:rPr>
        <w:t>What was hard? What proof do I have? What would I be allowed to say outside this company?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That last question matters. You want a version of the story that is useful and also safe to carry with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later is often when the details are hardest to remember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NEW_V8_FS_06_THE_DETAILS_BLUR,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“later”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NEW_V8_FS_07_TEN_MINUTE_HABIT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“Once a month, take ten minutes”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NEW_V8_FS_07_TEN_MINUTE_HABIT,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