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What to Do When Your New Job Isn’t the Job You Accepted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Run of show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V11</w:t>
      </w:r>
    </w:p>
    <w:p>
      <w:pPr>
        <w:spacing w:after="80"/>
      </w:pPr>
      <w:r>
        <w:rPr>
          <w:b/>
          <w:color w:val="8A6D1E"/>
          <w:sz w:val="20"/>
        </w:rPr>
        <w:t xml:space="preserve">Thumbnail  </w:t>
      </w:r>
      <w:r>
        <w:rPr>
          <w:sz w:val="21"/>
        </w:rPr>
        <w:t>THIS ISN’T THE JOB</w:t>
      </w:r>
    </w:p>
    <w:p>
      <w:pPr>
        <w:spacing w:after="80"/>
      </w:pPr>
      <w:r>
        <w:rPr>
          <w:b/>
          <w:color w:val="8A6D1E"/>
          <w:sz w:val="20"/>
        </w:rPr>
        <w:t xml:space="preserve">Spoken words  </w:t>
      </w:r>
      <w:r>
        <w:rPr>
          <w:sz w:val="21"/>
        </w:rPr>
        <w:t>1,289</w:t>
      </w:r>
    </w:p>
    <w:p>
      <w:pPr>
        <w:spacing w:after="80"/>
      </w:pPr>
      <w:r>
        <w:rPr>
          <w:b/>
          <w:color w:val="8A6D1E"/>
          <w:sz w:val="20"/>
        </w:rPr>
        <w:t xml:space="preserve">Planning estimate, provisional  </w:t>
      </w:r>
      <w:r>
        <w:rPr>
          <w:sz w:val="21"/>
        </w:rPr>
        <w:t>8:53 to 9:54, arithmetic at 130 to 145 words per minute. Not a runtime.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3:21 PM CT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Camera-led does not mean camera-only. The edit begins on the first spoken line. Editorial hook text, a meaningful cutaway and a restrained sound accent may enter the first relevant beats while the voice continues. No branded pre-roll and no dead-air slide.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SECTION ORDER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57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43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SECTION</w:t>
            </w:r>
          </w:p>
        </w:tc>
        <w:tc>
          <w:tcPr>
            <w:tcW w:type="dxa" w:w="14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PARAGRAPHS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WORDS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HOOK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125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STORY LOOP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45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INTRODUCTION  [restored intro]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51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 | EXPECTED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96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 | ACTUAL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162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 | COST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160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FOUR COST LENSES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93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8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 | CHOICE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143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9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WHAT NOT TO DO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62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10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ROLE-DRIFT READ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79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11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BOUNDARY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96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12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TAKEAWAY VALUE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28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13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STORY LOOP PAYOFF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24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14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CLOSE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67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15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CONFIDENCE / VIEWER OUTCOME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30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16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WATCH NEXT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28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FULL-SCREEN CUES, ONE LOCATION EACH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rPr>
          <w:tblHeader w:val="true"/>
        </w:trPr>
        <w:tc>
          <w:tcPr>
            <w:tcW w:type="dxa" w:w="331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ASSET FAMILY</w:t>
            </w:r>
          </w:p>
        </w:tc>
        <w:tc>
          <w:tcPr>
            <w:tcW w:type="dxa" w:w="302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SECTION</w:t>
            </w:r>
          </w:p>
        </w:tc>
        <w:tc>
          <w:tcPr>
            <w:tcW w:type="dxa" w:w="7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PARA</w:t>
            </w:r>
          </w:p>
        </w:tc>
        <w:tc>
          <w:tcPr>
            <w:tcW w:type="dxa" w:w="86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STATES</w:t>
            </w:r>
          </w:p>
        </w:tc>
        <w:tc>
          <w:tcPr>
            <w:tcW w:type="dxa" w:w="172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ANCHOR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NEW_V11_FS_00_ACCEPTED_AND_DOING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 HOOK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EARLY EDIT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NEW_V11_FS_01_FOUR_QUESTIONS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 THE ROLE-DRIFT READ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5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RE-CUED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NEW_V11_FS_02_WRITE_IT_DOWN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 1 | EXPECTED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HELD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NEW_V11_FS_03_EXPECTED_VS_ACTUAL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5 2 | ACTUAL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HELD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NEW_V11_FS_04_THE_REAL_QUESTION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5 2 | ACTUAL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5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NEW_V11_FS_05_TEMPORARY_OR_NOT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6 3 | COST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NEW_V11_FS_06_FOUR_COST_LENSES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7 THE FOUR COST LENSES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5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NEW_V11_FS_07_CLARIFICATION_SCRIPT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8 4 | CHOICE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NEW_V11_FS_08_TWO_EXTREMES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9 WHAT NOT TO DO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NEW_V11_FS_09_THE_ROLE_DRIFT_READ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10 THE ROLE-DRIFT READ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5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NEW_V11_FS_10_THE_BOUNDARY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11 THE BOUNDARY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NEW_V11_FS_11_YOUR_CONSTRAINTS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11 THE BOUNDARY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NEW_V11_FS_12_NAME_THE_DIFFERENCE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14 CLOSE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NEW_V11_WATCH_NEXT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16 WATCH NEXT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END CARD</w:t>
            </w:r>
          </w:p>
        </w:tc>
      </w:tr>
    </w:tbl>
    <w:p>
      <w:pPr>
        <w:spacing w:after="120"/>
      </w:pP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Every cue resolves to one section and one paragraph. RE-ANCHORED means the card is unchanged and only its placement moved to the reconciled script.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EARLY-EDIT BEATS FROM THE CURRENT BRIEF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rPr>
          <w:tblHeader w:val="true"/>
        </w:trPr>
        <w:tc>
          <w:tcPr>
            <w:tcW w:type="dxa" w:w="43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PHASE</w:t>
            </w:r>
          </w:p>
        </w:tc>
        <w:tc>
          <w:tcPr>
            <w:tcW w:type="dxa" w:w="288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TREATMENT</w:t>
            </w:r>
          </w:p>
        </w:tc>
        <w:tc>
          <w:tcPr>
            <w:tcW w:type="dxa" w:w="86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ACCENT</w:t>
            </w:r>
          </w:p>
        </w:tc>
        <w:tc>
          <w:tcPr>
            <w:tcW w:type="dxa" w:w="43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DISPLAY COPY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opening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CAMERA, THEN TRUE FULL-SCREEN CUTAWAY  |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S1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WHAT I ACCEPTED ≠ WHAT I AM DOING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opening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RETURN TO CAMERA + BRIEF EDITORIAL TEXT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THIS ISN’T THE JOB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opening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CAMERA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CHANGE ≠ AUTOMATIC DECEPTION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HOOK  |  S2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S2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FRAMEWORK  |  EXPECTED / ACTUAL / C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 | ACTUAL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ILLUSTRATIVE COMPARISON  |  EXPECTE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THE FOUR COST LENSES  |  S3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S3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COST LENSES  |  CAPABILITY / EVIDEN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 | CHOICE  |  S4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S4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CONVERSATION  |  EXPECTED X. SEEING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5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TAKEAWAY VALUE  |  S5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S5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WORKING PAGE, THEN CAMERA  |  ONE D</w:t>
            </w:r>
          </w:p>
        </w:tc>
      </w:tr>
    </w:tbl>
    <w:p>
      <w:pPr>
        <w:spacing w:after="120"/>
      </w:pP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Chapters and SRT are produced from the finished export. No timecode in this package is measured.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