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V11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What to Do When Your New Job Isn’t the Job You Accepted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This Isn't the Job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84 words, about 0:31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3:21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You accepted one job. Then you started doing another. Maybe the title is the same. Maybe the salary is the same. But three or six weeks in, you are thinking: This is not the job I thought I accepted.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Before you call it a bait-and-switch, slow down. Roles change. Priorities move. Managers inherit new problems. Companies reorganize.</w:t>
      </w:r>
    </w:p>
    <w:p>
      <w:pPr>
        <w:spacing w:before="0" w:after="80"/>
      </w:pPr>
      <w:r>
        <w:rPr>
          <w:b w:val="0"/>
          <w:i w:val="0"/>
          <w:sz w:val="22"/>
        </w:rPr>
        <w:t>But there is a point where normal change becomes something you need to look at more closely.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 use four questions for that: EXPECTED. ACTUAL. COST. CHOICE.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This is not the job I thought I accepted.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“accepted”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NEW_V11_FS_05_TEMPORARY_OR_NOT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“Roles change. Priorities move.”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NEW_V11_FS_01_FOUR_QUESTIONS,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