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V11</w:t>
      </w:r>
    </w:p>
    <w:p>
      <w:pPr>
        <w:spacing w:before="0" w:after="240"/>
        <w:pBdr>
          <w:bottom w:val="single" w:sz="6" w:color="8A6D1E"/>
        </w:pBdr>
      </w:pPr>
    </w:p>
    <w:p>
      <w:pPr>
        <w:spacing w:after="80"/>
      </w:pPr>
      <w:r>
        <w:rPr>
          <w:b/>
          <w:color w:val="8A6D1E"/>
          <w:sz w:val="20"/>
        </w:rPr>
        <w:t xml:space="preserve">Parent video  </w:t>
      </w:r>
      <w:r>
        <w:rPr>
          <w:sz w:val="21"/>
        </w:rPr>
        <w:t>What to Do When Your New Job Isn’t the Job You Accepted</w:t>
      </w:r>
    </w:p>
    <w:p>
      <w:pPr>
        <w:spacing w:after="80"/>
      </w:pPr>
      <w:r>
        <w:rPr>
          <w:b/>
          <w:color w:val="8A6D1E"/>
          <w:sz w:val="20"/>
        </w:rPr>
        <w:t xml:space="preserve">Angle  </w:t>
      </w:r>
      <w:r>
        <w:rPr>
          <w:sz w:val="21"/>
        </w:rPr>
        <w:t>What Is the Cost of Role Drift?</w:t>
      </w:r>
    </w:p>
    <w:p>
      <w:pPr>
        <w:spacing w:after="80"/>
      </w:pPr>
      <w:r>
        <w:rPr>
          <w:b/>
          <w:color w:val="8A6D1E"/>
          <w:sz w:val="20"/>
        </w:rPr>
        <w:t xml:space="preserve">Length  </w:t>
      </w:r>
      <w:r>
        <w:rPr>
          <w:sz w:val="21"/>
        </w:rPr>
        <w:t>143 words, about 0:52 at 165 words per minute, arithmetic</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STOP SCROLL</w:t>
      </w:r>
    </w:p>
    <w:p>
      <w:pPr>
        <w:spacing w:before="0" w:after="80"/>
      </w:pPr>
      <w:r>
        <w:rPr>
          <w:b/>
          <w:i w:val="0"/>
          <w:sz w:val="26"/>
        </w:rPr>
        <w:t>What does the difference actually cost you? Not every mismatch deserves the same response.</w:t>
      </w:r>
    </w:p>
    <w:p>
      <w:pPr>
        <w:spacing w:before="200" w:after="60"/>
        <w:keepNext w:val="1"/>
        <w:keepLines w:val="1"/>
      </w:pPr>
      <w:r>
        <w:rPr>
          <w:b/>
          <w:i w:val="0"/>
          <w:color w:val="8A6D1E"/>
          <w:sz w:val="17"/>
        </w:rPr>
        <w:t>HOLD ATTENTION</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There can also be a positive cost calculation. The job may be different but better.</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 Then choose one next action: clarify, negotiate, test for a defined period, or begin planning another option.</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What does the difference actually cost you?</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“cost”</w:t>
            </w:r>
          </w:p>
        </w:tc>
      </w:tr>
      <w:tr>
        <w:tc>
          <w:tcPr>
            <w:tcW w:type="dxa" w:w="2304"/>
          </w:tcPr>
          <w:p>
            <w:pPr>
              <w:spacing w:before="60" w:after="60" w:line="264" w:lineRule="auto"/>
            </w:pPr>
            <w:r/>
            <w:r>
              <w:rPr>
                <w:b w:val="0"/>
                <w:i w:val="0"/>
                <w:sz w:val="17"/>
              </w:rPr>
              <w:t>Cut to NEW_V11_FS_06_FOUR_COST_LENSES</w:t>
            </w:r>
          </w:p>
        </w:tc>
        <w:tc>
          <w:tcPr>
            <w:tcW w:type="dxa" w:w="7344"/>
          </w:tcPr>
          <w:p>
            <w:pPr>
              <w:spacing w:before="60" w:after="60" w:line="264" w:lineRule="auto"/>
            </w:pPr>
            <w:r/>
            <w:r>
              <w:rPr>
                <w:b w:val="0"/>
                <w:i w:val="0"/>
                <w:sz w:val="17"/>
              </w:rPr>
              <w:t>on “I would look at four costs.”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NEW_V11_FS_12_NAME_THE_DIFFERENCE,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