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2347"/>
          <w:sz w:val="36"/>
          <w:szCs w:val="36"/>
        </w:rPr>
        <w:t xml:space="preserve">temidayoafonja.com - Rebuild Execution Report</w:t>
      </w:r>
    </w:p>
    <w:p>
      <w:pPr>
        <w:pBdr>
          <w:bottom w:val="single" w:color="C9A84C" w:sz="8"/>
        </w:pBdr>
        <w:spacing w:after="160"/>
      </w:pPr>
      <w:r>
        <w:rPr>
          <w:i/>
          <w:iCs/>
          <w:sz w:val="18"/>
          <w:szCs w:val="18"/>
        </w:rPr>
        <w:t xml:space="preserve">2026-07-30  ·  one commit per numbered item  ·  branch claude/temidayoafonja-audit-report-i7ttul (pushed, not merged to main)</w:t>
      </w:r>
    </w:p>
    <w:p>
      <w:pPr>
        <w:spacing w:after="120" w:line="276"/>
      </w:pPr>
      <w:r>
        <w:rPr>
          <w:sz w:val="20"/>
          <w:szCs w:val="20"/>
        </w:rPr>
        <w:t xml:space="preserve">Every numbered item is addressed below. Ten items produced one commit each; three (C6, item 9, Section G) were report-only for the reasons given. Before editing, the branch was rebased onto the current main (#48, which had advanced past the base my earlier report was cut from) so no edit was made against stale files. No copy was invented: where the prompt supplied text I used it verbatim, and where a change would have required new copy or broken grammar I stopped and reported (constraint 7).</w:t>
      </w:r>
    </w:p>
    <w:p>
      <w:pPr>
        <w:pStyle w:val="Heading1"/>
        <w:spacing w:after="110" w:before="240"/>
      </w:pPr>
      <w:r>
        <w:t xml:space="preserve">1. What changed</w:t>
      </w:r>
    </w:p>
    <w:tbl>
      <w:tblPr>
        <w:tblW w:type="dxa" w:w="9120"/>
        <w:tblBorders>
          <w:top w:val="single" w:color="C9B36B" w:sz="4"/>
          <w:left w:val="single" w:color="C9B36B" w:sz="4"/>
          <w:bottom w:val="single" w:color="C9B36B" w:sz="4"/>
          <w:right w:val="single" w:color="C9B36B" w:sz="4"/>
          <w:insideH w:val="single" w:color="D8CBA6" w:sz="2"/>
          <w:insideV w:val="single" w:color="D8CBA6" w:sz="2"/>
        </w:tblBorders>
      </w:tblPr>
      <w:tblGrid>
        <w:gridCol w:w="620"/>
        <w:gridCol w:w="3050"/>
        <w:gridCol w:w="5450"/>
      </w:tblGrid>
      <w:tr>
        <w:trPr>
          <w:tblHeader/>
        </w:trPr>
        <w:tc>
          <w:tcPr>
            <w:tcW w:type="dxa" w:w="620"/>
            <w:shd w:fill="0F2347" w:color="auto" w:val="clear"/>
            <w:tcMar>
              <w:top w:type="dxa" w:w="60"/>
              <w:left w:type="dxa" w:w="80"/>
              <w:bottom w:type="dxa" w:w="60"/>
              <w:right w:type="dxa" w:w="80"/>
            </w:tcMar>
          </w:tcPr>
          <w:p>
            <w:r>
              <w:rPr>
                <w:b/>
                <w:bCs/>
                <w:color w:val="FFFFFF"/>
                <w:sz w:val="17"/>
                <w:szCs w:val="17"/>
              </w:rPr>
              <w:t xml:space="preserve">Item</w:t>
            </w:r>
          </w:p>
        </w:tc>
        <w:tc>
          <w:tcPr>
            <w:tcW w:type="dxa" w:w="3050"/>
            <w:shd w:fill="0F2347" w:color="auto" w:val="clear"/>
            <w:tcMar>
              <w:top w:type="dxa" w:w="60"/>
              <w:left w:type="dxa" w:w="80"/>
              <w:bottom w:type="dxa" w:w="60"/>
              <w:right w:type="dxa" w:w="80"/>
            </w:tcMar>
          </w:tcPr>
          <w:p>
            <w:r>
              <w:rPr>
                <w:b/>
                <w:bCs/>
                <w:color w:val="FFFFFF"/>
                <w:sz w:val="17"/>
                <w:szCs w:val="17"/>
              </w:rPr>
              <w:t xml:space="preserve">Files &amp; lines</w:t>
            </w:r>
          </w:p>
        </w:tc>
        <w:tc>
          <w:tcPr>
            <w:tcW w:type="dxa" w:w="5450"/>
            <w:shd w:fill="0F2347" w:color="auto" w:val="clear"/>
            <w:tcMar>
              <w:top w:type="dxa" w:w="60"/>
              <w:left w:type="dxa" w:w="80"/>
              <w:bottom w:type="dxa" w:w="60"/>
              <w:right w:type="dxa" w:w="80"/>
            </w:tcMar>
          </w:tcPr>
          <w:p>
            <w:r>
              <w:rPr>
                <w:b/>
                <w:bCs/>
                <w:color w:val="FFFFFF"/>
                <w:sz w:val="17"/>
                <w:szCs w:val="17"/>
              </w:rPr>
              <w:t xml:space="preserve">What I did (one commit per item)</w:t>
            </w:r>
          </w:p>
        </w:tc>
      </w:tr>
      <w:tr>
        <w:tc>
          <w:tcPr>
            <w:tcW w:type="dxa" w:w="620"/>
            <w:tcMar>
              <w:top w:type="dxa" w:w="50"/>
              <w:left w:type="dxa" w:w="80"/>
              <w:bottom w:type="dxa" w:w="50"/>
              <w:right w:type="dxa" w:w="80"/>
            </w:tcMar>
          </w:tcPr>
          <w:p>
            <w:pPr>
              <w:spacing w:after="40" w:line="240"/>
            </w:pPr>
            <w:r>
              <w:rPr>
                <w:sz w:val="16"/>
                <w:szCs w:val="16"/>
              </w:rPr>
              <w:t xml:space="preserve">A1</w:t>
            </w:r>
          </w:p>
        </w:tc>
        <w:tc>
          <w:tcPr>
            <w:tcW w:type="dxa" w:w="3050"/>
            <w:tcMar>
              <w:top w:type="dxa" w:w="50"/>
              <w:left w:type="dxa" w:w="80"/>
              <w:bottom w:type="dxa" w:w="50"/>
              <w:right w:type="dxa" w:w="80"/>
            </w:tcMar>
          </w:tcPr>
          <w:p>
            <w:pPr>
              <w:spacing w:after="40" w:line="240"/>
            </w:pPr>
            <w:r>
              <w:rPr>
                <w:sz w:val="16"/>
                <w:szCs w:val="16"/>
              </w:rPr>
              <w:t xml:space="preserve">ai-capability-readiness.html:317, 823, 938</w:t>
            </w:r>
          </w:p>
        </w:tc>
        <w:tc>
          <w:tcPr>
            <w:tcW w:type="dxa" w:w="5450"/>
            <w:tcMar>
              <w:top w:type="dxa" w:w="50"/>
              <w:left w:type="dxa" w:w="80"/>
              <w:bottom w:type="dxa" w:w="50"/>
              <w:right w:type="dxa" w:w="80"/>
            </w:tcMar>
          </w:tcPr>
          <w:p>
            <w:pPr>
              <w:spacing w:after="40" w:line="240"/>
            </w:pPr>
            <w:r>
              <w:rPr>
                <w:b/>
                <w:bCs/>
                <w:sz w:val="16"/>
                <w:szCs w:val="16"/>
              </w:rPr>
              <w:t xml:space="preserve">Deleted all three</w:t>
            </w:r>
            <w:r>
              <w:rPr>
                <w:sz w:val="16"/>
                <w:szCs w:val="16"/>
              </w:rPr>
              <w:t xml:space="preserve"> twenty-seven-item passages (tier note; results-screen next step incl. the "federal agencies, prime contractors" line; PDF-report next block). No substitute number. Prompt said two; </w:t>
            </w:r>
            <w:r>
              <w:rPr>
                <w:b/>
                <w:bCs/>
                <w:sz w:val="16"/>
                <w:szCs w:val="16"/>
              </w:rPr>
              <w:t xml:space="preserve">three</w:t>
            </w:r>
            <w:r>
              <w:rPr>
                <w:sz w:val="16"/>
                <w:szCs w:val="16"/>
              </w:rPr>
              <w:t xml:space="preserve"> were present.</w:t>
            </w:r>
          </w:p>
        </w:tc>
      </w:tr>
      <w:tr>
        <w:tc>
          <w:tcPr>
            <w:tcW w:type="dxa" w:w="620"/>
            <w:tcMar>
              <w:top w:type="dxa" w:w="50"/>
              <w:left w:type="dxa" w:w="80"/>
              <w:bottom w:type="dxa" w:w="50"/>
              <w:right w:type="dxa" w:w="80"/>
            </w:tcMar>
          </w:tcPr>
          <w:p>
            <w:pPr>
              <w:spacing w:after="40" w:line="240"/>
            </w:pPr>
            <w:r>
              <w:rPr>
                <w:sz w:val="16"/>
                <w:szCs w:val="16"/>
              </w:rPr>
              <w:t xml:space="preserve">A2</w:t>
            </w:r>
          </w:p>
        </w:tc>
        <w:tc>
          <w:tcPr>
            <w:tcW w:type="dxa" w:w="3050"/>
            <w:tcMar>
              <w:top w:type="dxa" w:w="50"/>
              <w:left w:type="dxa" w:w="80"/>
              <w:bottom w:type="dxa" w:w="50"/>
              <w:right w:type="dxa" w:w="80"/>
            </w:tcMar>
          </w:tcPr>
          <w:p>
            <w:pPr>
              <w:spacing w:after="40" w:line="240"/>
            </w:pPr>
            <w:r>
              <w:rPr>
                <w:sz w:val="16"/>
                <w:szCs w:val="16"/>
              </w:rPr>
              <w:t xml:space="preserve">ai-capability-readiness.html (meta 8/16/20, 315, 917, 940); organizational-diagnostic.html:611; diagnostic.html:648; ai-readiness-narrative.js:11</w:t>
            </w:r>
          </w:p>
        </w:tc>
        <w:tc>
          <w:tcPr>
            <w:tcW w:type="dxa" w:w="5450"/>
            <w:tcMar>
              <w:top w:type="dxa" w:w="50"/>
              <w:left w:type="dxa" w:w="80"/>
              <w:bottom w:type="dxa" w:w="50"/>
              <w:right w:type="dxa" w:w="80"/>
            </w:tcMar>
          </w:tcPr>
          <w:p>
            <w:pPr>
              <w:spacing w:after="40" w:line="240"/>
            </w:pPr>
            <w:r>
              <w:rPr>
                <w:sz w:val="16"/>
                <w:szCs w:val="16"/>
              </w:rPr>
              <w:t xml:space="preserve">Retired "Institutional Resilience" by clean deletion (no new words): trimmed "without losing Institutional Resilience" from 4 strings; deleted 3 standalone equation paragraphs whose only content was the retired relationship; removed the equation sentence from the narrative system prompt. </w:t>
            </w:r>
            <w:r>
              <w:rPr>
                <w:b/>
                <w:bCs/>
                <w:sz w:val="16"/>
                <w:szCs w:val="16"/>
              </w:rPr>
              <w:t xml:space="preserve">framework.html:126 left and reported</w:t>
            </w:r>
            <w:r>
              <w:rPr>
                <w:sz w:val="16"/>
                <w:szCs w:val="16"/>
              </w:rPr>
              <w:t xml:space="preserve"> (constraint 7).</w:t>
            </w:r>
          </w:p>
        </w:tc>
      </w:tr>
      <w:tr>
        <w:tc>
          <w:tcPr>
            <w:tcW w:type="dxa" w:w="620"/>
            <w:tcMar>
              <w:top w:type="dxa" w:w="50"/>
              <w:left w:type="dxa" w:w="80"/>
              <w:bottom w:type="dxa" w:w="50"/>
              <w:right w:type="dxa" w:w="80"/>
            </w:tcMar>
          </w:tcPr>
          <w:p>
            <w:pPr>
              <w:spacing w:after="40" w:line="240"/>
            </w:pPr>
            <w:r>
              <w:rPr>
                <w:sz w:val="16"/>
                <w:szCs w:val="16"/>
              </w:rPr>
              <w:t xml:space="preserve">A3</w:t>
            </w:r>
          </w:p>
        </w:tc>
        <w:tc>
          <w:tcPr>
            <w:tcW w:type="dxa" w:w="3050"/>
            <w:tcMar>
              <w:top w:type="dxa" w:w="50"/>
              <w:left w:type="dxa" w:w="80"/>
              <w:bottom w:type="dxa" w:w="50"/>
              <w:right w:type="dxa" w:w="80"/>
            </w:tcMar>
          </w:tcPr>
          <w:p>
            <w:pPr>
              <w:spacing w:after="40" w:line="240"/>
            </w:pPr>
            <w:r>
              <w:rPr>
                <w:sz w:val="16"/>
                <w:szCs w:val="16"/>
              </w:rPr>
              <w:t xml:space="preserve">work.html (removed service block 04)</w:t>
            </w:r>
          </w:p>
        </w:tc>
        <w:tc>
          <w:tcPr>
            <w:tcW w:type="dxa" w:w="5450"/>
            <w:tcMar>
              <w:top w:type="dxa" w:w="50"/>
              <w:left w:type="dxa" w:w="80"/>
              <w:bottom w:type="dxa" w:w="50"/>
              <w:right w:type="dxa" w:w="80"/>
            </w:tcMar>
          </w:tcPr>
          <w:p>
            <w:pPr>
              <w:spacing w:after="40" w:line="240"/>
            </w:pPr>
            <w:r>
              <w:rPr>
                <w:sz w:val="16"/>
                <w:szCs w:val="16"/>
              </w:rPr>
              <w:t xml:space="preserve">Removed the entire Individual Capability Coaching block. Not recreated. Its CTA was "Start a conversation" to #get-in-touch, not "Join the Waitlist" to /book (premise mismatch). Unused .sf-tag-waitlist CSS left.</w:t>
            </w:r>
          </w:p>
        </w:tc>
      </w:tr>
      <w:tr>
        <w:tc>
          <w:tcPr>
            <w:tcW w:type="dxa" w:w="620"/>
            <w:tcMar>
              <w:top w:type="dxa" w:w="50"/>
              <w:left w:type="dxa" w:w="80"/>
              <w:bottom w:type="dxa" w:w="50"/>
              <w:right w:type="dxa" w:w="80"/>
            </w:tcMar>
          </w:tcPr>
          <w:p>
            <w:pPr>
              <w:spacing w:after="40" w:line="240"/>
            </w:pPr>
            <w:r>
              <w:rPr>
                <w:sz w:val="16"/>
                <w:szCs w:val="16"/>
              </w:rPr>
              <w:t xml:space="preserve">B4</w:t>
            </w:r>
          </w:p>
        </w:tc>
        <w:tc>
          <w:tcPr>
            <w:tcW w:type="dxa" w:w="3050"/>
            <w:tcMar>
              <w:top w:type="dxa" w:w="50"/>
              <w:left w:type="dxa" w:w="80"/>
              <w:bottom w:type="dxa" w:w="50"/>
              <w:right w:type="dxa" w:w="80"/>
            </w:tcMar>
          </w:tcPr>
          <w:p>
            <w:pPr>
              <w:spacing w:after="40" w:line="240"/>
            </w:pPr>
            <w:r>
              <w:rPr>
                <w:sz w:val="16"/>
                <w:szCs w:val="16"/>
              </w:rPr>
              <w:t xml:space="preserve">(no change)</w:t>
            </w:r>
          </w:p>
        </w:tc>
        <w:tc>
          <w:tcPr>
            <w:tcW w:type="dxa" w:w="5450"/>
            <w:tcMar>
              <w:top w:type="dxa" w:w="50"/>
              <w:left w:type="dxa" w:w="80"/>
              <w:bottom w:type="dxa" w:w="50"/>
              <w:right w:type="dxa" w:w="80"/>
            </w:tcMar>
          </w:tcPr>
          <w:p>
            <w:pPr>
              <w:spacing w:after="40" w:line="240"/>
            </w:pPr>
            <w:r>
              <w:rPr>
                <w:b/>
                <w:bCs/>
                <w:sz w:val="16"/>
                <w:szCs w:val="16"/>
              </w:rPr>
              <w:t xml:space="preserve">Nothing to remove.</w:t>
            </w:r>
            <w:r>
              <w:rPr>
                <w:sz w:val="16"/>
                <w:szCs w:val="16"/>
              </w:rPr>
              <w:t xml:space="preserve"> /ai-capability-readiness is not present in any footer or nav on any page. Page stays live at its URL.</w:t>
            </w:r>
          </w:p>
        </w:tc>
      </w:tr>
      <w:tr>
        <w:tc>
          <w:tcPr>
            <w:tcW w:type="dxa" w:w="620"/>
            <w:tcMar>
              <w:top w:type="dxa" w:w="50"/>
              <w:left w:type="dxa" w:w="80"/>
              <w:bottom w:type="dxa" w:w="50"/>
              <w:right w:type="dxa" w:w="80"/>
            </w:tcMar>
          </w:tcPr>
          <w:p>
            <w:pPr>
              <w:spacing w:after="40" w:line="240"/>
            </w:pPr>
            <w:r>
              <w:rPr>
                <w:sz w:val="16"/>
                <w:szCs w:val="16"/>
              </w:rPr>
              <w:t xml:space="preserve">B5</w:t>
            </w:r>
          </w:p>
        </w:tc>
        <w:tc>
          <w:tcPr>
            <w:tcW w:type="dxa" w:w="3050"/>
            <w:tcMar>
              <w:top w:type="dxa" w:w="50"/>
              <w:left w:type="dxa" w:w="80"/>
              <w:bottom w:type="dxa" w:w="50"/>
              <w:right w:type="dxa" w:w="80"/>
            </w:tcMar>
          </w:tcPr>
          <w:p>
            <w:pPr>
              <w:spacing w:after="40" w:line="240"/>
            </w:pPr>
            <w:r>
              <w:rPr>
                <w:sz w:val="16"/>
                <w:szCs w:val="16"/>
              </w:rPr>
              <w:t xml:space="preserve">9 pages: index, work, about, framework, principles, case-studies, speaking, book, ai-capability-readiness</w:t>
            </w:r>
          </w:p>
        </w:tc>
        <w:tc>
          <w:tcPr>
            <w:tcW w:type="dxa" w:w="5450"/>
            <w:tcMar>
              <w:top w:type="dxa" w:w="50"/>
              <w:left w:type="dxa" w:w="80"/>
              <w:bottom w:type="dxa" w:w="50"/>
              <w:right w:type="dxa" w:w="80"/>
            </w:tcMar>
          </w:tcPr>
          <w:p>
            <w:pPr>
              <w:spacing w:after="40" w:line="240"/>
            </w:pPr>
            <w:r>
              <w:rPr>
                <w:sz w:val="16"/>
                <w:szCs w:val="16"/>
              </w:rPr>
              <w:t xml:space="preserve">Prefixed footer label to "The Organizational Diagnostic"; href was already /organizational-diagnostic everywhere. </w:t>
            </w:r>
            <w:r>
              <w:rPr>
                <w:b/>
                <w:bCs/>
                <w:sz w:val="16"/>
                <w:szCs w:val="16"/>
              </w:rPr>
              <w:t xml:space="preserve">No footer showed "Institutional Diagnostic"</w:t>
            </w:r>
            <w:r>
              <w:rPr>
                <w:sz w:val="16"/>
                <w:szCs w:val="16"/>
              </w:rPr>
              <w:t xml:space="preserve"> or pointed at /institutional-diagnostic (premise mismatch).</w:t>
            </w:r>
          </w:p>
        </w:tc>
      </w:tr>
      <w:tr>
        <w:tc>
          <w:tcPr>
            <w:tcW w:type="dxa" w:w="620"/>
            <w:tcMar>
              <w:top w:type="dxa" w:w="50"/>
              <w:left w:type="dxa" w:w="80"/>
              <w:bottom w:type="dxa" w:w="50"/>
              <w:right w:type="dxa" w:w="80"/>
            </w:tcMar>
          </w:tcPr>
          <w:p>
            <w:pPr>
              <w:spacing w:after="40" w:line="240"/>
            </w:pPr>
            <w:r>
              <w:rPr>
                <w:sz w:val="16"/>
                <w:szCs w:val="16"/>
              </w:rPr>
              <w:t xml:space="preserve">D7</w:t>
            </w:r>
          </w:p>
        </w:tc>
        <w:tc>
          <w:tcPr>
            <w:tcW w:type="dxa" w:w="3050"/>
            <w:tcMar>
              <w:top w:type="dxa" w:w="50"/>
              <w:left w:type="dxa" w:w="80"/>
              <w:bottom w:type="dxa" w:w="50"/>
              <w:right w:type="dxa" w:w="80"/>
            </w:tcMar>
          </w:tcPr>
          <w:p>
            <w:pPr>
              <w:spacing w:after="40" w:line="240"/>
            </w:pPr>
            <w:r>
              <w:rPr>
                <w:sz w:val="16"/>
                <w:szCs w:val="16"/>
              </w:rPr>
              <w:t xml:space="preserve">diagnostic.html:344</w:t>
            </w:r>
          </w:p>
        </w:tc>
        <w:tc>
          <w:tcPr>
            <w:tcW w:type="dxa" w:w="5450"/>
            <w:tcMar>
              <w:top w:type="dxa" w:w="50"/>
              <w:left w:type="dxa" w:w="80"/>
              <w:bottom w:type="dxa" w:w="50"/>
              <w:right w:type="dxa" w:w="80"/>
            </w:tcMar>
          </w:tcPr>
          <w:p>
            <w:pPr>
              <w:spacing w:after="40" w:line="240"/>
            </w:pPr>
            <w:r>
              <w:rPr>
                <w:sz w:val="16"/>
                <w:szCs w:val="16"/>
              </w:rPr>
              <w:t xml:space="preserve">Replaced the pillars-caption with the supplied verbatim two-axes text. /principles untouched.</w:t>
            </w:r>
          </w:p>
        </w:tc>
      </w:tr>
      <w:tr>
        <w:tc>
          <w:tcPr>
            <w:tcW w:type="dxa" w:w="620"/>
            <w:tcMar>
              <w:top w:type="dxa" w:w="50"/>
              <w:left w:type="dxa" w:w="80"/>
              <w:bottom w:type="dxa" w:w="50"/>
              <w:right w:type="dxa" w:w="80"/>
            </w:tcMar>
          </w:tcPr>
          <w:p>
            <w:pPr>
              <w:spacing w:after="40" w:line="240"/>
            </w:pPr>
            <w:r>
              <w:rPr>
                <w:sz w:val="16"/>
                <w:szCs w:val="16"/>
              </w:rPr>
              <w:t xml:space="preserve">D8</w:t>
            </w:r>
          </w:p>
        </w:tc>
        <w:tc>
          <w:tcPr>
            <w:tcW w:type="dxa" w:w="3050"/>
            <w:tcMar>
              <w:top w:type="dxa" w:w="50"/>
              <w:left w:type="dxa" w:w="80"/>
              <w:bottom w:type="dxa" w:w="50"/>
              <w:right w:type="dxa" w:w="80"/>
            </w:tcMar>
          </w:tcPr>
          <w:p>
            <w:pPr>
              <w:spacing w:after="40" w:line="240"/>
            </w:pPr>
            <w:r>
              <w:rPr>
                <w:sz w:val="16"/>
                <w:szCs w:val="16"/>
              </w:rPr>
              <w:t xml:space="preserve">diagnostic.html (8/16/20, 352); index.html:210; framework.html:229; case-studies.html:199; principles.html:138</w:t>
            </w:r>
          </w:p>
        </w:tc>
        <w:tc>
          <w:tcPr>
            <w:tcW w:type="dxa" w:w="5450"/>
            <w:tcMar>
              <w:top w:type="dxa" w:w="50"/>
              <w:left w:type="dxa" w:w="80"/>
              <w:bottom w:type="dxa" w:w="50"/>
              <w:right w:type="dxa" w:w="80"/>
            </w:tcMar>
          </w:tcPr>
          <w:p>
            <w:pPr>
              <w:spacing w:after="40" w:line="240"/>
            </w:pPr>
            <w:r>
              <w:rPr>
                <w:sz w:val="16"/>
                <w:szCs w:val="16"/>
              </w:rPr>
              <w:t xml:space="preserve">Removed "ten questions for organization leaders" from all six pages that carried it. Not replaced with any number. </w:t>
            </w:r>
            <w:r>
              <w:rPr>
                <w:b/>
                <w:bCs/>
                <w:sz w:val="16"/>
                <w:szCs w:val="16"/>
              </w:rPr>
              <w:t xml:space="preserve">diagnostic.html:429 left and reported</w:t>
            </w:r>
            <w:r>
              <w:rPr>
                <w:sz w:val="16"/>
                <w:szCs w:val="16"/>
              </w:rPr>
              <w:t xml:space="preserve"> (constraint 7).</w:t>
            </w:r>
          </w:p>
        </w:tc>
      </w:tr>
      <w:tr>
        <w:tc>
          <w:tcPr>
            <w:tcW w:type="dxa" w:w="620"/>
            <w:tcMar>
              <w:top w:type="dxa" w:w="50"/>
              <w:left w:type="dxa" w:w="80"/>
              <w:bottom w:type="dxa" w:w="50"/>
              <w:right w:type="dxa" w:w="80"/>
            </w:tcMar>
          </w:tcPr>
          <w:p>
            <w:pPr>
              <w:spacing w:after="40" w:line="240"/>
            </w:pPr>
            <w:r>
              <w:rPr>
                <w:sz w:val="16"/>
                <w:szCs w:val="16"/>
              </w:rPr>
              <w:t xml:space="preserve">11</w:t>
            </w:r>
          </w:p>
        </w:tc>
        <w:tc>
          <w:tcPr>
            <w:tcW w:type="dxa" w:w="3050"/>
            <w:tcMar>
              <w:top w:type="dxa" w:w="50"/>
              <w:left w:type="dxa" w:w="80"/>
              <w:bottom w:type="dxa" w:w="50"/>
              <w:right w:type="dxa" w:w="80"/>
            </w:tcMar>
          </w:tcPr>
          <w:p>
            <w:pPr>
              <w:spacing w:after="40" w:line="240"/>
            </w:pPr>
            <w:r>
              <w:rPr>
                <w:sz w:val="16"/>
                <w:szCs w:val="16"/>
              </w:rPr>
              <w:t xml:space="preserve">organizational-diagnostic.html:9, 12</w:t>
            </w:r>
          </w:p>
        </w:tc>
        <w:tc>
          <w:tcPr>
            <w:tcW w:type="dxa" w:w="5450"/>
            <w:tcMar>
              <w:top w:type="dxa" w:w="50"/>
              <w:left w:type="dxa" w:w="80"/>
              <w:bottom w:type="dxa" w:w="50"/>
              <w:right w:type="dxa" w:w="80"/>
            </w:tcMar>
          </w:tcPr>
          <w:p>
            <w:pPr>
              <w:spacing w:after="40" w:line="240"/>
            </w:pPr>
            <w:r>
              <w:rPr>
                <w:sz w:val="16"/>
                <w:szCs w:val="16"/>
              </w:rPr>
              <w:t xml:space="preserve">Set canonical + og:url to the extensionless /organizational-diagnostic (the non-redirecting form), matching the pattern /diagnostic already uses.</w:t>
            </w:r>
          </w:p>
        </w:tc>
      </w:tr>
      <w:tr>
        <w:tc>
          <w:tcPr>
            <w:tcW w:type="dxa" w:w="620"/>
            <w:tcMar>
              <w:top w:type="dxa" w:w="50"/>
              <w:left w:type="dxa" w:w="80"/>
              <w:bottom w:type="dxa" w:w="50"/>
              <w:right w:type="dxa" w:w="80"/>
            </w:tcMar>
          </w:tcPr>
          <w:p>
            <w:pPr>
              <w:spacing w:after="40" w:line="240"/>
            </w:pPr>
            <w:r>
              <w:rPr>
                <w:sz w:val="16"/>
                <w:szCs w:val="16"/>
              </w:rPr>
              <w:t xml:space="preserve">12</w:t>
            </w:r>
          </w:p>
        </w:tc>
        <w:tc>
          <w:tcPr>
            <w:tcW w:type="dxa" w:w="3050"/>
            <w:tcMar>
              <w:top w:type="dxa" w:w="50"/>
              <w:left w:type="dxa" w:w="80"/>
              <w:bottom w:type="dxa" w:w="50"/>
              <w:right w:type="dxa" w:w="80"/>
            </w:tcMar>
          </w:tcPr>
          <w:p>
            <w:pPr>
              <w:spacing w:after="40" w:line="240"/>
            </w:pPr>
            <w:r>
              <w:rPr>
                <w:sz w:val="16"/>
                <w:szCs w:val="16"/>
              </w:rPr>
              <w:t xml:space="preserve">organizational-diagnostic.html:8, 14, 18</w:t>
            </w:r>
          </w:p>
        </w:tc>
        <w:tc>
          <w:tcPr>
            <w:tcW w:type="dxa" w:w="5450"/>
            <w:tcMar>
              <w:top w:type="dxa" w:w="50"/>
              <w:left w:type="dxa" w:w="80"/>
              <w:bottom w:type="dxa" w:w="50"/>
              <w:right w:type="dxa" w:w="80"/>
            </w:tcMar>
          </w:tcPr>
          <w:p>
            <w:pPr>
              <w:spacing w:after="40" w:line="240"/>
            </w:pPr>
            <w:r>
              <w:rPr>
                <w:sz w:val="16"/>
                <w:szCs w:val="16"/>
              </w:rPr>
              <w:t xml:space="preserve">Replaced meta description, og:description, twitter:description with the three supplied verbatim strings. og and twitter remain identical. Body untouched.</w:t>
            </w:r>
          </w:p>
        </w:tc>
      </w:tr>
      <w:tr>
        <w:tc>
          <w:tcPr>
            <w:tcW w:type="dxa" w:w="620"/>
            <w:tcMar>
              <w:top w:type="dxa" w:w="50"/>
              <w:left w:type="dxa" w:w="80"/>
              <w:bottom w:type="dxa" w:w="50"/>
              <w:right w:type="dxa" w:w="80"/>
            </w:tcMar>
          </w:tcPr>
          <w:p>
            <w:pPr>
              <w:spacing w:after="40" w:line="240"/>
            </w:pPr>
            <w:r>
              <w:rPr>
                <w:sz w:val="16"/>
                <w:szCs w:val="16"/>
              </w:rPr>
              <w:t xml:space="preserve">E10</w:t>
            </w:r>
          </w:p>
        </w:tc>
        <w:tc>
          <w:tcPr>
            <w:tcW w:type="dxa" w:w="3050"/>
            <w:tcMar>
              <w:top w:type="dxa" w:w="50"/>
              <w:left w:type="dxa" w:w="80"/>
              <w:bottom w:type="dxa" w:w="50"/>
              <w:right w:type="dxa" w:w="80"/>
            </w:tcMar>
          </w:tcPr>
          <w:p>
            <w:pPr>
              <w:spacing w:after="40" w:line="240"/>
            </w:pPr>
            <w:r>
              <w:rPr>
                <w:sz w:val="16"/>
                <w:szCs w:val="16"/>
              </w:rPr>
              <w:t xml:space="preserve">work.html (new section after the page hero, above the audience strip)</w:t>
            </w:r>
          </w:p>
        </w:tc>
        <w:tc>
          <w:tcPr>
            <w:tcW w:type="dxa" w:w="5450"/>
            <w:tcMar>
              <w:top w:type="dxa" w:w="50"/>
              <w:left w:type="dxa" w:w="80"/>
              <w:bottom w:type="dxa" w:w="50"/>
              <w:right w:type="dxa" w:w="80"/>
            </w:tcMar>
          </w:tcPr>
          <w:p>
            <w:pPr>
              <w:spacing w:after="40" w:line="240"/>
            </w:pPr>
            <w:r>
              <w:rPr>
                <w:sz w:val="16"/>
                <w:szCs w:val="16"/>
              </w:rPr>
              <w:t xml:space="preserve">Inserted the "Why bring this to me" block verbatim, ending with the amended "Two ways to start". Above the proof numbers, separated by the divider + card structure (not adjacent). Second CTA to /organizational-diagnostic; first CTA reuses existing #get-in-touch.</w:t>
            </w:r>
          </w:p>
        </w:tc>
      </w:tr>
      <w:tr>
        <w:tc>
          <w:tcPr>
            <w:tcW w:type="dxa" w:w="620"/>
            <w:tcMar>
              <w:top w:type="dxa" w:w="50"/>
              <w:left w:type="dxa" w:w="80"/>
              <w:bottom w:type="dxa" w:w="50"/>
              <w:right w:type="dxa" w:w="80"/>
            </w:tcMar>
          </w:tcPr>
          <w:p>
            <w:pPr>
              <w:spacing w:after="40" w:line="240"/>
            </w:pPr>
            <w:r>
              <w:rPr>
                <w:sz w:val="16"/>
                <w:szCs w:val="16"/>
              </w:rPr>
              <w:t xml:space="preserve">C6</w:t>
            </w:r>
          </w:p>
        </w:tc>
        <w:tc>
          <w:tcPr>
            <w:tcW w:type="dxa" w:w="3050"/>
            <w:tcMar>
              <w:top w:type="dxa" w:w="50"/>
              <w:left w:type="dxa" w:w="80"/>
              <w:bottom w:type="dxa" w:w="50"/>
              <w:right w:type="dxa" w:w="80"/>
            </w:tcMar>
          </w:tcPr>
          <w:p>
            <w:pPr>
              <w:spacing w:after="40" w:line="240"/>
            </w:pPr>
            <w:r>
              <w:rPr>
                <w:sz w:val="16"/>
                <w:szCs w:val="16"/>
              </w:rPr>
              <w:t xml:space="preserve">(inventory only, no edits)</w:t>
            </w:r>
          </w:p>
        </w:tc>
        <w:tc>
          <w:tcPr>
            <w:tcW w:type="dxa" w:w="5450"/>
            <w:tcMar>
              <w:top w:type="dxa" w:w="50"/>
              <w:left w:type="dxa" w:w="80"/>
              <w:bottom w:type="dxa" w:w="50"/>
              <w:right w:type="dxa" w:w="80"/>
            </w:tcMar>
          </w:tcPr>
          <w:p>
            <w:pPr>
              <w:spacing w:after="40" w:line="240"/>
            </w:pPr>
            <w:r>
              <w:rPr>
                <w:sz w:val="16"/>
                <w:szCs w:val="16"/>
              </w:rPr>
              <w:t xml:space="preserve">Produced the naming inventory (below). Nothing to apply: no "Take the Audit" string and no internal /audit links exist; the three products already map to their three routes. Two conflation CTAs flagged, not rewritten.</w:t>
            </w:r>
          </w:p>
        </w:tc>
      </w:tr>
      <w:tr>
        <w:tc>
          <w:tcPr>
            <w:tcW w:type="dxa" w:w="620"/>
            <w:tcMar>
              <w:top w:type="dxa" w:w="50"/>
              <w:left w:type="dxa" w:w="80"/>
              <w:bottom w:type="dxa" w:w="50"/>
              <w:right w:type="dxa" w:w="80"/>
            </w:tcMar>
          </w:tcPr>
          <w:p>
            <w:pPr>
              <w:spacing w:after="40" w:line="240"/>
            </w:pPr>
            <w:r>
              <w:rPr>
                <w:sz w:val="16"/>
                <w:szCs w:val="16"/>
              </w:rPr>
              <w:t xml:space="preserve">9</w:t>
            </w:r>
          </w:p>
        </w:tc>
        <w:tc>
          <w:tcPr>
            <w:tcW w:type="dxa" w:w="3050"/>
            <w:tcMar>
              <w:top w:type="dxa" w:w="50"/>
              <w:left w:type="dxa" w:w="80"/>
              <w:bottom w:type="dxa" w:w="50"/>
              <w:right w:type="dxa" w:w="80"/>
            </w:tcMar>
          </w:tcPr>
          <w:p>
            <w:pPr>
              <w:spacing w:after="40" w:line="240"/>
            </w:pPr>
            <w:r>
              <w:rPr>
                <w:sz w:val="16"/>
                <w:szCs w:val="16"/>
              </w:rPr>
              <w:t xml:space="preserve">(report only)</w:t>
            </w:r>
          </w:p>
        </w:tc>
        <w:tc>
          <w:tcPr>
            <w:tcW w:type="dxa" w:w="5450"/>
            <w:tcMar>
              <w:top w:type="dxa" w:w="50"/>
              <w:left w:type="dxa" w:w="80"/>
              <w:bottom w:type="dxa" w:w="50"/>
              <w:right w:type="dxa" w:w="80"/>
            </w:tcMar>
          </w:tcPr>
          <w:p>
            <w:pPr>
              <w:spacing w:after="40" w:line="240"/>
            </w:pPr>
            <w:r>
              <w:rPr>
                <w:sz w:val="16"/>
                <w:szCs w:val="16"/>
              </w:rPr>
              <w:t xml:space="preserve">/diagnostic returns a full written profile, but with </w:t>
            </w:r>
            <w:r>
              <w:rPr>
                <w:b/>
                <w:bCs/>
                <w:sz w:val="16"/>
                <w:szCs w:val="16"/>
              </w:rPr>
              <w:t xml:space="preserve">no dedicated Alumni Capital section</w:t>
            </w:r>
            <w:r>
              <w:rPr>
                <w:sz w:val="16"/>
                <w:szCs w:val="16"/>
              </w:rPr>
              <w:t xml:space="preserve">. Adding one needs copy that was not supplied, so per constraint 7 I stopped and reported (see VERIFY 3).</w:t>
            </w:r>
          </w:p>
        </w:tc>
      </w:tr>
      <w:tr>
        <w:tc>
          <w:tcPr>
            <w:tcW w:type="dxa" w:w="620"/>
            <w:tcMar>
              <w:top w:type="dxa" w:w="50"/>
              <w:left w:type="dxa" w:w="80"/>
              <w:bottom w:type="dxa" w:w="50"/>
              <w:right w:type="dxa" w:w="80"/>
            </w:tcMar>
          </w:tcPr>
          <w:p>
            <w:pPr>
              <w:spacing w:after="40" w:line="240"/>
            </w:pPr>
            <w:r>
              <w:rPr>
                <w:sz w:val="16"/>
                <w:szCs w:val="16"/>
              </w:rPr>
              <w:t xml:space="preserve">G</w:t>
            </w:r>
          </w:p>
        </w:tc>
        <w:tc>
          <w:tcPr>
            <w:tcW w:type="dxa" w:w="3050"/>
            <w:tcMar>
              <w:top w:type="dxa" w:w="50"/>
              <w:left w:type="dxa" w:w="80"/>
              <w:bottom w:type="dxa" w:w="50"/>
              <w:right w:type="dxa" w:w="80"/>
            </w:tcMar>
          </w:tcPr>
          <w:p>
            <w:pPr>
              <w:spacing w:after="40" w:line="240"/>
            </w:pPr>
            <w:r>
              <w:rPr>
                <w:sz w:val="16"/>
                <w:szCs w:val="16"/>
              </w:rPr>
              <w:t xml:space="preserve">(skipped)</w:t>
            </w:r>
          </w:p>
        </w:tc>
        <w:tc>
          <w:tcPr>
            <w:tcW w:type="dxa" w:w="5450"/>
            <w:tcMar>
              <w:top w:type="dxa" w:w="50"/>
              <w:left w:type="dxa" w:w="80"/>
              <w:bottom w:type="dxa" w:w="50"/>
              <w:right w:type="dxa" w:w="80"/>
            </w:tcMar>
          </w:tcPr>
          <w:p>
            <w:pPr>
              <w:spacing w:after="40" w:line="240"/>
            </w:pPr>
            <w:r>
              <w:rPr>
                <w:sz w:val="16"/>
                <w:szCs w:val="16"/>
              </w:rPr>
              <w:t xml:space="preserve">CANON_editorial_constants.md is </w:t>
            </w:r>
            <w:r>
              <w:rPr>
                <w:b/>
                <w:bCs/>
                <w:sz w:val="16"/>
                <w:szCs w:val="16"/>
              </w:rPr>
              <w:t xml:space="preserve">not in the repo</w:t>
            </w:r>
            <w:r>
              <w:rPr>
                <w:sz w:val="16"/>
                <w:szCs w:val="16"/>
              </w:rPr>
              <w:t xml:space="preserve">. Section G (G1-G3) skipped, nothing created.</w:t>
            </w:r>
          </w:p>
        </w:tc>
      </w:tr>
    </w:tbl>
    <w:p>
      <w:r>
        <w:br w:type="page"/>
      </w:r>
    </w:p>
    <w:p>
      <w:pPr>
        <w:pStyle w:val="Heading1"/>
        <w:spacing w:after="110" w:before="240"/>
      </w:pPr>
      <w:r>
        <w:t xml:space="preserve">2. Where constraint 7 stopped me (left unchanged, reported)</w:t>
      </w:r>
    </w:p>
    <w:p>
      <w:pPr>
        <w:pStyle w:val="ListParagraph"/>
        <w:numPr>
          <w:ilvl w:val="0"/>
          <w:numId w:val="1"/>
        </w:numPr>
        <w:spacing w:after="70" w:line="264"/>
      </w:pPr>
      <w:r>
        <w:rPr>
          <w:b/>
          <w:bCs/>
          <w:sz w:val="19"/>
          <w:szCs w:val="19"/>
        </w:rPr>
        <w:t xml:space="preserve">framework.html:126</w:t>
      </w:r>
      <w:r>
        <w:rPr>
          <w:sz w:val="19"/>
          <w:szCs w:val="19"/>
        </w:rPr>
        <w:t xml:space="preserve"> (item A2). "Institutional Resilience" is the labeled outcome node of a visual equation: Density down, Optionality down, Alumni Capital, "produces", Institutional Resilience, "in volatile markets". Removing the term empties the node and breaks the visual; any fix is a rewrite. Left in place, reported.</w:t>
      </w:r>
    </w:p>
    <w:p>
      <w:pPr>
        <w:pStyle w:val="ListParagraph"/>
        <w:numPr>
          <w:ilvl w:val="0"/>
          <w:numId w:val="1"/>
        </w:numPr>
        <w:spacing w:after="70" w:line="264"/>
      </w:pPr>
      <w:r>
        <w:rPr>
          <w:b/>
          <w:bCs/>
          <w:sz w:val="19"/>
          <w:szCs w:val="19"/>
        </w:rPr>
        <w:t xml:space="preserve">diagnostic.html:429</w:t>
      </w:r>
      <w:r>
        <w:rPr>
          <w:sz w:val="19"/>
          <w:szCs w:val="19"/>
        </w:rPr>
        <w:t xml:space="preserve"> (item D8). "Ten questions, about five minutes. They map whether this organization is building the capability to absorb AI driven change..." Removing the ten-question sentence strands the following "They". This sits in the retired in-page org-intro screen. Left, reported.</w:t>
      </w:r>
    </w:p>
    <w:p>
      <w:pPr>
        <w:pStyle w:val="ListParagraph"/>
        <w:numPr>
          <w:ilvl w:val="0"/>
          <w:numId w:val="1"/>
        </w:numPr>
        <w:spacing w:after="70" w:line="264"/>
      </w:pPr>
      <w:r>
        <w:rPr>
          <w:b/>
          <w:bCs/>
          <w:sz w:val="19"/>
          <w:szCs w:val="19"/>
        </w:rPr>
        <w:t xml:space="preserve">Item 9 / Alumni Capital section.</w:t>
      </w:r>
      <w:r>
        <w:rPr>
          <w:sz w:val="19"/>
          <w:szCs w:val="19"/>
        </w:rPr>
        <w:t xml:space="preserve"> /diagnostic already returns a full written profile, so its "returns only a quadrant" stop-condition did not trigger; but there is no dedicated Alumni Capital section and no verbatim text was supplied to add one. I did not author it. Supply the section copy and I will insert it (written, unscored).</w:t>
      </w:r>
    </w:p>
    <w:p>
      <w:pPr>
        <w:pStyle w:val="ListParagraph"/>
        <w:numPr>
          <w:ilvl w:val="0"/>
          <w:numId w:val="1"/>
        </w:numPr>
        <w:spacing w:after="70" w:line="264"/>
      </w:pPr>
      <w:r>
        <w:rPr>
          <w:b/>
          <w:bCs/>
          <w:sz w:val="19"/>
          <w:szCs w:val="19"/>
        </w:rPr>
        <w:t xml:space="preserve">diagnostic.html:431 and :651</w:t>
      </w:r>
      <w:r>
        <w:rPr>
          <w:sz w:val="19"/>
          <w:szCs w:val="19"/>
        </w:rPr>
        <w:t xml:space="preserve"> (item C6). "See the diagnostic." and "See the Diagnostic" both link to /ai-capability-readiness but label it generically as "the Diagnostic", which conflates it with the individual product. Both sit in the retired in-page org screens. No verbatim replacement was supplied, so reported not rewritten.</w:t>
      </w:r>
    </w:p>
    <w:p>
      <w:pPr>
        <w:pStyle w:val="ListParagraph"/>
        <w:numPr>
          <w:ilvl w:val="0"/>
          <w:numId w:val="1"/>
        </w:numPr>
        <w:spacing w:after="70" w:line="264"/>
      </w:pPr>
      <w:r>
        <w:rPr>
          <w:b/>
          <w:bCs/>
          <w:sz w:val="19"/>
          <w:szCs w:val="19"/>
        </w:rPr>
        <w:t xml:space="preserve">ai-capability-readiness.html:937 side effect</w:t>
      </w:r>
      <w:r>
        <w:rPr>
          <w:sz w:val="19"/>
          <w:szCs w:val="19"/>
        </w:rPr>
        <w:t xml:space="preserve"> (item A1). After deleting the 27-item sentence, the PDF-report block now reads heading "The next read is the full one" followed only by "Inquiries at temidayoafonja.com." The heading is orphaned. I did not remove it (not 27-item copy, not authorized). Flagging for your call.</w:t>
      </w:r>
    </w:p>
    <w:p>
      <w:pPr>
        <w:pStyle w:val="Heading1"/>
        <w:spacing w:after="110" w:before="240"/>
      </w:pPr>
      <w:r>
        <w:t xml:space="preserve">3. Premise mismatches (your description vs the live code)</w:t>
      </w:r>
    </w:p>
    <w:p>
      <w:pPr>
        <w:pStyle w:val="ListParagraph"/>
        <w:numPr>
          <w:ilvl w:val="0"/>
          <w:numId w:val="1"/>
        </w:numPr>
        <w:spacing w:after="70" w:line="264"/>
      </w:pPr>
      <w:r>
        <w:rPr>
          <w:b/>
          <w:bCs/>
          <w:sz w:val="19"/>
          <w:szCs w:val="19"/>
        </w:rPr>
        <w:t xml:space="preserve">Item 1</w:t>
      </w:r>
      <w:r>
        <w:rPr>
          <w:sz w:val="19"/>
          <w:szCs w:val="19"/>
        </w:rPr>
        <w:t xml:space="preserve"> said two 27-item instances; </w:t>
      </w:r>
      <w:r>
        <w:rPr>
          <w:b/>
          <w:bCs/>
          <w:sz w:val="19"/>
          <w:szCs w:val="19"/>
        </w:rPr>
        <w:t xml:space="preserve">three</w:t>
      </w:r>
      <w:r>
        <w:rPr>
          <w:sz w:val="19"/>
          <w:szCs w:val="19"/>
        </w:rPr>
        <w:t xml:space="preserve"> were present (ai-capability-readiness.html:317, 823, 938). Only :823 named "federal agencies, prime contractors". I deleted all three so VERIFY 2 returns clean.</w:t>
      </w:r>
    </w:p>
    <w:p>
      <w:pPr>
        <w:pStyle w:val="ListParagraph"/>
        <w:numPr>
          <w:ilvl w:val="0"/>
          <w:numId w:val="1"/>
        </w:numPr>
        <w:spacing w:after="70" w:line="264"/>
      </w:pPr>
      <w:r>
        <w:rPr>
          <w:b/>
          <w:bCs/>
          <w:sz w:val="19"/>
          <w:szCs w:val="19"/>
        </w:rPr>
        <w:t xml:space="preserve">Item 3</w:t>
      </w:r>
      <w:r>
        <w:rPr>
          <w:sz w:val="19"/>
          <w:szCs w:val="19"/>
        </w:rPr>
        <w:t xml:space="preserve"> said the coaching block CTA was "Join the Waitlist" to /book; it was actually "Start a conversation" to #get-in-touch, with a "Waitlist Open" tag. Block identity was unambiguous; removed in full.</w:t>
      </w:r>
    </w:p>
    <w:p>
      <w:pPr>
        <w:pStyle w:val="ListParagraph"/>
        <w:numPr>
          <w:ilvl w:val="0"/>
          <w:numId w:val="1"/>
        </w:numPr>
        <w:spacing w:after="70" w:line="264"/>
      </w:pPr>
      <w:r>
        <w:rPr>
          <w:b/>
          <w:bCs/>
          <w:sz w:val="19"/>
          <w:szCs w:val="19"/>
        </w:rPr>
        <w:t xml:space="preserve">Item 5</w:t>
      </w:r>
      <w:r>
        <w:rPr>
          <w:sz w:val="19"/>
          <w:szCs w:val="19"/>
        </w:rPr>
        <w:t xml:space="preserve"> said /work and /speaking footers show "Institutional Diagnostic" to /institutional-diagnostic. </w:t>
      </w:r>
      <w:r>
        <w:rPr>
          <w:b/>
          <w:bCs/>
          <w:sz w:val="19"/>
          <w:szCs w:val="19"/>
        </w:rPr>
        <w:t xml:space="preserve">No footer did.</w:t>
      </w:r>
      <w:r>
        <w:rPr>
          <w:sz w:val="19"/>
          <w:szCs w:val="19"/>
        </w:rPr>
        <w:t xml:space="preserve"> All nine already pointed at /organizational-diagnostic with label "Organizational Diagnostic"; only the "The" prefix was missing.</w:t>
      </w:r>
    </w:p>
    <w:p>
      <w:pPr>
        <w:pStyle w:val="ListParagraph"/>
        <w:numPr>
          <w:ilvl w:val="0"/>
          <w:numId w:val="1"/>
        </w:numPr>
        <w:spacing w:after="70" w:line="264"/>
      </w:pPr>
      <w:r>
        <w:rPr>
          <w:b/>
          <w:bCs/>
          <w:sz w:val="19"/>
          <w:szCs w:val="19"/>
        </w:rPr>
        <w:t xml:space="preserve">Item 4</w:t>
      </w:r>
      <w:r>
        <w:rPr>
          <w:sz w:val="19"/>
          <w:szCs w:val="19"/>
        </w:rPr>
        <w:t xml:space="preserve"> asked to remove the readiness page from footers; it was never in any footer or nav.</w:t>
      </w:r>
    </w:p>
    <w:p>
      <w:pPr>
        <w:pStyle w:val="ListParagraph"/>
        <w:numPr>
          <w:ilvl w:val="0"/>
          <w:numId w:val="1"/>
        </w:numPr>
        <w:spacing w:after="70" w:line="264"/>
      </w:pPr>
      <w:r>
        <w:rPr>
          <w:b/>
          <w:bCs/>
          <w:sz w:val="19"/>
          <w:szCs w:val="19"/>
        </w:rPr>
        <w:t xml:space="preserve">Item 7</w:t>
      </w:r>
      <w:r>
        <w:rPr>
          <w:sz w:val="19"/>
          <w:szCs w:val="19"/>
        </w:rPr>
        <w:t xml:space="preserve"> said current copy "scores across three"; the body already said two axes. I still applied your verbatim text at the caption. The meta description still says the diagnostic "maps your capability across Density, Optionality, and Alumni Capital" ("maps", not "scores") and the pillars visual still lists three in series; no verbatim was supplied for those, so they are left.</w:t>
      </w:r>
    </w:p>
    <w:p>
      <w:pPr>
        <w:pStyle w:val="ListParagraph"/>
        <w:numPr>
          <w:ilvl w:val="0"/>
          <w:numId w:val="1"/>
        </w:numPr>
        <w:spacing w:after="70" w:line="264"/>
      </w:pPr>
      <w:r>
        <w:rPr>
          <w:b/>
          <w:bCs/>
          <w:sz w:val="19"/>
          <w:szCs w:val="19"/>
        </w:rPr>
        <w:t xml:space="preserve">/institutional-diagnostic</w:t>
      </w:r>
      <w:r>
        <w:rPr>
          <w:sz w:val="19"/>
          <w:szCs w:val="19"/>
        </w:rPr>
        <w:t xml:space="preserve"> currently serves a </w:t>
      </w:r>
      <w:r>
        <w:rPr>
          <w:b/>
          <w:bCs/>
          <w:sz w:val="19"/>
          <w:szCs w:val="19"/>
        </w:rPr>
        <w:t xml:space="preserve">301 to /organizational-diagnostic.html</w:t>
      </w:r>
      <w:r>
        <w:rPr>
          <w:sz w:val="19"/>
          <w:szCs w:val="19"/>
        </w:rPr>
        <w:t xml:space="preserve"> (netlify.toml:14-16). Not touched (constraint 5). Note the 301 target is the .html form, which after item 11 is no longer the canonical form; left as-is per constraint 5.</w:t>
      </w:r>
    </w:p>
    <w:p>
      <w:r>
        <w:br w:type="page"/>
      </w:r>
    </w:p>
    <w:p>
      <w:pPr>
        <w:pStyle w:val="Heading1"/>
        <w:spacing w:after="110" w:before="240"/>
      </w:pPr>
      <w:r>
        <w:t xml:space="preserve">4. Section C, step one: instrument-naming inventory</w:t>
      </w:r>
    </w:p>
    <w:p>
      <w:pPr>
        <w:spacing w:after="120" w:line="276"/>
      </w:pPr>
      <w:r>
        <w:rPr>
          <w:sz w:val="18"/>
          <w:szCs w:val="18"/>
        </w:rPr>
        <w:t xml:space="preserve">Change nothing was required in step two: "Take the Audit" does not exist, no internal link points at /audit (only the netlify.toml 301, kept per constraint 2), and the three products already resolve to their three routes. The one issue is the two conflation CTAs on /diagnostic, flagged above.</w:t>
      </w:r>
    </w:p>
    <w:tbl>
      <w:tblPr>
        <w:tblW w:type="dxa" w:w="9100"/>
        <w:tblBorders>
          <w:top w:val="single" w:color="C9B36B" w:sz="4"/>
          <w:left w:val="single" w:color="C9B36B" w:sz="4"/>
          <w:bottom w:val="single" w:color="C9B36B" w:sz="4"/>
          <w:right w:val="single" w:color="C9B36B" w:sz="4"/>
          <w:insideH w:val="single" w:color="D8CBA6" w:sz="2"/>
          <w:insideV w:val="single" w:color="D8CBA6" w:sz="2"/>
        </w:tblBorders>
      </w:tblPr>
      <w:tblGrid>
        <w:gridCol w:w="2350"/>
        <w:gridCol w:w="4400"/>
        <w:gridCol w:w="2350"/>
      </w:tblGrid>
      <w:tr>
        <w:trPr>
          <w:tblHeader/>
        </w:trPr>
        <w:tc>
          <w:tcPr>
            <w:tcW w:type="dxa" w:w="2350"/>
            <w:shd w:fill="0F2347" w:color="auto" w:val="clear"/>
            <w:tcMar>
              <w:top w:type="dxa" w:w="60"/>
              <w:left w:type="dxa" w:w="80"/>
              <w:bottom w:type="dxa" w:w="60"/>
              <w:right w:type="dxa" w:w="80"/>
            </w:tcMar>
          </w:tcPr>
          <w:p>
            <w:r>
              <w:rPr>
                <w:b/>
                <w:bCs/>
                <w:color w:val="FFFFFF"/>
                <w:sz w:val="17"/>
                <w:szCs w:val="17"/>
              </w:rPr>
              <w:t xml:space="preserve">Product / string</w:t>
            </w:r>
          </w:p>
        </w:tc>
        <w:tc>
          <w:tcPr>
            <w:tcW w:type="dxa" w:w="4400"/>
            <w:shd w:fill="0F2347" w:color="auto" w:val="clear"/>
            <w:tcMar>
              <w:top w:type="dxa" w:w="60"/>
              <w:left w:type="dxa" w:w="80"/>
              <w:bottom w:type="dxa" w:w="60"/>
              <w:right w:type="dxa" w:w="80"/>
            </w:tcMar>
          </w:tcPr>
          <w:p>
            <w:r>
              <w:rPr>
                <w:b/>
                <w:bCs/>
                <w:color w:val="FFFFFF"/>
                <w:sz w:val="17"/>
                <w:szCs w:val="17"/>
              </w:rPr>
              <w:t xml:space="preserve">Where (file:line)</w:t>
            </w:r>
          </w:p>
        </w:tc>
        <w:tc>
          <w:tcPr>
            <w:tcW w:type="dxa" w:w="2350"/>
            <w:shd w:fill="0F2347" w:color="auto" w:val="clear"/>
            <w:tcMar>
              <w:top w:type="dxa" w:w="60"/>
              <w:left w:type="dxa" w:w="80"/>
              <w:bottom w:type="dxa" w:w="60"/>
              <w:right w:type="dxa" w:w="80"/>
            </w:tcMar>
          </w:tcPr>
          <w:p>
            <w:r>
              <w:rPr>
                <w:b/>
                <w:bCs/>
                <w:color w:val="FFFFFF"/>
                <w:sz w:val="17"/>
                <w:szCs w:val="17"/>
              </w:rPr>
              <w:t xml:space="preserve">Route</w:t>
            </w:r>
          </w:p>
        </w:tc>
      </w:tr>
      <w:tr>
        <w:tc>
          <w:tcPr>
            <w:tcW w:type="dxa" w:w="2350"/>
            <w:tcMar>
              <w:top w:type="dxa" w:w="50"/>
              <w:left w:type="dxa" w:w="80"/>
              <w:bottom w:type="dxa" w:w="50"/>
              <w:right w:type="dxa" w:w="80"/>
            </w:tcMar>
          </w:tcPr>
          <w:p>
            <w:pPr>
              <w:spacing w:after="40" w:line="240"/>
            </w:pPr>
            <w:r>
              <w:rPr>
                <w:sz w:val="16"/>
                <w:szCs w:val="16"/>
              </w:rPr>
              <w:t xml:space="preserve">Individual: nav CTA "Take the Diagnostic"</w:t>
            </w:r>
          </w:p>
        </w:tc>
        <w:tc>
          <w:tcPr>
            <w:tcW w:type="dxa" w:w="4400"/>
            <w:tcMar>
              <w:top w:type="dxa" w:w="50"/>
              <w:left w:type="dxa" w:w="80"/>
              <w:bottom w:type="dxa" w:w="50"/>
              <w:right w:type="dxa" w:w="80"/>
            </w:tcMar>
          </w:tcPr>
          <w:p>
            <w:pPr>
              <w:spacing w:after="40" w:line="240"/>
            </w:pPr>
            <w:r>
              <w:rPr>
                <w:sz w:val="16"/>
                <w:szCs w:val="16"/>
              </w:rPr>
              <w:t xml:space="preserve">index:145, about:99, framework:111, work:117, principles:84, case-studies:83, speaking:109, book:176, ai-capability-readiness:292, diagnostic:322 (10)</w:t>
            </w:r>
          </w:p>
        </w:tc>
        <w:tc>
          <w:tcPr>
            <w:tcW w:type="dxa" w:w="2350"/>
            <w:tcMar>
              <w:top w:type="dxa" w:w="50"/>
              <w:left w:type="dxa" w:w="80"/>
              <w:bottom w:type="dxa" w:w="50"/>
              <w:right w:type="dxa" w:w="80"/>
            </w:tcMar>
          </w:tcPr>
          <w:p>
            <w:pPr>
              <w:spacing w:after="40" w:line="240"/>
            </w:pPr>
            <w:r>
              <w:rPr>
                <w:sz w:val="16"/>
                <w:szCs w:val="16"/>
              </w:rPr>
              <w:t xml:space="preserve">/diagnostic  (correct)</w:t>
            </w:r>
          </w:p>
        </w:tc>
      </w:tr>
      <w:tr>
        <w:tc>
          <w:tcPr>
            <w:tcW w:type="dxa" w:w="2350"/>
            <w:tcMar>
              <w:top w:type="dxa" w:w="50"/>
              <w:left w:type="dxa" w:w="80"/>
              <w:bottom w:type="dxa" w:w="50"/>
              <w:right w:type="dxa" w:w="80"/>
            </w:tcMar>
          </w:tcPr>
          <w:p>
            <w:pPr>
              <w:spacing w:after="40" w:line="240"/>
            </w:pPr>
            <w:r>
              <w:rPr>
                <w:sz w:val="16"/>
                <w:szCs w:val="16"/>
              </w:rPr>
              <w:t xml:space="preserve">Individual: button "Take the Diagnostic"</w:t>
            </w:r>
          </w:p>
        </w:tc>
        <w:tc>
          <w:tcPr>
            <w:tcW w:type="dxa" w:w="4400"/>
            <w:tcMar>
              <w:top w:type="dxa" w:w="50"/>
              <w:left w:type="dxa" w:w="80"/>
              <w:bottom w:type="dxa" w:w="50"/>
              <w:right w:type="dxa" w:w="80"/>
            </w:tcMar>
          </w:tcPr>
          <w:p>
            <w:pPr>
              <w:spacing w:after="40" w:line="240"/>
            </w:pPr>
            <w:r>
              <w:rPr>
                <w:sz w:val="16"/>
                <w:szCs w:val="16"/>
              </w:rPr>
              <w:t xml:space="preserve">about:165, framework:231, index:157, principles:140, case-studies:202 (5)</w:t>
            </w:r>
          </w:p>
        </w:tc>
        <w:tc>
          <w:tcPr>
            <w:tcW w:type="dxa" w:w="2350"/>
            <w:tcMar>
              <w:top w:type="dxa" w:w="50"/>
              <w:left w:type="dxa" w:w="80"/>
              <w:bottom w:type="dxa" w:w="50"/>
              <w:right w:type="dxa" w:w="80"/>
            </w:tcMar>
          </w:tcPr>
          <w:p>
            <w:pPr>
              <w:spacing w:after="40" w:line="240"/>
            </w:pPr>
            <w:r>
              <w:rPr>
                <w:sz w:val="16"/>
                <w:szCs w:val="16"/>
              </w:rPr>
              <w:t xml:space="preserve">/diagnostic  (correct)</w:t>
            </w:r>
          </w:p>
        </w:tc>
      </w:tr>
      <w:tr>
        <w:tc>
          <w:tcPr>
            <w:tcW w:type="dxa" w:w="2350"/>
            <w:tcMar>
              <w:top w:type="dxa" w:w="50"/>
              <w:left w:type="dxa" w:w="80"/>
              <w:bottom w:type="dxa" w:w="50"/>
              <w:right w:type="dxa" w:w="80"/>
            </w:tcMar>
          </w:tcPr>
          <w:p>
            <w:pPr>
              <w:spacing w:after="40" w:line="240"/>
            </w:pPr>
            <w:r>
              <w:rPr>
                <w:sz w:val="16"/>
                <w:szCs w:val="16"/>
              </w:rPr>
              <w:t xml:space="preserve">Individual: "Begin the Diagnostic"</w:t>
            </w:r>
          </w:p>
        </w:tc>
        <w:tc>
          <w:tcPr>
            <w:tcW w:type="dxa" w:w="4400"/>
            <w:tcMar>
              <w:top w:type="dxa" w:w="50"/>
              <w:left w:type="dxa" w:w="80"/>
              <w:bottom w:type="dxa" w:w="50"/>
              <w:right w:type="dxa" w:w="80"/>
            </w:tcMar>
          </w:tcPr>
          <w:p>
            <w:pPr>
              <w:spacing w:after="40" w:line="240"/>
            </w:pPr>
            <w:r>
              <w:rPr>
                <w:sz w:val="16"/>
                <w:szCs w:val="16"/>
              </w:rPr>
              <w:t xml:space="preserve">index:211, diagnostic:378</w:t>
            </w:r>
          </w:p>
        </w:tc>
        <w:tc>
          <w:tcPr>
            <w:tcW w:type="dxa" w:w="2350"/>
            <w:tcMar>
              <w:top w:type="dxa" w:w="50"/>
              <w:left w:type="dxa" w:w="80"/>
              <w:bottom w:type="dxa" w:w="50"/>
              <w:right w:type="dxa" w:w="80"/>
            </w:tcMar>
          </w:tcPr>
          <w:p>
            <w:pPr>
              <w:spacing w:after="40" w:line="240"/>
            </w:pPr>
            <w:r>
              <w:rPr>
                <w:sz w:val="16"/>
                <w:szCs w:val="16"/>
              </w:rPr>
              <w:t xml:space="preserve">/diagnostic  (correct)</w:t>
            </w:r>
          </w:p>
        </w:tc>
      </w:tr>
      <w:tr>
        <w:tc>
          <w:tcPr>
            <w:tcW w:type="dxa" w:w="2350"/>
            <w:tcMar>
              <w:top w:type="dxa" w:w="50"/>
              <w:left w:type="dxa" w:w="80"/>
              <w:bottom w:type="dxa" w:w="50"/>
              <w:right w:type="dxa" w:w="80"/>
            </w:tcMar>
          </w:tcPr>
          <w:p>
            <w:pPr>
              <w:spacing w:after="40" w:line="240"/>
            </w:pPr>
            <w:r>
              <w:rPr>
                <w:sz w:val="16"/>
                <w:szCs w:val="16"/>
              </w:rPr>
              <w:t xml:space="preserve">Individual: footer "Diagnostic"</w:t>
            </w:r>
          </w:p>
        </w:tc>
        <w:tc>
          <w:tcPr>
            <w:tcW w:type="dxa" w:w="4400"/>
            <w:tcMar>
              <w:top w:type="dxa" w:w="50"/>
              <w:left w:type="dxa" w:w="80"/>
              <w:bottom w:type="dxa" w:w="50"/>
              <w:right w:type="dxa" w:w="80"/>
            </w:tcMar>
          </w:tcPr>
          <w:p>
            <w:pPr>
              <w:spacing w:after="40" w:line="240"/>
            </w:pPr>
            <w:r>
              <w:rPr>
                <w:sz w:val="16"/>
                <w:szCs w:val="16"/>
              </w:rPr>
              <w:t xml:space="preserve">9 pages</w:t>
            </w:r>
          </w:p>
        </w:tc>
        <w:tc>
          <w:tcPr>
            <w:tcW w:type="dxa" w:w="2350"/>
            <w:tcMar>
              <w:top w:type="dxa" w:w="50"/>
              <w:left w:type="dxa" w:w="80"/>
              <w:bottom w:type="dxa" w:w="50"/>
              <w:right w:type="dxa" w:w="80"/>
            </w:tcMar>
          </w:tcPr>
          <w:p>
            <w:pPr>
              <w:spacing w:after="40" w:line="240"/>
            </w:pPr>
            <w:r>
              <w:rPr>
                <w:sz w:val="16"/>
                <w:szCs w:val="16"/>
              </w:rPr>
              <w:t xml:space="preserve">/diagnostic  (correct)</w:t>
            </w:r>
          </w:p>
        </w:tc>
      </w:tr>
      <w:tr>
        <w:tc>
          <w:tcPr>
            <w:tcW w:type="dxa" w:w="2350"/>
            <w:tcMar>
              <w:top w:type="dxa" w:w="50"/>
              <w:left w:type="dxa" w:w="80"/>
              <w:bottom w:type="dxa" w:w="50"/>
              <w:right w:type="dxa" w:w="80"/>
            </w:tcMar>
          </w:tcPr>
          <w:p>
            <w:pPr>
              <w:spacing w:after="40" w:line="240"/>
            </w:pPr>
            <w:r>
              <w:rPr>
                <w:sz w:val="16"/>
                <w:szCs w:val="16"/>
              </w:rPr>
              <w:t xml:space="preserve">Individual: name "Capability Formation Diagnostic"</w:t>
            </w:r>
          </w:p>
        </w:tc>
        <w:tc>
          <w:tcPr>
            <w:tcW w:type="dxa" w:w="4400"/>
            <w:tcMar>
              <w:top w:type="dxa" w:w="50"/>
              <w:left w:type="dxa" w:w="80"/>
              <w:bottom w:type="dxa" w:w="50"/>
              <w:right w:type="dxa" w:w="80"/>
            </w:tcMar>
          </w:tcPr>
          <w:p>
            <w:pPr>
              <w:spacing w:after="40" w:line="240"/>
            </w:pPr>
            <w:r>
              <w:rPr>
                <w:sz w:val="16"/>
                <w:szCs w:val="16"/>
              </w:rPr>
              <w:t xml:space="preserve">diagnostic title/h1; work:167 (adjacent to proof, untouched)</w:t>
            </w:r>
          </w:p>
        </w:tc>
        <w:tc>
          <w:tcPr>
            <w:tcW w:type="dxa" w:w="2350"/>
            <w:tcMar>
              <w:top w:type="dxa" w:w="50"/>
              <w:left w:type="dxa" w:w="80"/>
              <w:bottom w:type="dxa" w:w="50"/>
              <w:right w:type="dxa" w:w="80"/>
            </w:tcMar>
          </w:tcPr>
          <w:p>
            <w:pPr>
              <w:spacing w:after="40" w:line="240"/>
            </w:pPr>
            <w:r>
              <w:rPr>
                <w:sz w:val="16"/>
                <w:szCs w:val="16"/>
              </w:rPr>
              <w:t xml:space="preserve">n/a</w:t>
            </w:r>
          </w:p>
        </w:tc>
      </w:tr>
      <w:tr>
        <w:tc>
          <w:tcPr>
            <w:tcW w:type="dxa" w:w="2350"/>
            <w:tcMar>
              <w:top w:type="dxa" w:w="50"/>
              <w:left w:type="dxa" w:w="80"/>
              <w:bottom w:type="dxa" w:w="50"/>
              <w:right w:type="dxa" w:w="80"/>
            </w:tcMar>
          </w:tcPr>
          <w:p>
            <w:pPr>
              <w:spacing w:after="40" w:line="240"/>
            </w:pPr>
            <w:r>
              <w:rPr>
                <w:sz w:val="16"/>
                <w:szCs w:val="16"/>
              </w:rPr>
              <w:t xml:space="preserve">Organizational: footer "The Organizational Diagnostic"</w:t>
            </w:r>
          </w:p>
        </w:tc>
        <w:tc>
          <w:tcPr>
            <w:tcW w:type="dxa" w:w="4400"/>
            <w:tcMar>
              <w:top w:type="dxa" w:w="50"/>
              <w:left w:type="dxa" w:w="80"/>
              <w:bottom w:type="dxa" w:w="50"/>
              <w:right w:type="dxa" w:w="80"/>
            </w:tcMar>
          </w:tcPr>
          <w:p>
            <w:pPr>
              <w:spacing w:after="40" w:line="240"/>
            </w:pPr>
            <w:r>
              <w:rPr>
                <w:sz w:val="16"/>
                <w:szCs w:val="16"/>
              </w:rPr>
              <w:t xml:space="preserve">9 pages (after B5)</w:t>
            </w:r>
          </w:p>
        </w:tc>
        <w:tc>
          <w:tcPr>
            <w:tcW w:type="dxa" w:w="2350"/>
            <w:tcMar>
              <w:top w:type="dxa" w:w="50"/>
              <w:left w:type="dxa" w:w="80"/>
              <w:bottom w:type="dxa" w:w="50"/>
              <w:right w:type="dxa" w:w="80"/>
            </w:tcMar>
          </w:tcPr>
          <w:p>
            <w:pPr>
              <w:spacing w:after="40" w:line="240"/>
            </w:pPr>
            <w:r>
              <w:rPr>
                <w:sz w:val="16"/>
                <w:szCs w:val="16"/>
              </w:rPr>
              <w:t xml:space="preserve">/organizational-diagnostic  (correct)</w:t>
            </w:r>
          </w:p>
        </w:tc>
      </w:tr>
      <w:tr>
        <w:tc>
          <w:tcPr>
            <w:tcW w:type="dxa" w:w="2350"/>
            <w:tcMar>
              <w:top w:type="dxa" w:w="50"/>
              <w:left w:type="dxa" w:w="80"/>
              <w:bottom w:type="dxa" w:w="50"/>
              <w:right w:type="dxa" w:w="80"/>
            </w:tcMar>
          </w:tcPr>
          <w:p>
            <w:pPr>
              <w:spacing w:after="40" w:line="240"/>
            </w:pPr>
            <w:r>
              <w:rPr>
                <w:sz w:val="16"/>
                <w:szCs w:val="16"/>
              </w:rPr>
              <w:t xml:space="preserve">Organizational: h1 + new /work CTA "Take The Organizational Diagnostic"</w:t>
            </w:r>
          </w:p>
        </w:tc>
        <w:tc>
          <w:tcPr>
            <w:tcW w:type="dxa" w:w="4400"/>
            <w:tcMar>
              <w:top w:type="dxa" w:w="50"/>
              <w:left w:type="dxa" w:w="80"/>
              <w:bottom w:type="dxa" w:w="50"/>
              <w:right w:type="dxa" w:w="80"/>
            </w:tcMar>
          </w:tcPr>
          <w:p>
            <w:pPr>
              <w:spacing w:after="40" w:line="240"/>
            </w:pPr>
            <w:r>
              <w:rPr>
                <w:sz w:val="16"/>
                <w:szCs w:val="16"/>
              </w:rPr>
              <w:t xml:space="preserve">organizational-diagnostic:249; work.html (E10 block)</w:t>
            </w:r>
          </w:p>
        </w:tc>
        <w:tc>
          <w:tcPr>
            <w:tcW w:type="dxa" w:w="2350"/>
            <w:tcMar>
              <w:top w:type="dxa" w:w="50"/>
              <w:left w:type="dxa" w:w="80"/>
              <w:bottom w:type="dxa" w:w="50"/>
              <w:right w:type="dxa" w:w="80"/>
            </w:tcMar>
          </w:tcPr>
          <w:p>
            <w:pPr>
              <w:spacing w:after="40" w:line="240"/>
            </w:pPr>
            <w:r>
              <w:rPr>
                <w:sz w:val="16"/>
                <w:szCs w:val="16"/>
              </w:rPr>
              <w:t xml:space="preserve">/organizational-diagnostic  (correct)</w:t>
            </w:r>
          </w:p>
        </w:tc>
      </w:tr>
      <w:tr>
        <w:tc>
          <w:tcPr>
            <w:tcW w:type="dxa" w:w="2350"/>
            <w:tcMar>
              <w:top w:type="dxa" w:w="50"/>
              <w:left w:type="dxa" w:w="80"/>
              <w:bottom w:type="dxa" w:w="50"/>
              <w:right w:type="dxa" w:w="80"/>
            </w:tcMar>
          </w:tcPr>
          <w:p>
            <w:pPr>
              <w:spacing w:after="40" w:line="240"/>
            </w:pPr>
            <w:r>
              <w:rPr>
                <w:sz w:val="16"/>
                <w:szCs w:val="16"/>
              </w:rPr>
              <w:t xml:space="preserve">AI: title / h1 / og "AI Capability Readiness Diagnostic"</w:t>
            </w:r>
          </w:p>
        </w:tc>
        <w:tc>
          <w:tcPr>
            <w:tcW w:type="dxa" w:w="4400"/>
            <w:tcMar>
              <w:top w:type="dxa" w:w="50"/>
              <w:left w:type="dxa" w:w="80"/>
              <w:bottom w:type="dxa" w:w="50"/>
              <w:right w:type="dxa" w:w="80"/>
            </w:tcMar>
          </w:tcPr>
          <w:p>
            <w:pPr>
              <w:spacing w:after="40" w:line="240"/>
            </w:pPr>
            <w:r>
              <w:rPr>
                <w:sz w:val="16"/>
                <w:szCs w:val="16"/>
              </w:rPr>
              <w:t xml:space="preserve">ai-capability-readiness:7,15,19,306,912</w:t>
            </w:r>
          </w:p>
        </w:tc>
        <w:tc>
          <w:tcPr>
            <w:tcW w:type="dxa" w:w="2350"/>
            <w:tcMar>
              <w:top w:type="dxa" w:w="50"/>
              <w:left w:type="dxa" w:w="80"/>
              <w:bottom w:type="dxa" w:w="50"/>
              <w:right w:type="dxa" w:w="80"/>
            </w:tcMar>
          </w:tcPr>
          <w:p>
            <w:pPr>
              <w:spacing w:after="40" w:line="240"/>
            </w:pPr>
            <w:r>
              <w:rPr>
                <w:sz w:val="16"/>
                <w:szCs w:val="16"/>
              </w:rPr>
              <w:t xml:space="preserve">/ai-capability-readiness  (correct)</w:t>
            </w:r>
          </w:p>
        </w:tc>
      </w:tr>
      <w:tr>
        <w:tc>
          <w:tcPr>
            <w:tcW w:type="dxa" w:w="2350"/>
            <w:tcMar>
              <w:top w:type="dxa" w:w="50"/>
              <w:left w:type="dxa" w:w="80"/>
              <w:bottom w:type="dxa" w:w="50"/>
              <w:right w:type="dxa" w:w="80"/>
            </w:tcMar>
          </w:tcPr>
          <w:p>
            <w:pPr>
              <w:spacing w:after="40" w:line="240"/>
            </w:pPr>
            <w:r>
              <w:rPr>
                <w:sz w:val="16"/>
                <w:szCs w:val="16"/>
              </w:rPr>
              <w:t xml:space="preserve">AI: body link "The AI Capability Readiness Diagnostic"</w:t>
            </w:r>
          </w:p>
        </w:tc>
        <w:tc>
          <w:tcPr>
            <w:tcW w:type="dxa" w:w="4400"/>
            <w:tcMar>
              <w:top w:type="dxa" w:w="50"/>
              <w:left w:type="dxa" w:w="80"/>
              <w:bottom w:type="dxa" w:w="50"/>
              <w:right w:type="dxa" w:w="80"/>
            </w:tcMar>
          </w:tcPr>
          <w:p>
            <w:pPr>
              <w:spacing w:after="40" w:line="240"/>
            </w:pPr>
            <w:r>
              <w:rPr>
                <w:sz w:val="16"/>
                <w:szCs w:val="16"/>
              </w:rPr>
              <w:t xml:space="preserve">work:168; diagnostic:647,648</w:t>
            </w:r>
          </w:p>
        </w:tc>
        <w:tc>
          <w:tcPr>
            <w:tcW w:type="dxa" w:w="2350"/>
            <w:tcMar>
              <w:top w:type="dxa" w:w="50"/>
              <w:left w:type="dxa" w:w="80"/>
              <w:bottom w:type="dxa" w:w="50"/>
              <w:right w:type="dxa" w:w="80"/>
            </w:tcMar>
          </w:tcPr>
          <w:p>
            <w:pPr>
              <w:spacing w:after="40" w:line="240"/>
            </w:pPr>
            <w:r>
              <w:rPr>
                <w:sz w:val="16"/>
                <w:szCs w:val="16"/>
              </w:rPr>
              <w:t xml:space="preserve">/ai-capability-readiness  (correct)</w:t>
            </w:r>
          </w:p>
        </w:tc>
      </w:tr>
      <w:tr>
        <w:tc>
          <w:tcPr>
            <w:tcW w:type="dxa" w:w="2350"/>
            <w:tcMar>
              <w:top w:type="dxa" w:w="50"/>
              <w:left w:type="dxa" w:w="80"/>
              <w:bottom w:type="dxa" w:w="50"/>
              <w:right w:type="dxa" w:w="80"/>
            </w:tcMar>
          </w:tcPr>
          <w:p>
            <w:pPr>
              <w:spacing w:after="40" w:line="240"/>
            </w:pPr>
            <w:r>
              <w:rPr>
                <w:sz w:val="16"/>
                <w:szCs w:val="16"/>
              </w:rPr>
              <w:t xml:space="preserve">AI: CTA "See the Diagnostic" / "See the diagnostic."</w:t>
            </w:r>
          </w:p>
        </w:tc>
        <w:tc>
          <w:tcPr>
            <w:tcW w:type="dxa" w:w="4400"/>
            <w:tcMar>
              <w:top w:type="dxa" w:w="50"/>
              <w:left w:type="dxa" w:w="80"/>
              <w:bottom w:type="dxa" w:w="50"/>
              <w:right w:type="dxa" w:w="80"/>
            </w:tcMar>
          </w:tcPr>
          <w:p>
            <w:pPr>
              <w:spacing w:after="40" w:line="240"/>
            </w:pPr>
            <w:r>
              <w:rPr>
                <w:sz w:val="16"/>
                <w:szCs w:val="16"/>
              </w:rPr>
              <w:t xml:space="preserve">diagnostic:651, diagnostic:431</w:t>
            </w:r>
          </w:p>
        </w:tc>
        <w:tc>
          <w:tcPr>
            <w:tcW w:type="dxa" w:w="2350"/>
            <w:tcMar>
              <w:top w:type="dxa" w:w="50"/>
              <w:left w:type="dxa" w:w="80"/>
              <w:bottom w:type="dxa" w:w="50"/>
              <w:right w:type="dxa" w:w="80"/>
            </w:tcMar>
          </w:tcPr>
          <w:p>
            <w:pPr>
              <w:spacing w:after="40" w:line="240"/>
            </w:pPr>
            <w:r>
              <w:rPr>
                <w:sz w:val="16"/>
                <w:szCs w:val="16"/>
              </w:rPr>
              <w:t xml:space="preserve">/ai-capability-readiness  (</w:t>
            </w:r>
            <w:r>
              <w:rPr>
                <w:b/>
                <w:bCs/>
                <w:sz w:val="16"/>
                <w:szCs w:val="16"/>
              </w:rPr>
              <w:t xml:space="preserve">conflation</w:t>
            </w:r>
            <w:r>
              <w:rPr>
                <w:sz w:val="16"/>
                <w:szCs w:val="16"/>
              </w:rPr>
              <w:t xml:space="preserve">, flagged)</w:t>
            </w:r>
          </w:p>
        </w:tc>
      </w:tr>
      <w:tr>
        <w:tc>
          <w:tcPr>
            <w:tcW w:type="dxa" w:w="2350"/>
            <w:tcMar>
              <w:top w:type="dxa" w:w="50"/>
              <w:left w:type="dxa" w:w="80"/>
              <w:bottom w:type="dxa" w:w="50"/>
              <w:right w:type="dxa" w:w="80"/>
            </w:tcMar>
          </w:tcPr>
          <w:p>
            <w:pPr>
              <w:spacing w:after="40" w:line="240"/>
            </w:pPr>
            <w:r>
              <w:rPr>
                <w:sz w:val="16"/>
                <w:szCs w:val="16"/>
              </w:rPr>
              <w:t xml:space="preserve">Retired: "Take the Audit"</w:t>
            </w:r>
          </w:p>
        </w:tc>
        <w:tc>
          <w:tcPr>
            <w:tcW w:type="dxa" w:w="4400"/>
            <w:tcMar>
              <w:top w:type="dxa" w:w="50"/>
              <w:left w:type="dxa" w:w="80"/>
              <w:bottom w:type="dxa" w:w="50"/>
              <w:right w:type="dxa" w:w="80"/>
            </w:tcMar>
          </w:tcPr>
          <w:p>
            <w:pPr>
              <w:spacing w:after="40" w:line="240"/>
            </w:pPr>
            <w:r>
              <w:rPr>
                <w:sz w:val="16"/>
                <w:szCs w:val="16"/>
              </w:rPr>
              <w:t xml:space="preserve">NONE anywhere</w:t>
            </w:r>
          </w:p>
        </w:tc>
        <w:tc>
          <w:tcPr>
            <w:tcW w:type="dxa" w:w="2350"/>
            <w:tcMar>
              <w:top w:type="dxa" w:w="50"/>
              <w:left w:type="dxa" w:w="80"/>
              <w:bottom w:type="dxa" w:w="50"/>
              <w:right w:type="dxa" w:w="80"/>
            </w:tcMar>
          </w:tcPr>
          <w:p>
            <w:pPr>
              <w:spacing w:after="40" w:line="240"/>
            </w:pPr>
            <w:r>
              <w:rPr>
                <w:sz w:val="16"/>
                <w:szCs w:val="16"/>
              </w:rPr>
              <w:t xml:space="preserve">n/a</w:t>
            </w:r>
          </w:p>
        </w:tc>
      </w:tr>
      <w:tr>
        <w:tc>
          <w:tcPr>
            <w:tcW w:type="dxa" w:w="2350"/>
            <w:tcMar>
              <w:top w:type="dxa" w:w="50"/>
              <w:left w:type="dxa" w:w="80"/>
              <w:bottom w:type="dxa" w:w="50"/>
              <w:right w:type="dxa" w:w="80"/>
            </w:tcMar>
          </w:tcPr>
          <w:p>
            <w:pPr>
              <w:spacing w:after="40" w:line="240"/>
            </w:pPr>
            <w:r>
              <w:rPr>
                <w:sz w:val="16"/>
                <w:szCs w:val="16"/>
              </w:rPr>
              <w:t xml:space="preserve">Retired: internal links to /audit</w:t>
            </w:r>
          </w:p>
        </w:tc>
        <w:tc>
          <w:tcPr>
            <w:tcW w:type="dxa" w:w="4400"/>
            <w:tcMar>
              <w:top w:type="dxa" w:w="50"/>
              <w:left w:type="dxa" w:w="80"/>
              <w:bottom w:type="dxa" w:w="50"/>
              <w:right w:type="dxa" w:w="80"/>
            </w:tcMar>
          </w:tcPr>
          <w:p>
            <w:pPr>
              <w:spacing w:after="40" w:line="240"/>
            </w:pPr>
            <w:r>
              <w:rPr>
                <w:sz w:val="16"/>
                <w:szCs w:val="16"/>
              </w:rPr>
              <w:t xml:space="preserve">NONE (only the netlify.toml 301, kept per constraint 2)</w:t>
            </w:r>
          </w:p>
        </w:tc>
        <w:tc>
          <w:tcPr>
            <w:tcW w:type="dxa" w:w="2350"/>
            <w:tcMar>
              <w:top w:type="dxa" w:w="50"/>
              <w:left w:type="dxa" w:w="80"/>
              <w:bottom w:type="dxa" w:w="50"/>
              <w:right w:type="dxa" w:w="80"/>
            </w:tcMar>
          </w:tcPr>
          <w:p>
            <w:pPr>
              <w:spacing w:after="40" w:line="240"/>
            </w:pPr>
            <w:r>
              <w:rPr>
                <w:sz w:val="16"/>
                <w:szCs w:val="16"/>
              </w:rPr>
              <w:t xml:space="preserve">n/a</w:t>
            </w:r>
          </w:p>
        </w:tc>
      </w:tr>
    </w:tbl>
    <w:p>
      <w:r>
        <w:br w:type="page"/>
      </w:r>
    </w:p>
    <w:p>
      <w:pPr>
        <w:pStyle w:val="Heading1"/>
        <w:spacing w:after="110" w:before="240"/>
      </w:pPr>
      <w:r>
        <w:t xml:space="preserve">5. Verifications</w:t>
      </w:r>
    </w:p>
    <w:tbl>
      <w:tblPr>
        <w:tblW w:type="dxa" w:w="9120"/>
        <w:tblBorders>
          <w:top w:val="single" w:color="C9B36B" w:sz="4"/>
          <w:left w:val="single" w:color="C9B36B" w:sz="4"/>
          <w:bottom w:val="single" w:color="C9B36B" w:sz="4"/>
          <w:right w:val="single" w:color="C9B36B" w:sz="4"/>
          <w:insideH w:val="single" w:color="D8CBA6" w:sz="2"/>
          <w:insideV w:val="single" w:color="D8CBA6" w:sz="2"/>
        </w:tblBorders>
      </w:tblPr>
      <w:tblGrid>
        <w:gridCol w:w="760"/>
        <w:gridCol w:w="8360"/>
      </w:tblGrid>
      <w:tr>
        <w:trPr>
          <w:tblHeader/>
        </w:trPr>
        <w:tc>
          <w:tcPr>
            <w:tcW w:type="dxa" w:w="760"/>
            <w:shd w:fill="0F2347" w:color="auto" w:val="clear"/>
            <w:tcMar>
              <w:top w:type="dxa" w:w="60"/>
              <w:left w:type="dxa" w:w="80"/>
              <w:bottom w:type="dxa" w:w="60"/>
              <w:right w:type="dxa" w:w="80"/>
            </w:tcMar>
          </w:tcPr>
          <w:p>
            <w:r>
              <w:rPr>
                <w:b/>
                <w:bCs/>
                <w:color w:val="FFFFFF"/>
                <w:sz w:val="17"/>
                <w:szCs w:val="17"/>
              </w:rPr>
              <w:t xml:space="preserve">#</w:t>
            </w:r>
          </w:p>
        </w:tc>
        <w:tc>
          <w:tcPr>
            <w:tcW w:type="dxa" w:w="8360"/>
            <w:shd w:fill="0F2347" w:color="auto" w:val="clear"/>
            <w:tcMar>
              <w:top w:type="dxa" w:w="60"/>
              <w:left w:type="dxa" w:w="80"/>
              <w:bottom w:type="dxa" w:w="60"/>
              <w:right w:type="dxa" w:w="80"/>
            </w:tcMar>
          </w:tcPr>
          <w:p>
            <w:r>
              <w:rPr>
                <w:b/>
                <w:bCs/>
                <w:color w:val="FFFFFF"/>
                <w:sz w:val="17"/>
                <w:szCs w:val="17"/>
              </w:rPr>
              <w:t xml:space="preserve">Answer (report only, nothing changed)</w:t>
            </w:r>
          </w:p>
        </w:tc>
      </w:tr>
      <w:tr>
        <w:tc>
          <w:tcPr>
            <w:tcW w:type="dxa" w:w="760"/>
            <w:tcMar>
              <w:top w:type="dxa" w:w="50"/>
              <w:left w:type="dxa" w:w="80"/>
              <w:bottom w:type="dxa" w:w="50"/>
              <w:right w:type="dxa" w:w="80"/>
            </w:tcMar>
          </w:tcPr>
          <w:p>
            <w:pPr>
              <w:spacing w:after="40" w:line="240"/>
            </w:pPr>
            <w:r>
              <w:rPr>
                <w:sz w:val="16"/>
                <w:szCs w:val="16"/>
              </w:rPr>
              <w:t xml:space="preserve">V1</w:t>
            </w:r>
          </w:p>
        </w:tc>
        <w:tc>
          <w:tcPr>
            <w:tcW w:type="dxa" w:w="8360"/>
            <w:tcMar>
              <w:top w:type="dxa" w:w="50"/>
              <w:left w:type="dxa" w:w="80"/>
              <w:bottom w:type="dxa" w:w="50"/>
              <w:right w:type="dxa" w:w="80"/>
            </w:tcMar>
          </w:tcPr>
          <w:p>
            <w:pPr>
              <w:spacing w:after="40" w:line="240"/>
            </w:pPr>
            <w:r>
              <w:rPr>
                <w:b/>
                <w:bCs/>
                <w:sz w:val="16"/>
                <w:szCs w:val="16"/>
              </w:rPr>
              <w:t xml:space="preserve">No.</w:t>
            </w:r>
            <w:r>
              <w:rPr>
                <w:sz w:val="16"/>
                <w:szCs w:val="16"/>
              </w:rPr>
              <w:t xml:space="preserve"> /ai-capability-readiness does not persist row-level answers, and what it does persist is email-gated. The durable record is a Netlify Blob in store "ai-readiness-leads" (netlify/functions/ai-readiness-capture.js), which </w:t>
            </w:r>
            <w:r>
              <w:rPr>
                <w:b/>
                <w:bCs/>
                <w:sz w:val="16"/>
                <w:szCs w:val="16"/>
              </w:rPr>
              <w:t xml:space="preserve">requires a valid email</w:t>
            </w:r>
            <w:r>
              <w:rPr>
                <w:sz w:val="16"/>
                <w:szCs w:val="16"/>
              </w:rPr>
              <w:t xml:space="preserve"> (400 without one) and is only POSTed after the email gate (ai-capability-readiness.html:861-886), alongside a Formspree email ping. The payload is </w:t>
            </w:r>
            <w:r>
              <w:rPr>
                <w:b/>
                <w:bCs/>
                <w:sz w:val="16"/>
                <w:szCs w:val="16"/>
              </w:rPr>
              <w:t xml:space="preserve">aggregate</w:t>
            </w:r>
            <w:r>
              <w:rPr>
                <w:sz w:val="16"/>
                <w:szCs w:val="16"/>
              </w:rPr>
              <w:t xml:space="preserve"> (intake fields, quadrant, Density/Optionality/Alumni scores, bands, contested, adjacent), not per-item answers. The narrative endpoint (ai-readiness-narrative.js) writes prose only and persists nothing.</w:t>
            </w:r>
          </w:p>
        </w:tc>
      </w:tr>
      <w:tr>
        <w:tc>
          <w:tcPr>
            <w:tcW w:type="dxa" w:w="760"/>
            <w:tcMar>
              <w:top w:type="dxa" w:w="50"/>
              <w:left w:type="dxa" w:w="80"/>
              <w:bottom w:type="dxa" w:w="50"/>
              <w:right w:type="dxa" w:w="80"/>
            </w:tcMar>
          </w:tcPr>
          <w:p>
            <w:pPr>
              <w:spacing w:after="40" w:line="240"/>
            </w:pPr>
            <w:r>
              <w:rPr>
                <w:sz w:val="16"/>
                <w:szCs w:val="16"/>
              </w:rPr>
              <w:t xml:space="preserve">V2</w:t>
            </w:r>
          </w:p>
        </w:tc>
        <w:tc>
          <w:tcPr>
            <w:tcW w:type="dxa" w:w="8360"/>
            <w:tcMar>
              <w:top w:type="dxa" w:w="50"/>
              <w:left w:type="dxa" w:w="80"/>
              <w:bottom w:type="dxa" w:w="50"/>
              <w:right w:type="dxa" w:w="80"/>
            </w:tcMar>
          </w:tcPr>
          <w:p>
            <w:pPr>
              <w:spacing w:after="40" w:line="240"/>
            </w:pPr>
            <w:r>
              <w:rPr>
                <w:b/>
                <w:bCs/>
                <w:sz w:val="16"/>
                <w:szCs w:val="16"/>
              </w:rPr>
              <w:t xml:space="preserve">Clean.</w:t>
            </w:r>
            <w:r>
              <w:rPr>
                <w:sz w:val="16"/>
                <w:szCs w:val="16"/>
              </w:rPr>
              <w:t xml:space="preserve"> No copy describing a twenty-seven-item instrument survives anywhere in the repo (html, js, json, md, toml) after A1.</w:t>
            </w:r>
          </w:p>
        </w:tc>
      </w:tr>
      <w:tr>
        <w:tc>
          <w:tcPr>
            <w:tcW w:type="dxa" w:w="760"/>
            <w:tcMar>
              <w:top w:type="dxa" w:w="50"/>
              <w:left w:type="dxa" w:w="80"/>
              <w:bottom w:type="dxa" w:w="50"/>
              <w:right w:type="dxa" w:w="80"/>
            </w:tcMar>
          </w:tcPr>
          <w:p>
            <w:pPr>
              <w:spacing w:after="40" w:line="240"/>
            </w:pPr>
            <w:r>
              <w:rPr>
                <w:sz w:val="16"/>
                <w:szCs w:val="16"/>
              </w:rPr>
              <w:t xml:space="preserve">V3</w:t>
            </w:r>
          </w:p>
        </w:tc>
        <w:tc>
          <w:tcPr>
            <w:tcW w:type="dxa" w:w="8360"/>
            <w:tcMar>
              <w:top w:type="dxa" w:w="50"/>
              <w:left w:type="dxa" w:w="80"/>
              <w:bottom w:type="dxa" w:w="50"/>
              <w:right w:type="dxa" w:w="80"/>
            </w:tcMar>
          </w:tcPr>
          <w:p>
            <w:pPr>
              <w:spacing w:after="40" w:line="240"/>
            </w:pPr>
            <w:r>
              <w:rPr>
                <w:b/>
                <w:bCs/>
                <w:sz w:val="16"/>
                <w:szCs w:val="16"/>
              </w:rPr>
              <w:t xml:space="preserve">Full written profile, not quadrant-only.</w:t>
            </w:r>
            <w:r>
              <w:rPr>
                <w:sz w:val="16"/>
                <w:szCs w:val="16"/>
              </w:rPr>
              <w:t xml:space="preserve"> A completed /diagnostic renders: quadrant name + sub, Density and Optionality score cards, "What This Result Means", "Three Questions to Sit With", "Diagnostic Reading", "Where Capability Is At Risk", "Where to Focus First", and CTAs (diagnostic.html:606-676). </w:t>
            </w:r>
            <w:r>
              <w:rPr>
                <w:b/>
                <w:bCs/>
                <w:sz w:val="16"/>
                <w:szCs w:val="16"/>
              </w:rPr>
              <w:t xml:space="preserve">There is no dedicated Alumni Capital section</w:t>
            </w:r>
            <w:r>
              <w:rPr>
                <w:sz w:val="16"/>
                <w:szCs w:val="16"/>
              </w:rPr>
              <w:t xml:space="preserve">; Alumni Capital appears only incidentally inside some risk/focus bullets. For the individual instrument Alumni Capital is </w:t>
            </w:r>
            <w:r>
              <w:rPr>
                <w:b/>
                <w:bCs/>
                <w:sz w:val="16"/>
                <w:szCs w:val="16"/>
              </w:rPr>
              <w:t xml:space="preserve">unscored</w:t>
            </w:r>
            <w:r>
              <w:rPr>
                <w:sz w:val="16"/>
                <w:szCs w:val="16"/>
              </w:rPr>
              <w:t xml:space="preserve"> (the twelve statements score Density 1-6 and Optionality 7-12 only).</w:t>
            </w:r>
          </w:p>
        </w:tc>
      </w:tr>
      <w:tr>
        <w:tc>
          <w:tcPr>
            <w:tcW w:type="dxa" w:w="760"/>
            <w:tcMar>
              <w:top w:type="dxa" w:w="50"/>
              <w:left w:type="dxa" w:w="80"/>
              <w:bottom w:type="dxa" w:w="50"/>
              <w:right w:type="dxa" w:w="80"/>
            </w:tcMar>
          </w:tcPr>
          <w:p>
            <w:pPr>
              <w:spacing w:after="40" w:line="240"/>
            </w:pPr>
            <w:r>
              <w:rPr>
                <w:sz w:val="16"/>
                <w:szCs w:val="16"/>
              </w:rPr>
              <w:t xml:space="preserve">V4</w:t>
            </w:r>
          </w:p>
        </w:tc>
        <w:tc>
          <w:tcPr>
            <w:tcW w:type="dxa" w:w="8360"/>
            <w:tcMar>
              <w:top w:type="dxa" w:w="50"/>
              <w:left w:type="dxa" w:w="80"/>
              <w:bottom w:type="dxa" w:w="50"/>
              <w:right w:type="dxa" w:w="80"/>
            </w:tcMar>
          </w:tcPr>
          <w:p>
            <w:pPr>
              <w:spacing w:after="40" w:line="240"/>
            </w:pPr>
            <w:r>
              <w:rPr>
                <w:sz w:val="16"/>
                <w:szCs w:val="16"/>
              </w:rPr>
              <w:t xml:space="preserve">Five proof numbers, verbatim, unchanged. </w:t>
            </w:r>
            <w:r>
              <w:rPr>
                <w:b/>
                <w:bCs/>
                <w:sz w:val="16"/>
                <w:szCs w:val="16"/>
              </w:rPr>
              <w:t xml:space="preserve">work.html:167</w:t>
            </w:r>
            <w:r>
              <w:rPr>
                <w:sz w:val="16"/>
                <w:szCs w:val="16"/>
              </w:rPr>
              <w:t xml:space="preserve"> — "Delivered as Senior Director, Employee Experience at a global B2B SaaS company: 30% retention improvement, $2M+ reductions in annual turnover costs, and 46-point onboarding NPS lifts within 18 months." </w:t>
            </w:r>
            <w:r>
              <w:rPr>
                <w:b/>
                <w:bCs/>
                <w:sz w:val="16"/>
                <w:szCs w:val="16"/>
              </w:rPr>
              <w:t xml:space="preserve">work.html:195</w:t>
            </w:r>
            <w:r>
              <w:rPr>
                <w:sz w:val="16"/>
                <w:szCs w:val="16"/>
              </w:rPr>
              <w:t xml:space="preserve"> — "Delivered as AVP at a global life sciences organization: enterprise leadership capability framework reaching 450+ managers globally, with 22% improvement in leadership effectiveness within 6 months."</w:t>
            </w:r>
          </w:p>
        </w:tc>
      </w:tr>
      <w:tr>
        <w:tc>
          <w:tcPr>
            <w:tcW w:type="dxa" w:w="760"/>
            <w:tcMar>
              <w:top w:type="dxa" w:w="50"/>
              <w:left w:type="dxa" w:w="80"/>
              <w:bottom w:type="dxa" w:w="50"/>
              <w:right w:type="dxa" w:w="80"/>
            </w:tcMar>
          </w:tcPr>
          <w:p>
            <w:pPr>
              <w:spacing w:after="40" w:line="240"/>
            </w:pPr>
            <w:r>
              <w:rPr>
                <w:sz w:val="16"/>
                <w:szCs w:val="16"/>
              </w:rPr>
              <w:t xml:space="preserve">V5</w:t>
            </w:r>
          </w:p>
        </w:tc>
        <w:tc>
          <w:tcPr>
            <w:tcW w:type="dxa" w:w="8360"/>
            <w:tcMar>
              <w:top w:type="dxa" w:w="50"/>
              <w:left w:type="dxa" w:w="80"/>
              <w:bottom w:type="dxa" w:w="50"/>
              <w:right w:type="dxa" w:w="80"/>
            </w:tcMar>
          </w:tcPr>
          <w:p>
            <w:pPr>
              <w:spacing w:after="40" w:line="240"/>
            </w:pPr>
            <w:r>
              <w:rPr>
                <w:b/>
                <w:bCs/>
                <w:sz w:val="16"/>
                <w:szCs w:val="16"/>
              </w:rPr>
              <w:t xml:space="preserve">Merged and deployed.</w:t>
            </w:r>
            <w:r>
              <w:rPr>
                <w:sz w:val="16"/>
                <w:szCs w:val="16"/>
              </w:rPr>
              <w:t xml:space="preserve"> /organizational-diagnostic is on origin/main (currently #48, which includes the #40 deterministic-placement consolidation), not an open PR. Its POST endpoint /.netlify/functions/diagnose is </w:t>
            </w:r>
            <w:r>
              <w:rPr>
                <w:b/>
                <w:bCs/>
                <w:sz w:val="16"/>
                <w:szCs w:val="16"/>
              </w:rPr>
              <w:t xml:space="preserve">unauthenticated</w:t>
            </w:r>
            <w:r>
              <w:rPr>
                <w:sz w:val="16"/>
                <w:szCs w:val="16"/>
              </w:rPr>
              <w:t xml:space="preserve"> and </w:t>
            </w:r>
            <w:r>
              <w:rPr>
                <w:b/>
                <w:bCs/>
                <w:sz w:val="16"/>
                <w:szCs w:val="16"/>
              </w:rPr>
              <w:t xml:space="preserve">rate-limited to 25 requests/hour per IP</w:t>
            </w:r>
            <w:r>
              <w:rPr>
                <w:sz w:val="16"/>
                <w:szCs w:val="16"/>
              </w:rPr>
              <w:t xml:space="preserve"> via Netlify Blobs (diagnose.js:28-51); #47 also added /org-diagnostic-capture and the page posts to /subscribe at the email gate. NOTE: my org-diagnostic edits (A2, 11, 12) are on the branch and </w:t>
            </w:r>
            <w:r>
              <w:rPr>
                <w:b/>
                <w:bCs/>
                <w:sz w:val="16"/>
                <w:szCs w:val="16"/>
              </w:rPr>
              <w:t xml:space="preserve">not yet deployed</w:t>
            </w:r>
            <w:r>
              <w:rPr>
                <w:sz w:val="16"/>
                <w:szCs w:val="16"/>
              </w:rPr>
              <w:t xml:space="preserve">.</w:t>
            </w:r>
          </w:p>
        </w:tc>
      </w:tr>
      <w:tr>
        <w:tc>
          <w:tcPr>
            <w:tcW w:type="dxa" w:w="760"/>
            <w:tcMar>
              <w:top w:type="dxa" w:w="50"/>
              <w:left w:type="dxa" w:w="80"/>
              <w:bottom w:type="dxa" w:w="50"/>
              <w:right w:type="dxa" w:w="80"/>
            </w:tcMar>
          </w:tcPr>
          <w:p>
            <w:pPr>
              <w:spacing w:after="40" w:line="240"/>
            </w:pPr>
            <w:r>
              <w:rPr>
                <w:sz w:val="16"/>
                <w:szCs w:val="16"/>
              </w:rPr>
              <w:t xml:space="preserve">V6</w:t>
            </w:r>
          </w:p>
        </w:tc>
        <w:tc>
          <w:tcPr>
            <w:tcW w:type="dxa" w:w="8360"/>
            <w:tcMar>
              <w:top w:type="dxa" w:w="50"/>
              <w:left w:type="dxa" w:w="80"/>
              <w:bottom w:type="dxa" w:w="50"/>
              <w:right w:type="dxa" w:w="80"/>
            </w:tcMar>
          </w:tcPr>
          <w:p>
            <w:pPr>
              <w:spacing w:after="40" w:line="240"/>
            </w:pPr>
            <w:r>
              <w:rPr>
                <w:b/>
                <w:bCs/>
                <w:sz w:val="16"/>
                <w:szCs w:val="16"/>
              </w:rPr>
              <w:t xml:space="preserve">JS-only; live defect.</w:t>
            </w:r>
            <w:r>
              <w:rPr>
                <w:sz w:val="16"/>
                <w:szCs w:val="16"/>
              </w:rPr>
              <w:t xml:space="preserve"> The eleven questions live in an empty </w:t>
            </w:r>
            <w:r>
              <w:rPr>
                <w:rFonts w:ascii="Consolas" w:cs="Consolas" w:eastAsia="Consolas" w:hAnsi="Consolas"/>
                <w:sz w:val="16"/>
                <w:szCs w:val="16"/>
              </w:rPr>
              <w:t xml:space="preserve">&lt;div id="form"&gt;&lt;/div&gt;</w:t>
            </w:r>
            <w:r>
              <w:rPr>
                <w:sz w:val="16"/>
                <w:szCs w:val="16"/>
              </w:rPr>
              <w:t xml:space="preserve"> (organizational-diagnostic.html:259) and are injected by JavaScript (PILLARS.forEach, line 358). A client that does not run JS receives, between the intro/lede and the "Organization name" field, only a single </w:t>
            </w:r>
            <w:r>
              <w:rPr>
                <w:rFonts w:ascii="Consolas" w:cs="Consolas" w:eastAsia="Consolas" w:hAnsi="Consolas"/>
                <w:sz w:val="16"/>
                <w:szCs w:val="16"/>
              </w:rPr>
              <w:t xml:space="preserve">&lt;hr class="rule"&gt;</w:t>
            </w:r>
            <w:r>
              <w:rPr>
                <w:sz w:val="16"/>
                <w:szCs w:val="16"/>
              </w:rPr>
              <w:t xml:space="preserve"> and nothing else; the questions never render, so the helper "Answer the questions above, then run the read" (line 262) points at nothing. Reported as a live defect, not fixed.</w:t>
            </w:r>
          </w:p>
        </w:tc>
      </w:tr>
    </w:tbl>
    <w:p>
      <w:pPr>
        <w:pStyle w:val="Heading1"/>
        <w:spacing w:after="110" w:before="240"/>
      </w:pPr>
      <w:r>
        <w:t xml:space="preserve">6. Deploy state</w:t>
      </w:r>
    </w:p>
    <w:p>
      <w:pPr>
        <w:spacing w:after="120" w:line="276"/>
      </w:pPr>
      <w:r>
        <w:rPr>
          <w:sz w:val="20"/>
          <w:szCs w:val="20"/>
        </w:rPr>
        <w:t xml:space="preserve">All eleven commits are on branch </w:t>
      </w:r>
      <w:r>
        <w:rPr>
          <w:b/>
          <w:bCs/>
          <w:sz w:val="20"/>
          <w:szCs w:val="20"/>
        </w:rPr>
        <w:t xml:space="preserve">claude/temidayoafonja-audit-report-i7ttul</w:t>
      </w:r>
      <w:r>
        <w:rPr>
          <w:sz w:val="20"/>
          <w:szCs w:val="20"/>
        </w:rPr>
        <w:t xml:space="preserve"> and pushed. They are </w:t>
      </w:r>
      <w:r>
        <w:rPr>
          <w:b/>
          <w:bCs/>
          <w:sz w:val="20"/>
          <w:szCs w:val="20"/>
        </w:rPr>
        <w:t xml:space="preserve">not</w:t>
      </w:r>
      <w:r>
        <w:rPr>
          <w:sz w:val="20"/>
          <w:szCs w:val="20"/>
        </w:rPr>
        <w:t xml:space="preserve"> on main, so none is live yet; merge the branch (or open a PR) to deploy. origin/main had advanced to #48 while the earlier report branch sat at #46, so I rebased first; the two prior report artifacts (the markdown and Word audit) were preserved on the new base. The /audit to /diagnostic 301 and /organizational-diagnostic were not touched (constraints 2 and 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b/>
      <w:bCs/>
      <w:color w:val="0F2347"/>
      <w:sz w:val="30"/>
      <w:szCs w:val="30"/>
    </w:rPr>
  </w:style>
  <w:style w:type="paragraph" w:styleId="Heading2">
    <w:name w:val="Heading 2"/>
    <w:basedOn w:val="Normal"/>
    <w:next w:val="Normal"/>
    <w:qFormat/>
    <w:pPr>
      <w:spacing w:after="100" w:before="220"/>
    </w:pPr>
    <w:rPr>
      <w:b/>
      <w:bCs/>
      <w:color w:val="7A5C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temidayoafonja.com rebuild - execution report</dc:title>
  <dc:creator>Claude Code</dc:creator>
  <cp:lastModifiedBy>Un-named</cp:lastModifiedBy>
  <cp:revision>1</cp:revision>
  <dcterms:created xsi:type="dcterms:W3CDTF">2026-07-30T19:36:48.715Z</dcterms:created>
  <dcterms:modified xsi:type="dcterms:W3CDTF">2026-07-30T19:36:48.735Z</dcterms:modified>
</cp:coreProperties>
</file>

<file path=docProps/custom.xml><?xml version="1.0" encoding="utf-8"?>
<Properties xmlns="http://schemas.openxmlformats.org/officeDocument/2006/custom-properties" xmlns:vt="http://schemas.openxmlformats.org/officeDocument/2006/docPropsVTypes"/>
</file>