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YOUTUBE ROADMAP</w:t>
      </w:r>
    </w:p>
    <w:p>
      <w:pPr>
        <w:spacing w:before="0" w:after="80"/>
      </w:pPr>
      <w:r>
        <w:rPr>
          <w:b/>
          <w:i w:val="0"/>
          <w:color w:val="112345"/>
          <w:sz w:val="42"/>
        </w:rPr>
        <w:t>Videos 14 to 21: Scoped Roadmap Addendum</w:t>
      </w:r>
    </w:p>
    <w:p>
      <w:pPr>
        <w:spacing w:before="0" w:after="280"/>
      </w:pPr>
      <w:r>
        <w:rPr>
          <w:b w:val="0"/>
          <w:i w:val="0"/>
          <w:color w:val="5A6B82"/>
          <w:sz w:val="20"/>
        </w:rPr>
        <w:t>A proposed one-slot change, the preserved slots around it, and the overlap check against the locked sequence</w:t>
      </w:r>
    </w:p>
    <w:p>
      <w:pPr>
        <w:spacing w:before="0" w:after="240"/>
        <w:pBdr>
          <w:bottom w:val="single" w:sz="6" w:color="8A6D1E"/>
        </w:pBdr>
      </w:pPr>
    </w:p>
    <w:p>
      <w:pPr>
        <w:spacing w:after="80"/>
      </w:pPr>
      <w:r>
        <w:rPr>
          <w:b/>
          <w:color w:val="8A6D1E"/>
          <w:sz w:val="20"/>
        </w:rPr>
        <w:t xml:space="preserve">Created  </w:t>
      </w:r>
      <w:r>
        <w:rPr>
          <w:sz w:val="21"/>
        </w:rPr>
        <w:t>Thursday, September 10, 2026 | 6:21 AM CT (America/Chicago, UTC-05:00)</w:t>
      </w:r>
    </w:p>
    <w:p>
      <w:pPr>
        <w:spacing w:after="80"/>
      </w:pPr>
      <w:r>
        <w:rPr>
          <w:b/>
          <w:color w:val="8A6D1E"/>
          <w:sz w:val="20"/>
        </w:rPr>
        <w:t xml:space="preserve">Scope  </w:t>
      </w:r>
      <w:r>
        <w:rPr>
          <w:sz w:val="21"/>
        </w:rPr>
        <w:t>Videos 14 to 21, plus the forward-topic queue. Videos 1 to 13, V22, V23 to V30 and the V31 capstone are not changed by this document.</w:t>
      </w:r>
    </w:p>
    <w:p>
      <w:pPr>
        <w:spacing w:after="80"/>
      </w:pPr>
      <w:r>
        <w:rPr>
          <w:b/>
          <w:color w:val="8A6D1E"/>
          <w:sz w:val="20"/>
        </w:rPr>
        <w:t xml:space="preserve">Nature  </w:t>
      </w:r>
      <w:r>
        <w:rPr>
          <w:sz w:val="21"/>
        </w:rPr>
        <w:t>A planning and editorial-brief update. It proposes. It does not lock, approve or produce anything.</w:t>
      </w:r>
    </w:p>
    <w:p>
      <w:pPr>
        <w:spacing w:before="200" w:after="200"/>
        <w:ind w:left="216"/>
        <w:pBdr>
          <w:left w:val="single" w:sz="18" w:color="9B2C10" w:space="8"/>
        </w:pBdr>
        <w:keepNext w:val="1"/>
        <w:keepLines w:val="1"/>
      </w:pPr>
      <w:r>
        <w:rPr>
          <w:b/>
          <w:color w:val="9B2C10"/>
          <w:sz w:val="21"/>
        </w:rPr>
        <w:t>This addendum does not overwrite YouTube_Roadmap_1-30_LOCKED_Sep09_2026.docx. That file is unchanged on disk and its checksum still matches its own lock file. This is a scoped patch to be applied only if the proposal is accepted.</w:t>
      </w:r>
    </w:p>
    <w:p>
      <w:pPr>
        <w:spacing w:before="320" w:after="120"/>
        <w:keepNext w:val="1"/>
        <w:keepLines w:val="1"/>
      </w:pPr>
      <w:r>
        <w:rPr>
          <w:b/>
          <w:i w:val="0"/>
          <w:color w:val="112345"/>
          <w:sz w:val="26"/>
        </w:rPr>
        <w:t>WHAT THIS IS, AND WHAT IT IS NOT</w:t>
      </w:r>
    </w:p>
    <w:p>
      <w:pPr>
        <w:spacing w:after="80" w:line="278" w:lineRule="auto"/>
        <w:ind w:left="547" w:hanging="230"/>
      </w:pPr>
      <w:r>
        <w:rPr>
          <w:sz w:val="21"/>
        </w:rPr>
        <w:t>•   It IS a proposed refinement of the next eight slots, an overlap check against the slots that stay as they are, and a record of where the displaced topic went.</w:t>
      </w:r>
    </w:p>
    <w:p>
      <w:pPr>
        <w:spacing w:after="80" w:line="278" w:lineRule="auto"/>
        <w:ind w:left="547" w:hanging="230"/>
      </w:pPr>
      <w:r>
        <w:rPr>
          <w:sz w:val="21"/>
        </w:rPr>
        <w:t>•   It is NOT a rebuild of Videos 1 to 13, a change to any approved recording master, a request to generate scripts, a slide deck, a motion-graphic asset, a thumbnail, or a channel-wide numbering swap.</w:t>
      </w:r>
    </w:p>
    <w:p>
      <w:pPr>
        <w:spacing w:after="80" w:line="278" w:lineRule="auto"/>
        <w:ind w:left="547" w:hanging="230"/>
      </w:pPr>
      <w:r>
        <w:rPr>
          <w:sz w:val="21"/>
        </w:rPr>
        <w:t>•   Every outline, opening idea, framework, CTA and routing suggestion in this addendum and its companion briefs document is a proposal. None of it is approved speech.</w:t>
      </w:r>
    </w:p>
    <w:p>
      <w:pPr>
        <w:spacing w:before="320" w:after="120"/>
        <w:keepNext w:val="1"/>
        <w:keepLines w:val="1"/>
      </w:pPr>
      <w:r>
        <w:rPr>
          <w:b/>
          <w:i w:val="0"/>
          <w:color w:val="112345"/>
          <w:sz w:val="26"/>
        </w:rPr>
        <w:t>THE RECOMMENDATION, IN ONE LINE</w:t>
      </w:r>
    </w:p>
    <w:p>
      <w:pPr>
        <w:spacing w:before="0" w:after="160"/>
      </w:pPr>
      <w:r>
        <w:rPr>
          <w:b/>
          <w:i w:val="0"/>
          <w:color w:val="112345"/>
          <w:sz w:val="23"/>
        </w:rPr>
        <w:t>Make one change to the next eight slots: put the judgment-gap topic at V15 and keep the other seven topics in place. Preserve the after-40 topic in the forward queue, and develop employer due diligence as the next reserved brief.</w:t>
      </w:r>
    </w:p>
    <w:p>
      <w:pPr>
        <w:spacing w:before="320" w:after="120"/>
        <w:keepNext w:val="1"/>
        <w:keepLines w:val="1"/>
      </w:pPr>
      <w:r>
        <w:rPr>
          <w:b/>
          <w:i w:val="0"/>
          <w:color w:val="112345"/>
          <w:sz w:val="26"/>
        </w:rPr>
        <w:t>SLOT BY SLOT: LOCKED BASELINE AGAINST THE PROPOSAL</w:t>
      </w:r>
    </w:p>
    <w:p>
      <w:pPr>
        <w:spacing w:before="0" w:after="160"/>
      </w:pPr>
      <w:r>
        <w:rPr>
          <w:b w:val="0"/>
          <w:i w:val="0"/>
          <w:color w:val="5A6B82"/>
          <w:sz w:val="20"/>
        </w:rPr>
        <w:t>The LOCKED column is read from the September 9 roadmap file at build time, so it cannot drift from the source. The PROPOSED column is this addendum's recommendation.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605"/>
            <w:shd w:val="clear" w:color="auto" w:fill="F3EFE6"/>
          </w:tcPr>
          <w:p>
            <w:pPr>
              <w:spacing w:before="60" w:after="60" w:line="264" w:lineRule="auto"/>
            </w:pPr>
            <w:r/>
            <w:r>
              <w:rPr>
                <w:b/>
                <w:i w:val="0"/>
                <w:color w:val="112345"/>
                <w:sz w:val="17"/>
              </w:rPr>
              <w:t>#</w:t>
            </w:r>
          </w:p>
        </w:tc>
        <w:tc>
          <w:tcPr>
            <w:tcW w:type="dxa" w:w="2952"/>
            <w:shd w:val="clear" w:color="auto" w:fill="F3EFE6"/>
          </w:tcPr>
          <w:p>
            <w:pPr>
              <w:spacing w:before="60" w:after="60" w:line="264" w:lineRule="auto"/>
            </w:pPr>
            <w:r/>
            <w:r>
              <w:rPr>
                <w:b/>
                <w:i w:val="0"/>
                <w:color w:val="112345"/>
                <w:sz w:val="17"/>
              </w:rPr>
              <w:t>LOCKED SEPTEMBER 9 ENTRY</w:t>
            </w:r>
          </w:p>
        </w:tc>
        <w:tc>
          <w:tcPr>
            <w:tcW w:type="dxa" w:w="2952"/>
            <w:shd w:val="clear" w:color="auto" w:fill="F3EFE6"/>
          </w:tcPr>
          <w:p>
            <w:pPr>
              <w:spacing w:before="60" w:after="60" w:line="264" w:lineRule="auto"/>
            </w:pPr>
            <w:r/>
            <w:r>
              <w:rPr>
                <w:b/>
                <w:i w:val="0"/>
                <w:color w:val="112345"/>
                <w:sz w:val="17"/>
              </w:rPr>
              <w:t>PROPOSED PLANNING LABEL</w:t>
            </w:r>
          </w:p>
        </w:tc>
        <w:tc>
          <w:tcPr>
            <w:tcW w:type="dxa" w:w="3139"/>
            <w:shd w:val="clear" w:color="auto" w:fill="F3EFE6"/>
          </w:tcPr>
          <w:p>
            <w:pPr>
              <w:spacing w:before="60" w:after="60" w:line="264" w:lineRule="auto"/>
            </w:pPr>
            <w:r/>
            <w:r>
              <w:rPr>
                <w:b/>
                <w:i w:val="0"/>
                <w:color w:val="112345"/>
                <w:sz w:val="17"/>
              </w:rPr>
              <w:t>CHANGE</w:t>
            </w:r>
          </w:p>
        </w:tc>
      </w:tr>
      <w:tr>
        <w:tc>
          <w:tcPr>
            <w:tcW w:type="dxa" w:w="605"/>
          </w:tcPr>
          <w:p>
            <w:pPr>
              <w:spacing w:before="60" w:after="60" w:line="264" w:lineRule="auto"/>
            </w:pPr>
            <w:r/>
            <w:r>
              <w:rPr>
                <w:b w:val="0"/>
                <w:i w:val="0"/>
                <w:sz w:val="17"/>
              </w:rPr>
              <w:t>V14</w:t>
            </w:r>
          </w:p>
        </w:tc>
        <w:tc>
          <w:tcPr>
            <w:tcW w:type="dxa" w:w="2952"/>
          </w:tcPr>
          <w:p>
            <w:pPr>
              <w:spacing w:before="60" w:after="60" w:line="264" w:lineRule="auto"/>
            </w:pPr>
            <w:r/>
            <w:r>
              <w:rPr>
                <w:b w:val="0"/>
                <w:i w:val="0"/>
                <w:sz w:val="17"/>
              </w:rPr>
              <w:t>I Compared 30 Job Descriptions Across 3 Industries</w:t>
            </w:r>
          </w:p>
        </w:tc>
        <w:tc>
          <w:tcPr>
            <w:tcW w:type="dxa" w:w="2952"/>
          </w:tcPr>
          <w:p>
            <w:pPr>
              <w:spacing w:before="60" w:after="60" w:line="264" w:lineRule="auto"/>
            </w:pPr>
            <w:r/>
            <w:r>
              <w:rPr>
                <w:b w:val="0"/>
                <w:i w:val="0"/>
                <w:sz w:val="17"/>
              </w:rPr>
              <w:t>Which Parts of Your Experience Will Transfer to Another Industry?</w:t>
            </w:r>
          </w:p>
        </w:tc>
        <w:tc>
          <w:tcPr>
            <w:tcW w:type="dxa" w:w="3139"/>
          </w:tcPr>
          <w:p>
            <w:pPr>
              <w:spacing w:before="60" w:after="60" w:line="264" w:lineRule="auto"/>
            </w:pPr>
            <w:r/>
            <w:r>
              <w:rPr>
                <w:b w:val="0"/>
                <w:i w:val="0"/>
                <w:sz w:val="17"/>
              </w:rPr>
              <w:t>No topic change. Planning label reverts to the descriptive title, which is what the locked roadmap's own evidence gate instructs.</w:t>
            </w:r>
          </w:p>
        </w:tc>
      </w:tr>
      <w:tr>
        <w:tc>
          <w:tcPr>
            <w:tcW w:type="dxa" w:w="605"/>
          </w:tcPr>
          <w:p>
            <w:pPr>
              <w:spacing w:before="60" w:after="60" w:line="264" w:lineRule="auto"/>
            </w:pPr>
            <w:r/>
            <w:r>
              <w:rPr>
                <w:b w:val="0"/>
                <w:i w:val="0"/>
                <w:sz w:val="17"/>
              </w:rPr>
              <w:t>V15</w:t>
            </w:r>
          </w:p>
        </w:tc>
        <w:tc>
          <w:tcPr>
            <w:tcW w:type="dxa" w:w="2952"/>
          </w:tcPr>
          <w:p>
            <w:pPr>
              <w:spacing w:before="60" w:after="60" w:line="264" w:lineRule="auto"/>
            </w:pPr>
            <w:r/>
            <w:r>
              <w:rPr>
                <w:b w:val="0"/>
                <w:i w:val="0"/>
                <w:sz w:val="17"/>
              </w:rPr>
              <w:t>How to Stay Relevant After 40 Without Chasing Every Trend</w:t>
            </w:r>
          </w:p>
        </w:tc>
        <w:tc>
          <w:tcPr>
            <w:tcW w:type="dxa" w:w="2952"/>
          </w:tcPr>
          <w:p>
            <w:pPr>
              <w:spacing w:before="60" w:after="60" w:line="264" w:lineRule="auto"/>
            </w:pPr>
            <w:r/>
            <w:r>
              <w:rPr>
                <w:b w:val="0"/>
                <w:i w:val="0"/>
                <w:sz w:val="17"/>
              </w:rPr>
              <w:t>The Career Gaps You Don’t See Until the Work Gets Harder</w:t>
            </w:r>
          </w:p>
        </w:tc>
        <w:tc>
          <w:tcPr>
            <w:tcW w:type="dxa" w:w="3139"/>
          </w:tcPr>
          <w:p>
            <w:pPr>
              <w:spacing w:before="60" w:after="60" w:line="264" w:lineRule="auto"/>
            </w:pPr>
            <w:r/>
            <w:r>
              <w:rPr>
                <w:b w:val="0"/>
                <w:i w:val="0"/>
                <w:sz w:val="17"/>
              </w:rPr>
              <w:t>CHANGED. New topic proposed for this slot. The after-40 topic moves to the forward queue, undeleted.</w:t>
            </w:r>
          </w:p>
        </w:tc>
      </w:tr>
      <w:tr>
        <w:tc>
          <w:tcPr>
            <w:tcW w:type="dxa" w:w="605"/>
          </w:tcPr>
          <w:p>
            <w:pPr>
              <w:spacing w:before="60" w:after="60" w:line="264" w:lineRule="auto"/>
            </w:pPr>
            <w:r/>
            <w:r>
              <w:rPr>
                <w:b w:val="0"/>
                <w:i w:val="0"/>
                <w:sz w:val="17"/>
              </w:rPr>
              <w:t>V16</w:t>
            </w:r>
          </w:p>
        </w:tc>
        <w:tc>
          <w:tcPr>
            <w:tcW w:type="dxa" w:w="2952"/>
          </w:tcPr>
          <w:p>
            <w:pPr>
              <w:spacing w:before="60" w:after="60" w:line="264" w:lineRule="auto"/>
            </w:pPr>
            <w:r/>
            <w:r>
              <w:rPr>
                <w:b w:val="0"/>
                <w:i w:val="0"/>
                <w:sz w:val="17"/>
              </w:rPr>
              <w:t>What to Do When Your Work Is Valued but You Are Overlooked</w:t>
            </w:r>
          </w:p>
        </w:tc>
        <w:tc>
          <w:tcPr>
            <w:tcW w:type="dxa" w:w="2952"/>
          </w:tcPr>
          <w:p>
            <w:pPr>
              <w:spacing w:before="60" w:after="60" w:line="264" w:lineRule="auto"/>
            </w:pPr>
            <w:r/>
            <w:r>
              <w:rPr>
                <w:b w:val="0"/>
                <w:i w:val="0"/>
                <w:sz w:val="17"/>
              </w:rPr>
              <w:t>What to Do When Your Work Is Valued but You Are Overlooked</w:t>
            </w:r>
          </w:p>
        </w:tc>
        <w:tc>
          <w:tcPr>
            <w:tcW w:type="dxa" w:w="3139"/>
          </w:tcPr>
          <w:p>
            <w:pPr>
              <w:spacing w:before="60" w:after="60" w:line="264" w:lineRule="auto"/>
            </w:pPr>
            <w:r/>
            <w:r>
              <w:rPr>
                <w:b w:val="0"/>
                <w:i w:val="0"/>
                <w:sz w:val="17"/>
              </w:rPr>
              <w:t>No change. Locked entry preserved.</w:t>
            </w:r>
          </w:p>
        </w:tc>
      </w:tr>
      <w:tr>
        <w:tc>
          <w:tcPr>
            <w:tcW w:type="dxa" w:w="605"/>
          </w:tcPr>
          <w:p>
            <w:pPr>
              <w:spacing w:before="60" w:after="60" w:line="264" w:lineRule="auto"/>
            </w:pPr>
            <w:r/>
            <w:r>
              <w:rPr>
                <w:b w:val="0"/>
                <w:i w:val="0"/>
                <w:sz w:val="17"/>
              </w:rPr>
              <w:t>V17</w:t>
            </w:r>
          </w:p>
        </w:tc>
        <w:tc>
          <w:tcPr>
            <w:tcW w:type="dxa" w:w="2952"/>
          </w:tcPr>
          <w:p>
            <w:pPr>
              <w:spacing w:before="60" w:after="60" w:line="264" w:lineRule="auto"/>
            </w:pPr>
            <w:r/>
            <w:r>
              <w:rPr>
                <w:b w:val="0"/>
                <w:i w:val="0"/>
                <w:sz w:val="17"/>
              </w:rPr>
              <w:t>How to Prove Your Value When AI Does More of the Task</w:t>
            </w:r>
          </w:p>
        </w:tc>
        <w:tc>
          <w:tcPr>
            <w:tcW w:type="dxa" w:w="2952"/>
          </w:tcPr>
          <w:p>
            <w:pPr>
              <w:spacing w:before="60" w:after="60" w:line="264" w:lineRule="auto"/>
            </w:pPr>
            <w:r/>
            <w:r>
              <w:rPr>
                <w:b w:val="0"/>
                <w:i w:val="0"/>
                <w:sz w:val="17"/>
              </w:rPr>
              <w:t>How to Prove Your Value When AI Does More of the Task</w:t>
            </w:r>
          </w:p>
        </w:tc>
        <w:tc>
          <w:tcPr>
            <w:tcW w:type="dxa" w:w="3139"/>
          </w:tcPr>
          <w:p>
            <w:pPr>
              <w:spacing w:before="60" w:after="60" w:line="264" w:lineRule="auto"/>
            </w:pPr>
            <w:r/>
            <w:r>
              <w:rPr>
                <w:b w:val="0"/>
                <w:i w:val="0"/>
                <w:sz w:val="17"/>
              </w:rPr>
              <w:t>No change. Locked entry preserved.</w:t>
            </w:r>
          </w:p>
        </w:tc>
      </w:tr>
      <w:tr>
        <w:tc>
          <w:tcPr>
            <w:tcW w:type="dxa" w:w="605"/>
          </w:tcPr>
          <w:p>
            <w:pPr>
              <w:spacing w:before="60" w:after="60" w:line="264" w:lineRule="auto"/>
            </w:pPr>
            <w:r/>
            <w:r>
              <w:rPr>
                <w:b w:val="0"/>
                <w:i w:val="0"/>
                <w:sz w:val="17"/>
              </w:rPr>
              <w:t>V18</w:t>
            </w:r>
          </w:p>
        </w:tc>
        <w:tc>
          <w:tcPr>
            <w:tcW w:type="dxa" w:w="2952"/>
          </w:tcPr>
          <w:p>
            <w:pPr>
              <w:spacing w:before="60" w:after="60" w:line="264" w:lineRule="auto"/>
            </w:pPr>
            <w:r/>
            <w:r>
              <w:rPr>
                <w:b w:val="0"/>
                <w:i w:val="0"/>
                <w:sz w:val="17"/>
              </w:rPr>
              <w:t>Should You Stay an Individual Contributor - or Become a Manager?</w:t>
            </w:r>
          </w:p>
        </w:tc>
        <w:tc>
          <w:tcPr>
            <w:tcW w:type="dxa" w:w="2952"/>
          </w:tcPr>
          <w:p>
            <w:pPr>
              <w:spacing w:before="60" w:after="60" w:line="264" w:lineRule="auto"/>
            </w:pPr>
            <w:r/>
            <w:r>
              <w:rPr>
                <w:b w:val="0"/>
                <w:i w:val="0"/>
                <w:sz w:val="17"/>
              </w:rPr>
              <w:t>Should You Stay an Individual Contributor or Become a Manager?</w:t>
            </w:r>
          </w:p>
        </w:tc>
        <w:tc>
          <w:tcPr>
            <w:tcW w:type="dxa" w:w="3139"/>
          </w:tcPr>
          <w:p>
            <w:pPr>
              <w:spacing w:before="60" w:after="60" w:line="264" w:lineRule="auto"/>
            </w:pPr>
            <w:r/>
            <w:r>
              <w:rPr>
                <w:b w:val="0"/>
                <w:i w:val="0"/>
                <w:sz w:val="17"/>
              </w:rPr>
              <w:t>No change. One copy variance in the title punctuation, recorded below and not silently resolved.</w:t>
            </w:r>
          </w:p>
        </w:tc>
      </w:tr>
      <w:tr>
        <w:tc>
          <w:tcPr>
            <w:tcW w:type="dxa" w:w="605"/>
          </w:tcPr>
          <w:p>
            <w:pPr>
              <w:spacing w:before="60" w:after="60" w:line="264" w:lineRule="auto"/>
            </w:pPr>
            <w:r/>
            <w:r>
              <w:rPr>
                <w:b w:val="0"/>
                <w:i w:val="0"/>
                <w:sz w:val="17"/>
              </w:rPr>
              <w:t>V19</w:t>
            </w:r>
          </w:p>
        </w:tc>
        <w:tc>
          <w:tcPr>
            <w:tcW w:type="dxa" w:w="2952"/>
          </w:tcPr>
          <w:p>
            <w:pPr>
              <w:spacing w:before="60" w:after="60" w:line="264" w:lineRule="auto"/>
            </w:pPr>
            <w:r/>
            <w:r>
              <w:rPr>
                <w:b w:val="0"/>
                <w:i w:val="0"/>
                <w:sz w:val="17"/>
              </w:rPr>
              <w:t>Is Consulting a Real Next Step for Your Career?</w:t>
            </w:r>
          </w:p>
        </w:tc>
        <w:tc>
          <w:tcPr>
            <w:tcW w:type="dxa" w:w="2952"/>
          </w:tcPr>
          <w:p>
            <w:pPr>
              <w:spacing w:before="60" w:after="60" w:line="264" w:lineRule="auto"/>
            </w:pPr>
            <w:r/>
            <w:r>
              <w:rPr>
                <w:b w:val="0"/>
                <w:i w:val="0"/>
                <w:sz w:val="17"/>
              </w:rPr>
              <w:t>Is Consulting a Real Next Step for Your Career?</w:t>
            </w:r>
          </w:p>
        </w:tc>
        <w:tc>
          <w:tcPr>
            <w:tcW w:type="dxa" w:w="3139"/>
          </w:tcPr>
          <w:p>
            <w:pPr>
              <w:spacing w:before="60" w:after="60" w:line="264" w:lineRule="auto"/>
            </w:pPr>
            <w:r/>
            <w:r>
              <w:rPr>
                <w:b w:val="0"/>
                <w:i w:val="0"/>
                <w:sz w:val="17"/>
              </w:rPr>
              <w:t>No change. Locked entry preserved.</w:t>
            </w:r>
          </w:p>
        </w:tc>
      </w:tr>
      <w:tr>
        <w:tc>
          <w:tcPr>
            <w:tcW w:type="dxa" w:w="605"/>
          </w:tcPr>
          <w:p>
            <w:pPr>
              <w:spacing w:before="60" w:after="60" w:line="264" w:lineRule="auto"/>
            </w:pPr>
            <w:r/>
            <w:r>
              <w:rPr>
                <w:b w:val="0"/>
                <w:i w:val="0"/>
                <w:sz w:val="17"/>
              </w:rPr>
              <w:t>V20</w:t>
            </w:r>
          </w:p>
        </w:tc>
        <w:tc>
          <w:tcPr>
            <w:tcW w:type="dxa" w:w="2952"/>
          </w:tcPr>
          <w:p>
            <w:pPr>
              <w:spacing w:before="60" w:after="60" w:line="264" w:lineRule="auto"/>
            </w:pPr>
            <w:r/>
            <w:r>
              <w:rPr>
                <w:b w:val="0"/>
                <w:i w:val="0"/>
                <w:sz w:val="17"/>
              </w:rPr>
              <w:t>How to Return After a Career Break Without Starting at Zero</w:t>
            </w:r>
          </w:p>
        </w:tc>
        <w:tc>
          <w:tcPr>
            <w:tcW w:type="dxa" w:w="2952"/>
          </w:tcPr>
          <w:p>
            <w:pPr>
              <w:spacing w:before="60" w:after="60" w:line="264" w:lineRule="auto"/>
            </w:pPr>
            <w:r/>
            <w:r>
              <w:rPr>
                <w:b w:val="0"/>
                <w:i w:val="0"/>
                <w:sz w:val="17"/>
              </w:rPr>
              <w:t>How to Return After a Career Break Without Starting at Zero</w:t>
            </w:r>
          </w:p>
        </w:tc>
        <w:tc>
          <w:tcPr>
            <w:tcW w:type="dxa" w:w="3139"/>
          </w:tcPr>
          <w:p>
            <w:pPr>
              <w:spacing w:before="60" w:after="60" w:line="264" w:lineRule="auto"/>
            </w:pPr>
            <w:r/>
            <w:r>
              <w:rPr>
                <w:b w:val="0"/>
                <w:i w:val="0"/>
                <w:sz w:val="17"/>
              </w:rPr>
              <w:t>No change. Locked entry preserved.</w:t>
            </w:r>
          </w:p>
        </w:tc>
      </w:tr>
      <w:tr>
        <w:tc>
          <w:tcPr>
            <w:tcW w:type="dxa" w:w="605"/>
          </w:tcPr>
          <w:p>
            <w:pPr>
              <w:spacing w:before="60" w:after="60" w:line="264" w:lineRule="auto"/>
            </w:pPr>
            <w:r/>
            <w:r>
              <w:rPr>
                <w:b w:val="0"/>
                <w:i w:val="0"/>
                <w:sz w:val="17"/>
              </w:rPr>
              <w:t>V21</w:t>
            </w:r>
          </w:p>
        </w:tc>
        <w:tc>
          <w:tcPr>
            <w:tcW w:type="dxa" w:w="2952"/>
          </w:tcPr>
          <w:p>
            <w:pPr>
              <w:spacing w:before="60" w:after="60" w:line="264" w:lineRule="auto"/>
            </w:pPr>
            <w:r/>
            <w:r>
              <w:rPr>
                <w:b w:val="0"/>
                <w:i w:val="0"/>
                <w:sz w:val="17"/>
              </w:rPr>
              <w:t>What You Must Relearn When You Change Industries</w:t>
            </w:r>
          </w:p>
        </w:tc>
        <w:tc>
          <w:tcPr>
            <w:tcW w:type="dxa" w:w="2952"/>
          </w:tcPr>
          <w:p>
            <w:pPr>
              <w:spacing w:before="60" w:after="60" w:line="264" w:lineRule="auto"/>
            </w:pPr>
            <w:r/>
            <w:r>
              <w:rPr>
                <w:b w:val="0"/>
                <w:i w:val="0"/>
                <w:sz w:val="17"/>
              </w:rPr>
              <w:t>What You Must Relearn When You Change Industries</w:t>
            </w:r>
          </w:p>
        </w:tc>
        <w:tc>
          <w:tcPr>
            <w:tcW w:type="dxa" w:w="3139"/>
          </w:tcPr>
          <w:p>
            <w:pPr>
              <w:spacing w:before="60" w:after="60" w:line="264" w:lineRule="auto"/>
            </w:pPr>
            <w:r/>
            <w:r>
              <w:rPr>
                <w:b w:val="0"/>
                <w:i w:val="0"/>
                <w:sz w:val="17"/>
              </w:rPr>
              <w:t>No change. Locked entry preserved.</w:t>
            </w:r>
          </w:p>
        </w:tc>
      </w:tr>
    </w:tbl>
    <w:p>
      <w:pPr>
        <w:spacing w:after="120"/>
      </w:pPr>
    </w:p>
    <w:p>
      <w:pPr>
        <w:spacing w:before="320" w:after="120"/>
        <w:keepNext w:val="1"/>
        <w:keepLines w:val="1"/>
      </w:pPr>
      <w:r>
        <w:rPr>
          <w:b/>
          <w:i w:val="0"/>
          <w:color w:val="112345"/>
          <w:sz w:val="26"/>
        </w:rPr>
        <w:t>STATUS LABELS FOR THESE EIGHT SLOTS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080"/>
            <w:shd w:val="clear" w:color="auto" w:fill="F3EFE6"/>
          </w:tcPr>
          <w:p>
            <w:pPr>
              <w:spacing w:before="60" w:after="60" w:line="264" w:lineRule="auto"/>
            </w:pPr>
            <w:r/>
            <w:r>
              <w:rPr>
                <w:b/>
                <w:i w:val="0"/>
                <w:color w:val="112345"/>
                <w:sz w:val="17"/>
              </w:rPr>
              <w:t>#</w:t>
            </w:r>
          </w:p>
        </w:tc>
        <w:tc>
          <w:tcPr>
            <w:tcW w:type="dxa" w:w="2880"/>
            <w:shd w:val="clear" w:color="auto" w:fill="F3EFE6"/>
          </w:tcPr>
          <w:p>
            <w:pPr>
              <w:spacing w:before="60" w:after="60" w:line="264" w:lineRule="auto"/>
            </w:pPr>
            <w:r/>
            <w:r>
              <w:rPr>
                <w:b/>
                <w:i w:val="0"/>
                <w:color w:val="112345"/>
                <w:sz w:val="17"/>
              </w:rPr>
              <w:t>PROPOSED STATUS</w:t>
            </w:r>
          </w:p>
        </w:tc>
        <w:tc>
          <w:tcPr>
            <w:tcW w:type="dxa" w:w="5688"/>
            <w:shd w:val="clear" w:color="auto" w:fill="F3EFE6"/>
          </w:tcPr>
          <w:p>
            <w:pPr>
              <w:spacing w:before="60" w:after="60" w:line="264" w:lineRule="auto"/>
            </w:pPr>
            <w:r/>
            <w:r>
              <w:rPr>
                <w:b/>
                <w:i w:val="0"/>
                <w:color w:val="112345"/>
                <w:sz w:val="17"/>
              </w:rPr>
              <w:t>WHAT THAT MEANS HERE</w:t>
            </w:r>
          </w:p>
        </w:tc>
      </w:tr>
      <w:tr>
        <w:tc>
          <w:tcPr>
            <w:tcW w:type="dxa" w:w="1080"/>
          </w:tcPr>
          <w:p>
            <w:pPr>
              <w:spacing w:before="60" w:after="60" w:line="264" w:lineRule="auto"/>
            </w:pPr>
            <w:r/>
            <w:r>
              <w:rPr>
                <w:b w:val="0"/>
                <w:i w:val="0"/>
                <w:sz w:val="18"/>
              </w:rPr>
              <w:t>V14</w:t>
            </w:r>
          </w:p>
        </w:tc>
        <w:tc>
          <w:tcPr>
            <w:tcW w:type="dxa" w:w="2880"/>
          </w:tcPr>
          <w:p>
            <w:pPr>
              <w:spacing w:before="60" w:after="60" w:line="264" w:lineRule="auto"/>
            </w:pPr>
            <w:r/>
            <w:r>
              <w:rPr>
                <w:b w:val="0"/>
                <w:i w:val="0"/>
                <w:sz w:val="18"/>
              </w:rPr>
              <w:t>Direction approved. CONDITIONAL.</w:t>
            </w:r>
          </w:p>
        </w:tc>
        <w:tc>
          <w:tcPr>
            <w:tcW w:type="dxa" w:w="5688"/>
          </w:tcPr>
          <w:p>
            <w:pPr>
              <w:spacing w:before="60" w:after="60" w:line="264" w:lineRule="auto"/>
            </w:pPr>
            <w:r/>
            <w:r>
              <w:rPr>
                <w:b w:val="0"/>
                <w:i w:val="0"/>
                <w:sz w:val="18"/>
              </w:rPr>
              <w:t>The topic stands. The numerical, past-tense title is gated on research that has not been done.</w:t>
            </w:r>
          </w:p>
        </w:tc>
      </w:tr>
      <w:tr>
        <w:tc>
          <w:tcPr>
            <w:tcW w:type="dxa" w:w="1080"/>
          </w:tcPr>
          <w:p>
            <w:pPr>
              <w:spacing w:before="60" w:after="60" w:line="264" w:lineRule="auto"/>
            </w:pPr>
            <w:r/>
            <w:r>
              <w:rPr>
                <w:b w:val="0"/>
                <w:i w:val="0"/>
                <w:sz w:val="18"/>
              </w:rPr>
              <w:t>V15</w:t>
            </w:r>
          </w:p>
        </w:tc>
        <w:tc>
          <w:tcPr>
            <w:tcW w:type="dxa" w:w="2880"/>
          </w:tcPr>
          <w:p>
            <w:pPr>
              <w:spacing w:before="60" w:after="60" w:line="264" w:lineRule="auto"/>
            </w:pPr>
            <w:r/>
            <w:r>
              <w:rPr>
                <w:b w:val="0"/>
                <w:i w:val="0"/>
                <w:sz w:val="18"/>
              </w:rPr>
              <w:t>PROPOSED placement. Direction under review.</w:t>
            </w:r>
          </w:p>
        </w:tc>
        <w:tc>
          <w:tcPr>
            <w:tcW w:type="dxa" w:w="5688"/>
          </w:tcPr>
          <w:p>
            <w:pPr>
              <w:spacing w:before="60" w:after="60" w:line="264" w:lineRule="auto"/>
            </w:pPr>
            <w:r/>
            <w:r>
              <w:rPr>
                <w:b w:val="0"/>
                <w:i w:val="0"/>
                <w:sz w:val="18"/>
              </w:rPr>
              <w:t>The theme is an approved editorial input. The slot, the outline and the title are proposals. No script exists.</w:t>
            </w:r>
          </w:p>
        </w:tc>
      </w:tr>
      <w:tr>
        <w:tc>
          <w:tcPr>
            <w:tcW w:type="dxa" w:w="1080"/>
          </w:tcPr>
          <w:p>
            <w:pPr>
              <w:spacing w:before="60" w:after="60" w:line="264" w:lineRule="auto"/>
            </w:pPr>
            <w:r/>
            <w:r>
              <w:rPr>
                <w:b w:val="0"/>
                <w:i w:val="0"/>
                <w:sz w:val="18"/>
              </w:rPr>
              <w:t>V16 to V21</w:t>
            </w:r>
          </w:p>
        </w:tc>
        <w:tc>
          <w:tcPr>
            <w:tcW w:type="dxa" w:w="2880"/>
          </w:tcPr>
          <w:p>
            <w:pPr>
              <w:spacing w:before="60" w:after="60" w:line="264" w:lineRule="auto"/>
            </w:pPr>
            <w:r/>
            <w:r>
              <w:rPr>
                <w:b w:val="0"/>
                <w:i w:val="0"/>
                <w:sz w:val="18"/>
              </w:rPr>
              <w:t>Unchanged. Direction approved.</w:t>
            </w:r>
          </w:p>
        </w:tc>
        <w:tc>
          <w:tcPr>
            <w:tcW w:type="dxa" w:w="5688"/>
          </w:tcPr>
          <w:p>
            <w:pPr>
              <w:spacing w:before="60" w:after="60" w:line="264" w:lineRule="auto"/>
            </w:pPr>
            <w:r/>
            <w:r>
              <w:rPr>
                <w:b w:val="0"/>
                <w:i w:val="0"/>
                <w:sz w:val="18"/>
              </w:rPr>
              <w:t>The prior roadmap decision is preserved. A development brief now exists for each, which is not the same as an approved script.</w:t>
            </w:r>
          </w:p>
        </w:tc>
      </w:tr>
    </w:tbl>
    <w:p>
      <w:pPr>
        <w:spacing w:after="120"/>
      </w:pPr>
    </w:p>
    <w:p>
      <w:pPr>
        <w:spacing w:before="320" w:after="120"/>
        <w:keepNext w:val="1"/>
        <w:keepLines w:val="1"/>
      </w:pPr>
      <w:r>
        <w:rPr>
          <w:b/>
          <w:i w:val="0"/>
          <w:color w:val="112345"/>
          <w:sz w:val="26"/>
        </w:rPr>
        <w:t>WHAT IS PRESERVED WITHOUT CHANGE</w:t>
      </w:r>
    </w:p>
    <w:p>
      <w:pPr>
        <w:spacing w:after="80" w:line="278" w:lineRule="auto"/>
        <w:ind w:left="547" w:hanging="230"/>
      </w:pPr>
      <w:r>
        <w:rPr>
          <w:sz w:val="21"/>
        </w:rPr>
        <w:t>•   Videos 1 to 13: scripts, assets, thumbnails, Shorts, publishing copy and routing. Untouched.</w:t>
      </w:r>
    </w:p>
    <w:p>
      <w:pPr>
        <w:spacing w:after="80" w:line="278" w:lineRule="auto"/>
        <w:ind w:left="547" w:hanging="230"/>
      </w:pPr>
      <w:r>
        <w:rPr>
          <w:sz w:val="21"/>
        </w:rPr>
        <w:t>•   The closed V4 to V7 September 9 synchronization. Untouched.</w:t>
      </w:r>
    </w:p>
    <w:p>
      <w:pPr>
        <w:spacing w:after="80" w:line="278" w:lineRule="auto"/>
        <w:ind w:left="547" w:hanging="230"/>
      </w:pPr>
      <w:r>
        <w:rPr>
          <w:sz w:val="21"/>
        </w:rPr>
        <w:t>•   The existing V8 to V13 production files. Untouched.</w:t>
      </w:r>
    </w:p>
    <w:p>
      <w:pPr>
        <w:spacing w:after="80" w:line="278" w:lineRule="auto"/>
        <w:ind w:left="547" w:hanging="230"/>
      </w:pPr>
      <w:r>
        <w:rPr>
          <w:sz w:val="21"/>
        </w:rPr>
        <w:t>•   V22, No Promotion? How to Know Whether to Wait or Move On, keeps its slot and its position on promotion timing.</w:t>
      </w:r>
    </w:p>
    <w:p>
      <w:pPr>
        <w:spacing w:after="80" w:line="278" w:lineRule="auto"/>
        <w:ind w:left="547" w:hanging="230"/>
      </w:pPr>
      <w:r>
        <w:rPr>
          <w:sz w:val="21"/>
        </w:rPr>
        <w:t>•   V23 to V30 keep their existing slots, titles, thumbnail directions and resource routes.</w:t>
      </w:r>
    </w:p>
    <w:p>
      <w:pPr>
        <w:spacing w:after="80" w:line="278" w:lineRule="auto"/>
        <w:ind w:left="547" w:hanging="230"/>
      </w:pPr>
      <w:r>
        <w:rPr>
          <w:sz w:val="21"/>
        </w:rPr>
        <w:t>•   V31, How to Choose Your Next Career Move Without Wasting Your Experience, remains the reserved capstone.</w:t>
      </w:r>
    </w:p>
    <w:p>
      <w:pPr>
        <w:spacing w:after="80" w:line="278" w:lineRule="auto"/>
        <w:ind w:left="547" w:hanging="230"/>
      </w:pPr>
      <w:r>
        <w:rPr>
          <w:sz w:val="21"/>
        </w:rPr>
        <w:t>•   No later number is shifted by this proposal. The one change is a substitution inside slot 15, not an insertion.</w:t>
      </w:r>
    </w:p>
    <w:p>
      <w:pPr>
        <w:spacing w:after="0"/>
      </w:pPr>
      <w:r>
        <w:br w:type="page"/>
      </w:r>
    </w:p>
    <w:p>
      <w:pPr>
        <w:spacing w:before="320" w:after="120"/>
        <w:keepNext w:val="1"/>
        <w:keepLines w:val="1"/>
      </w:pPr>
      <w:r>
        <w:rPr>
          <w:b/>
          <w:i w:val="0"/>
          <w:color w:val="112345"/>
          <w:sz w:val="26"/>
        </w:rPr>
        <w:t>THE DISPLACED TOPIC AND THE FORWARD QUEUE</w:t>
      </w:r>
    </w:p>
    <w:p>
      <w:pPr>
        <w:spacing w:before="0" w:after="160"/>
      </w:pPr>
      <w:r>
        <w:rPr>
          <w:b w:val="0"/>
          <w:i w:val="0"/>
          <w:color w:val="5A6B82"/>
          <w:sz w:val="20"/>
        </w:rPr>
        <w:t>Nothing is deleted. The after-40 topic keeps its September 9 working title and waits for a number.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384"/>
            <w:shd w:val="clear" w:color="auto" w:fill="F3EFE6"/>
          </w:tcPr>
          <w:p>
            <w:pPr>
              <w:spacing w:before="60" w:after="60" w:line="264" w:lineRule="auto"/>
            </w:pPr>
            <w:r/>
            <w:r>
              <w:rPr>
                <w:b/>
                <w:i w:val="0"/>
                <w:color w:val="112345"/>
                <w:sz w:val="17"/>
              </w:rPr>
              <w:t>TOPIC</w:t>
            </w:r>
          </w:p>
        </w:tc>
        <w:tc>
          <w:tcPr>
            <w:tcW w:type="dxa" w:w="2304"/>
            <w:shd w:val="clear" w:color="auto" w:fill="F3EFE6"/>
          </w:tcPr>
          <w:p>
            <w:pPr>
              <w:spacing w:before="60" w:after="60" w:line="264" w:lineRule="auto"/>
            </w:pPr>
            <w:r/>
            <w:r>
              <w:rPr>
                <w:b/>
                <w:i w:val="0"/>
                <w:color w:val="112345"/>
                <w:sz w:val="17"/>
              </w:rPr>
              <w:t>POSITION</w:t>
            </w:r>
          </w:p>
        </w:tc>
        <w:tc>
          <w:tcPr>
            <w:tcW w:type="dxa" w:w="3960"/>
            <w:shd w:val="clear" w:color="auto" w:fill="F3EFE6"/>
          </w:tcPr>
          <w:p>
            <w:pPr>
              <w:spacing w:before="60" w:after="60" w:line="264" w:lineRule="auto"/>
            </w:pPr>
            <w:r/>
            <w:r>
              <w:rPr>
                <w:b/>
                <w:i w:val="0"/>
                <w:color w:val="112345"/>
                <w:sz w:val="17"/>
              </w:rPr>
              <w:t>CONDITIONS CARRIED</w:t>
            </w:r>
          </w:p>
        </w:tc>
      </w:tr>
      <w:tr>
        <w:tc>
          <w:tcPr>
            <w:tcW w:type="dxa" w:w="3384"/>
          </w:tcPr>
          <w:p>
            <w:pPr>
              <w:spacing w:before="60" w:after="60" w:line="264" w:lineRule="auto"/>
            </w:pPr>
            <w:r/>
            <w:r>
              <w:rPr>
                <w:b w:val="0"/>
                <w:i w:val="0"/>
                <w:sz w:val="17"/>
              </w:rPr>
              <w:t>How to Stay Relevant After 40 Without Chasing Every Trend</w:t>
            </w:r>
          </w:p>
        </w:tc>
        <w:tc>
          <w:tcPr>
            <w:tcW w:type="dxa" w:w="2304"/>
          </w:tcPr>
          <w:p>
            <w:pPr>
              <w:spacing w:before="60" w:after="60" w:line="264" w:lineRule="auto"/>
            </w:pPr>
            <w:r/>
            <w:r>
              <w:rPr>
                <w:b w:val="0"/>
                <w:i w:val="0"/>
                <w:sz w:val="17"/>
              </w:rPr>
              <w:t>Displaced from slot 15 by this proposal. NOT deleted.</w:t>
            </w:r>
          </w:p>
        </w:tc>
        <w:tc>
          <w:tcPr>
            <w:tcW w:type="dxa" w:w="3960"/>
          </w:tcPr>
          <w:p>
            <w:pPr>
              <w:spacing w:before="60" w:after="60" w:line="264" w:lineRule="auto"/>
            </w:pPr>
            <w:r/>
            <w:r>
              <w:rPr>
                <w:b w:val="0"/>
                <w:i w:val="0"/>
                <w:sz w:val="17"/>
              </w:rPr>
              <w:t>No number assigned. Its September 9 thumbnail line UPDATE. DON’T ERASE. and its Field Kit route travel with the topic and are not reassigned to the new slot 15 topic.</w:t>
            </w:r>
          </w:p>
        </w:tc>
      </w:tr>
      <w:tr>
        <w:tc>
          <w:tcPr>
            <w:tcW w:type="dxa" w:w="3384"/>
          </w:tcPr>
          <w:p>
            <w:pPr>
              <w:spacing w:before="60" w:after="60" w:line="264" w:lineRule="auto"/>
            </w:pPr>
            <w:r/>
            <w:r>
              <w:rPr>
                <w:b w:val="0"/>
                <w:i w:val="0"/>
                <w:sz w:val="17"/>
              </w:rPr>
              <w:t>Before You Accept the Job, Find Out How the Company Actually Uses People Like You</w:t>
            </w:r>
          </w:p>
        </w:tc>
        <w:tc>
          <w:tcPr>
            <w:tcW w:type="dxa" w:w="2304"/>
          </w:tcPr>
          <w:p>
            <w:pPr>
              <w:spacing w:before="60" w:after="60" w:line="264" w:lineRule="auto"/>
            </w:pPr>
            <w:r/>
            <w:r>
              <w:rPr>
                <w:b w:val="0"/>
                <w:i w:val="0"/>
                <w:sz w:val="17"/>
              </w:rPr>
              <w:t>Reserved brief. Developed in the companion briefs document.</w:t>
            </w:r>
          </w:p>
        </w:tc>
        <w:tc>
          <w:tcPr>
            <w:tcW w:type="dxa" w:w="3960"/>
          </w:tcPr>
          <w:p>
            <w:pPr>
              <w:spacing w:before="60" w:after="60" w:line="264" w:lineRule="auto"/>
            </w:pPr>
            <w:r/>
            <w:r>
              <w:rPr>
                <w:b w:val="0"/>
                <w:i w:val="0"/>
                <w:sz w:val="17"/>
              </w:rPr>
              <w:t>No number assigned, as previously agreed. Do not place it in an occupied slot.</w:t>
            </w:r>
          </w:p>
        </w:tc>
      </w:tr>
      <w:tr>
        <w:tc>
          <w:tcPr>
            <w:tcW w:type="dxa" w:w="3384"/>
          </w:tcPr>
          <w:p>
            <w:pPr>
              <w:spacing w:before="60" w:after="60" w:line="264" w:lineRule="auto"/>
            </w:pPr>
            <w:r/>
            <w:r>
              <w:rPr>
                <w:b w:val="0"/>
                <w:i w:val="0"/>
                <w:sz w:val="17"/>
              </w:rPr>
              <w:t>Job security, as a distinct future brief</w:t>
            </w:r>
          </w:p>
        </w:tc>
        <w:tc>
          <w:tcPr>
            <w:tcW w:type="dxa" w:w="2304"/>
          </w:tcPr>
          <w:p>
            <w:pPr>
              <w:spacing w:before="60" w:after="60" w:line="264" w:lineRule="auto"/>
            </w:pPr>
            <w:r/>
            <w:r>
              <w:rPr>
                <w:b w:val="0"/>
                <w:i w:val="0"/>
                <w:sz w:val="17"/>
              </w:rPr>
              <w:t>Approved theme. Not placed.</w:t>
            </w:r>
          </w:p>
        </w:tc>
        <w:tc>
          <w:tcPr>
            <w:tcW w:type="dxa" w:w="3960"/>
          </w:tcPr>
          <w:p>
            <w:pPr>
              <w:spacing w:before="60" w:after="60" w:line="264" w:lineRule="auto"/>
            </w:pPr>
            <w:r/>
            <w:r>
              <w:rPr>
                <w:b w:val="0"/>
                <w:i w:val="0"/>
                <w:sz w:val="17"/>
              </w:rPr>
              <w:t>Must distinguish the continuity of the current role from the person's options if that role ends. Portable evidence cannot establish that a job is safe.</w:t>
            </w:r>
          </w:p>
        </w:tc>
      </w:tr>
      <w:tr>
        <w:tc>
          <w:tcPr>
            <w:tcW w:type="dxa" w:w="3384"/>
          </w:tcPr>
          <w:p>
            <w:pPr>
              <w:spacing w:before="60" w:after="60" w:line="264" w:lineRule="auto"/>
            </w:pPr>
            <w:r/>
            <w:r>
              <w:rPr>
                <w:b w:val="0"/>
                <w:i w:val="0"/>
                <w:sz w:val="17"/>
              </w:rPr>
              <w:t>When to leave, as research input or a distinct future decision brief</w:t>
            </w:r>
          </w:p>
        </w:tc>
        <w:tc>
          <w:tcPr>
            <w:tcW w:type="dxa" w:w="2304"/>
          </w:tcPr>
          <w:p>
            <w:pPr>
              <w:spacing w:before="60" w:after="60" w:line="264" w:lineRule="auto"/>
            </w:pPr>
            <w:r/>
            <w:r>
              <w:rPr>
                <w:b w:val="0"/>
                <w:i w:val="0"/>
                <w:sz w:val="17"/>
              </w:rPr>
              <w:t>Approved theme. Not placed.</w:t>
            </w:r>
          </w:p>
        </w:tc>
        <w:tc>
          <w:tcPr>
            <w:tcW w:type="dxa" w:w="3960"/>
          </w:tcPr>
          <w:p>
            <w:pPr>
              <w:spacing w:before="60" w:after="60" w:line="264" w:lineRule="auto"/>
            </w:pPr>
            <w:r/>
            <w:r>
              <w:rPr>
                <w:b w:val="0"/>
                <w:i w:val="0"/>
                <w:sz w:val="17"/>
              </w:rPr>
              <w:t>Feeds the later V25 growth and stall topic, or a separate decision brief. Do not repeat V3, V6 or V12, and do not equate limited growth with an instruction to resign.</w:t>
            </w:r>
          </w:p>
        </w:tc>
      </w:tr>
    </w:tbl>
    <w:p>
      <w:pPr>
        <w:spacing w:after="120"/>
      </w:pPr>
    </w:p>
    <w:p>
      <w:pPr>
        <w:spacing w:before="320" w:after="120"/>
        <w:keepNext w:val="1"/>
        <w:keepLines w:val="1"/>
      </w:pPr>
      <w:r>
        <w:rPr>
          <w:b/>
          <w:i w:val="0"/>
          <w:color w:val="112345"/>
          <w:sz w:val="26"/>
        </w:rPr>
        <w:t>OVERLAP CHECK AGAINST THE UNCHANGED SLOTS</w:t>
      </w:r>
    </w:p>
    <w:p>
      <w:pPr>
        <w:spacing w:before="0" w:after="160"/>
      </w:pPr>
      <w:r>
        <w:rPr>
          <w:b w:val="0"/>
          <w:i w:val="0"/>
          <w:color w:val="5A6B82"/>
          <w:sz w:val="20"/>
        </w:rPr>
        <w:t>Every proposed or preserved slot in this range, checked against the slots the locked roadmap keeps. The risk column is an editorial judgment about repetition, not a performance estimate.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1656"/>
            <w:shd w:val="clear" w:color="auto" w:fill="F3EFE6"/>
          </w:tcPr>
          <w:p>
            <w:pPr>
              <w:spacing w:before="60" w:after="60" w:line="264" w:lineRule="auto"/>
            </w:pPr>
            <w:r/>
            <w:r>
              <w:rPr>
                <w:b/>
                <w:i w:val="0"/>
                <w:color w:val="112345"/>
                <w:sz w:val="17"/>
              </w:rPr>
              <w:t>SLOT</w:t>
            </w:r>
          </w:p>
        </w:tc>
        <w:tc>
          <w:tcPr>
            <w:tcW w:type="dxa" w:w="1584"/>
            <w:shd w:val="clear" w:color="auto" w:fill="F3EFE6"/>
          </w:tcPr>
          <w:p>
            <w:pPr>
              <w:spacing w:before="60" w:after="60" w:line="264" w:lineRule="auto"/>
            </w:pPr>
            <w:r/>
            <w:r>
              <w:rPr>
                <w:b/>
                <w:i w:val="0"/>
                <w:color w:val="112345"/>
                <w:sz w:val="17"/>
              </w:rPr>
              <w:t>CHECKED AGAINST</w:t>
            </w:r>
          </w:p>
        </w:tc>
        <w:tc>
          <w:tcPr>
            <w:tcW w:type="dxa" w:w="864"/>
            <w:shd w:val="clear" w:color="auto" w:fill="F3EFE6"/>
          </w:tcPr>
          <w:p>
            <w:pPr>
              <w:spacing w:before="60" w:after="60" w:line="264" w:lineRule="auto"/>
            </w:pPr>
            <w:r/>
            <w:r>
              <w:rPr>
                <w:b/>
                <w:i w:val="0"/>
                <w:color w:val="112345"/>
                <w:sz w:val="17"/>
              </w:rPr>
              <w:t>RISK</w:t>
            </w:r>
          </w:p>
        </w:tc>
        <w:tc>
          <w:tcPr>
            <w:tcW w:type="dxa" w:w="5544"/>
            <w:shd w:val="clear" w:color="auto" w:fill="F3EFE6"/>
          </w:tcPr>
          <w:p>
            <w:pPr>
              <w:spacing w:before="60" w:after="60" w:line="264" w:lineRule="auto"/>
            </w:pPr>
            <w:r/>
            <w:r>
              <w:rPr>
                <w:b/>
                <w:i w:val="0"/>
                <w:color w:val="112345"/>
                <w:sz w:val="17"/>
              </w:rPr>
              <w:t>SEPARATION RULE TO HOLD</w:t>
            </w:r>
          </w:p>
        </w:tc>
      </w:tr>
      <w:tr>
        <w:tc>
          <w:tcPr>
            <w:tcW w:type="dxa" w:w="1656"/>
          </w:tcPr>
          <w:p>
            <w:pPr>
              <w:spacing w:before="60" w:after="60" w:line="264" w:lineRule="auto"/>
            </w:pPr>
            <w:r/>
            <w:r>
              <w:rPr>
                <w:b w:val="0"/>
                <w:i w:val="0"/>
                <w:sz w:val="17"/>
              </w:rPr>
              <w:t>V14</w:t>
            </w:r>
          </w:p>
        </w:tc>
        <w:tc>
          <w:tcPr>
            <w:tcW w:type="dxa" w:w="1584"/>
          </w:tcPr>
          <w:p>
            <w:pPr>
              <w:spacing w:before="60" w:after="60" w:line="264" w:lineRule="auto"/>
            </w:pPr>
            <w:r/>
            <w:r>
              <w:rPr>
                <w:b w:val="0"/>
                <w:i w:val="0"/>
                <w:sz w:val="17"/>
              </w:rPr>
              <w:t>V9, V21, V28</w:t>
            </w:r>
          </w:p>
        </w:tc>
        <w:tc>
          <w:tcPr>
            <w:tcW w:type="dxa" w:w="864"/>
          </w:tcPr>
          <w:p>
            <w:pPr>
              <w:spacing w:before="60" w:after="60" w:line="264" w:lineRule="auto"/>
            </w:pPr>
            <w:r/>
            <w:r>
              <w:rPr>
                <w:b w:val="0"/>
                <w:i w:val="0"/>
                <w:sz w:val="17"/>
              </w:rPr>
              <w:t>Medium</w:t>
            </w:r>
          </w:p>
        </w:tc>
        <w:tc>
          <w:tcPr>
            <w:tcW w:type="dxa" w:w="5544"/>
          </w:tcPr>
          <w:p>
            <w:pPr>
              <w:spacing w:before="60" w:after="60" w:line="264" w:lineRule="auto"/>
            </w:pPr>
            <w:r/>
            <w:r>
              <w:rPr>
                <w:b w:val="0"/>
                <w:i w:val="0"/>
                <w:sz w:val="17"/>
              </w:rPr>
              <w:t>V9 decides the change. V14 is the comparison method before deciding. V21 is after arrival. V28 is the long-horizon version. Keep one transfer lesson per slot.</w:t>
            </w:r>
          </w:p>
        </w:tc>
      </w:tr>
      <w:tr>
        <w:tc>
          <w:tcPr>
            <w:tcW w:type="dxa" w:w="1656"/>
          </w:tcPr>
          <w:p>
            <w:pPr>
              <w:spacing w:before="60" w:after="60" w:line="264" w:lineRule="auto"/>
            </w:pPr>
            <w:r/>
            <w:r>
              <w:rPr>
                <w:b w:val="0"/>
                <w:i w:val="0"/>
                <w:sz w:val="17"/>
              </w:rPr>
              <w:t>V15 (proposed)</w:t>
            </w:r>
          </w:p>
        </w:tc>
        <w:tc>
          <w:tcPr>
            <w:tcW w:type="dxa" w:w="1584"/>
          </w:tcPr>
          <w:p>
            <w:pPr>
              <w:spacing w:before="60" w:after="60" w:line="264" w:lineRule="auto"/>
            </w:pPr>
            <w:r/>
            <w:r>
              <w:rPr>
                <w:b w:val="0"/>
                <w:i w:val="0"/>
                <w:sz w:val="17"/>
              </w:rPr>
              <w:t>V25, V30, V24</w:t>
            </w:r>
          </w:p>
        </w:tc>
        <w:tc>
          <w:tcPr>
            <w:tcW w:type="dxa" w:w="864"/>
          </w:tcPr>
          <w:p>
            <w:pPr>
              <w:spacing w:before="60" w:after="60" w:line="264" w:lineRule="auto"/>
            </w:pPr>
            <w:r/>
            <w:r>
              <w:rPr>
                <w:b w:val="0"/>
                <w:i w:val="0"/>
                <w:sz w:val="17"/>
              </w:rPr>
              <w:t>High</w:t>
            </w:r>
          </w:p>
        </w:tc>
        <w:tc>
          <w:tcPr>
            <w:tcW w:type="dxa" w:w="5544"/>
          </w:tcPr>
          <w:p>
            <w:pPr>
              <w:spacing w:before="60" w:after="60" w:line="264" w:lineRule="auto"/>
            </w:pPr>
            <w:r/>
            <w:r>
              <w:rPr>
                <w:b w:val="0"/>
                <w:i w:val="0"/>
                <w:sz w:val="17"/>
              </w:rPr>
              <w:t>V25 diagnoses a stalled career. V30 chooses assignments. V24 asks what growth looks like past senior. V15 is narrower: one kind of judgment the prior work did not require, and three causes that look identical.</w:t>
            </w:r>
          </w:p>
        </w:tc>
      </w:tr>
      <w:tr>
        <w:tc>
          <w:tcPr>
            <w:tcW w:type="dxa" w:w="1656"/>
          </w:tcPr>
          <w:p>
            <w:pPr>
              <w:spacing w:before="60" w:after="60" w:line="264" w:lineRule="auto"/>
            </w:pPr>
            <w:r/>
            <w:r>
              <w:rPr>
                <w:b w:val="0"/>
                <w:i w:val="0"/>
                <w:sz w:val="17"/>
              </w:rPr>
              <w:t>V15 (proposed)</w:t>
            </w:r>
          </w:p>
        </w:tc>
        <w:tc>
          <w:tcPr>
            <w:tcW w:type="dxa" w:w="1584"/>
          </w:tcPr>
          <w:p>
            <w:pPr>
              <w:spacing w:before="60" w:after="60" w:line="264" w:lineRule="auto"/>
            </w:pPr>
            <w:r/>
            <w:r>
              <w:rPr>
                <w:b w:val="0"/>
                <w:i w:val="0"/>
                <w:sz w:val="17"/>
              </w:rPr>
              <w:t>V2, V7, V26</w:t>
            </w:r>
          </w:p>
        </w:tc>
        <w:tc>
          <w:tcPr>
            <w:tcW w:type="dxa" w:w="864"/>
          </w:tcPr>
          <w:p>
            <w:pPr>
              <w:spacing w:before="60" w:after="60" w:line="264" w:lineRule="auto"/>
            </w:pPr>
            <w:r/>
            <w:r>
              <w:rPr>
                <w:b w:val="0"/>
                <w:i w:val="0"/>
                <w:sz w:val="17"/>
              </w:rPr>
              <w:t>Low</w:t>
            </w:r>
          </w:p>
        </w:tc>
        <w:tc>
          <w:tcPr>
            <w:tcW w:type="dxa" w:w="5544"/>
          </w:tcPr>
          <w:p>
            <w:pPr>
              <w:spacing w:before="60" w:after="60" w:line="264" w:lineRule="auto"/>
            </w:pPr>
            <w:r/>
            <w:r>
              <w:rPr>
                <w:b w:val="0"/>
                <w:i w:val="0"/>
                <w:sz w:val="17"/>
              </w:rPr>
              <w:t>V2 is marketability. V7 tests whether more work is growth. V26 is developmental work under AI. The refinement document names these separations and this addendum keeps them.</w:t>
            </w:r>
          </w:p>
        </w:tc>
      </w:tr>
      <w:tr>
        <w:tc>
          <w:tcPr>
            <w:tcW w:type="dxa" w:w="1656"/>
          </w:tcPr>
          <w:p>
            <w:pPr>
              <w:spacing w:before="60" w:after="60" w:line="264" w:lineRule="auto"/>
            </w:pPr>
            <w:r/>
            <w:r>
              <w:rPr>
                <w:b w:val="0"/>
                <w:i w:val="0"/>
                <w:sz w:val="17"/>
              </w:rPr>
              <w:t>V16</w:t>
            </w:r>
          </w:p>
        </w:tc>
        <w:tc>
          <w:tcPr>
            <w:tcW w:type="dxa" w:w="1584"/>
          </w:tcPr>
          <w:p>
            <w:pPr>
              <w:spacing w:before="60" w:after="60" w:line="264" w:lineRule="auto"/>
            </w:pPr>
            <w:r/>
            <w:r>
              <w:rPr>
                <w:b w:val="0"/>
                <w:i w:val="0"/>
                <w:sz w:val="17"/>
              </w:rPr>
              <w:t>V5, V8, V22, V27</w:t>
            </w:r>
          </w:p>
        </w:tc>
        <w:tc>
          <w:tcPr>
            <w:tcW w:type="dxa" w:w="864"/>
          </w:tcPr>
          <w:p>
            <w:pPr>
              <w:spacing w:before="60" w:after="60" w:line="264" w:lineRule="auto"/>
            </w:pPr>
            <w:r/>
            <w:r>
              <w:rPr>
                <w:b w:val="0"/>
                <w:i w:val="0"/>
                <w:sz w:val="17"/>
              </w:rPr>
              <w:t>Medium</w:t>
            </w:r>
          </w:p>
        </w:tc>
        <w:tc>
          <w:tcPr>
            <w:tcW w:type="dxa" w:w="5544"/>
          </w:tcPr>
          <w:p>
            <w:pPr>
              <w:spacing w:before="60" w:after="60" w:line="264" w:lineRule="auto"/>
            </w:pPr>
            <w:r/>
            <w:r>
              <w:rPr>
                <w:b w:val="0"/>
                <w:i w:val="0"/>
                <w:sz w:val="17"/>
              </w:rPr>
              <w:t>V5 makes a career legible. V8 proves foundational work. V22 is the wait-or-move decision. V27 is the organizational failure. V16 stays with recognition inside one organization.</w:t>
            </w:r>
          </w:p>
        </w:tc>
      </w:tr>
      <w:tr>
        <w:tc>
          <w:tcPr>
            <w:tcW w:type="dxa" w:w="1656"/>
          </w:tcPr>
          <w:p>
            <w:pPr>
              <w:spacing w:before="60" w:after="60" w:line="264" w:lineRule="auto"/>
            </w:pPr>
            <w:r/>
            <w:r>
              <w:rPr>
                <w:b w:val="0"/>
                <w:i w:val="0"/>
                <w:sz w:val="17"/>
              </w:rPr>
              <w:t>V17</w:t>
            </w:r>
          </w:p>
        </w:tc>
        <w:tc>
          <w:tcPr>
            <w:tcW w:type="dxa" w:w="1584"/>
          </w:tcPr>
          <w:p>
            <w:pPr>
              <w:spacing w:before="60" w:after="60" w:line="264" w:lineRule="auto"/>
            </w:pPr>
            <w:r/>
            <w:r>
              <w:rPr>
                <w:b w:val="0"/>
                <w:i w:val="0"/>
                <w:sz w:val="17"/>
              </w:rPr>
              <w:t>V11, V26</w:t>
            </w:r>
          </w:p>
        </w:tc>
        <w:tc>
          <w:tcPr>
            <w:tcW w:type="dxa" w:w="864"/>
          </w:tcPr>
          <w:p>
            <w:pPr>
              <w:spacing w:before="60" w:after="60" w:line="264" w:lineRule="auto"/>
            </w:pPr>
            <w:r/>
            <w:r>
              <w:rPr>
                <w:b w:val="0"/>
                <w:i w:val="0"/>
                <w:sz w:val="17"/>
              </w:rPr>
              <w:t>High</w:t>
            </w:r>
          </w:p>
        </w:tc>
        <w:tc>
          <w:tcPr>
            <w:tcW w:type="dxa" w:w="5544"/>
          </w:tcPr>
          <w:p>
            <w:pPr>
              <w:spacing w:before="60" w:after="60" w:line="264" w:lineRule="auto"/>
            </w:pPr>
            <w:r/>
            <w:r>
              <w:rPr>
                <w:b w:val="0"/>
                <w:i w:val="0"/>
                <w:sz w:val="17"/>
              </w:rPr>
              <w:t>The locked roadmap's own separation rule already governs these three and is carried unchanged: V11 present value, V17 evidence of contribution, V26 learning and developmental work.</w:t>
            </w:r>
          </w:p>
        </w:tc>
      </w:tr>
      <w:tr>
        <w:tc>
          <w:tcPr>
            <w:tcW w:type="dxa" w:w="1656"/>
          </w:tcPr>
          <w:p>
            <w:pPr>
              <w:spacing w:before="60" w:after="60" w:line="264" w:lineRule="auto"/>
            </w:pPr>
            <w:r/>
            <w:r>
              <w:rPr>
                <w:b w:val="0"/>
                <w:i w:val="0"/>
                <w:sz w:val="17"/>
              </w:rPr>
              <w:t>V18</w:t>
            </w:r>
          </w:p>
        </w:tc>
        <w:tc>
          <w:tcPr>
            <w:tcW w:type="dxa" w:w="1584"/>
          </w:tcPr>
          <w:p>
            <w:pPr>
              <w:spacing w:before="60" w:after="60" w:line="264" w:lineRule="auto"/>
            </w:pPr>
            <w:r/>
            <w:r>
              <w:rPr>
                <w:b w:val="0"/>
                <w:i w:val="0"/>
                <w:sz w:val="17"/>
              </w:rPr>
              <w:t>V22, V24</w:t>
            </w:r>
          </w:p>
        </w:tc>
        <w:tc>
          <w:tcPr>
            <w:tcW w:type="dxa" w:w="864"/>
          </w:tcPr>
          <w:p>
            <w:pPr>
              <w:spacing w:before="60" w:after="60" w:line="264" w:lineRule="auto"/>
            </w:pPr>
            <w:r/>
            <w:r>
              <w:rPr>
                <w:b w:val="0"/>
                <w:i w:val="0"/>
                <w:sz w:val="17"/>
              </w:rPr>
              <w:t>Medium</w:t>
            </w:r>
          </w:p>
        </w:tc>
        <w:tc>
          <w:tcPr>
            <w:tcW w:type="dxa" w:w="5544"/>
          </w:tcPr>
          <w:p>
            <w:pPr>
              <w:spacing w:before="60" w:after="60" w:line="264" w:lineRule="auto"/>
            </w:pPr>
            <w:r/>
            <w:r>
              <w:rPr>
                <w:b w:val="0"/>
                <w:i w:val="0"/>
                <w:sz w:val="17"/>
              </w:rPr>
              <w:t>V18 is the shape of the next role. V22 is the timing of a promotion decision. V24 is growth once already senior.</w:t>
            </w:r>
          </w:p>
        </w:tc>
      </w:tr>
      <w:tr>
        <w:tc>
          <w:tcPr>
            <w:tcW w:type="dxa" w:w="1656"/>
          </w:tcPr>
          <w:p>
            <w:pPr>
              <w:spacing w:before="60" w:after="60" w:line="264" w:lineRule="auto"/>
            </w:pPr>
            <w:r/>
            <w:r>
              <w:rPr>
                <w:b w:val="0"/>
                <w:i w:val="0"/>
                <w:sz w:val="17"/>
              </w:rPr>
              <w:t>V19</w:t>
            </w:r>
          </w:p>
        </w:tc>
        <w:tc>
          <w:tcPr>
            <w:tcW w:type="dxa" w:w="1584"/>
          </w:tcPr>
          <w:p>
            <w:pPr>
              <w:spacing w:before="60" w:after="60" w:line="264" w:lineRule="auto"/>
            </w:pPr>
            <w:r/>
            <w:r>
              <w:rPr>
                <w:b w:val="0"/>
                <w:i w:val="0"/>
                <w:sz w:val="17"/>
              </w:rPr>
              <w:t>V12, V13</w:t>
            </w:r>
          </w:p>
        </w:tc>
        <w:tc>
          <w:tcPr>
            <w:tcW w:type="dxa" w:w="864"/>
          </w:tcPr>
          <w:p>
            <w:pPr>
              <w:spacing w:before="60" w:after="60" w:line="264" w:lineRule="auto"/>
            </w:pPr>
            <w:r/>
            <w:r>
              <w:rPr>
                <w:b w:val="0"/>
                <w:i w:val="0"/>
                <w:sz w:val="17"/>
              </w:rPr>
              <w:t>Low</w:t>
            </w:r>
          </w:p>
        </w:tc>
        <w:tc>
          <w:tcPr>
            <w:tcW w:type="dxa" w:w="5544"/>
          </w:tcPr>
          <w:p>
            <w:pPr>
              <w:spacing w:before="60" w:after="60" w:line="264" w:lineRule="auto"/>
            </w:pPr>
            <w:r/>
            <w:r>
              <w:rPr>
                <w:b w:val="0"/>
                <w:i w:val="0"/>
                <w:sz w:val="17"/>
              </w:rPr>
              <w:t>V12 is the present constraint. V13 is a thirty-day test of a destination. V19 examines one destination on its own terms.</w:t>
            </w:r>
          </w:p>
        </w:tc>
      </w:tr>
      <w:tr>
        <w:tc>
          <w:tcPr>
            <w:tcW w:type="dxa" w:w="1656"/>
          </w:tcPr>
          <w:p>
            <w:pPr>
              <w:spacing w:before="60" w:after="60" w:line="264" w:lineRule="auto"/>
            </w:pPr>
            <w:r/>
            <w:r>
              <w:rPr>
                <w:b w:val="0"/>
                <w:i w:val="0"/>
                <w:sz w:val="17"/>
              </w:rPr>
              <w:t>V20</w:t>
            </w:r>
          </w:p>
        </w:tc>
        <w:tc>
          <w:tcPr>
            <w:tcW w:type="dxa" w:w="1584"/>
          </w:tcPr>
          <w:p>
            <w:pPr>
              <w:spacing w:before="60" w:after="60" w:line="264" w:lineRule="auto"/>
            </w:pPr>
            <w:r/>
            <w:r>
              <w:rPr>
                <w:b w:val="0"/>
                <w:i w:val="0"/>
                <w:sz w:val="17"/>
              </w:rPr>
              <w:t>V4, V9</w:t>
            </w:r>
          </w:p>
        </w:tc>
        <w:tc>
          <w:tcPr>
            <w:tcW w:type="dxa" w:w="864"/>
          </w:tcPr>
          <w:p>
            <w:pPr>
              <w:spacing w:before="60" w:after="60" w:line="264" w:lineRule="auto"/>
            </w:pPr>
            <w:r/>
            <w:r>
              <w:rPr>
                <w:b w:val="0"/>
                <w:i w:val="0"/>
                <w:sz w:val="17"/>
              </w:rPr>
              <w:t>Low</w:t>
            </w:r>
          </w:p>
        </w:tc>
        <w:tc>
          <w:tcPr>
            <w:tcW w:type="dxa" w:w="5544"/>
          </w:tcPr>
          <w:p>
            <w:pPr>
              <w:spacing w:before="60" w:after="60" w:line="264" w:lineRule="auto"/>
            </w:pPr>
            <w:r/>
            <w:r>
              <w:rPr>
                <w:b w:val="0"/>
                <w:i w:val="0"/>
                <w:sz w:val="17"/>
              </w:rPr>
              <w:t>V4 explains a scattered career. V9 is the industry decision. V20 is the interruption and the return.</w:t>
            </w:r>
          </w:p>
        </w:tc>
      </w:tr>
      <w:tr>
        <w:tc>
          <w:tcPr>
            <w:tcW w:type="dxa" w:w="1656"/>
          </w:tcPr>
          <w:p>
            <w:pPr>
              <w:spacing w:before="60" w:after="60" w:line="264" w:lineRule="auto"/>
            </w:pPr>
            <w:r/>
            <w:r>
              <w:rPr>
                <w:b w:val="0"/>
                <w:i w:val="0"/>
                <w:sz w:val="17"/>
              </w:rPr>
              <w:t>V21</w:t>
            </w:r>
          </w:p>
        </w:tc>
        <w:tc>
          <w:tcPr>
            <w:tcW w:type="dxa" w:w="1584"/>
          </w:tcPr>
          <w:p>
            <w:pPr>
              <w:spacing w:before="60" w:after="60" w:line="264" w:lineRule="auto"/>
            </w:pPr>
            <w:r/>
            <w:r>
              <w:rPr>
                <w:b w:val="0"/>
                <w:i w:val="0"/>
                <w:sz w:val="17"/>
              </w:rPr>
              <w:t>V9, V14, V29</w:t>
            </w:r>
          </w:p>
        </w:tc>
        <w:tc>
          <w:tcPr>
            <w:tcW w:type="dxa" w:w="864"/>
          </w:tcPr>
          <w:p>
            <w:pPr>
              <w:spacing w:before="60" w:after="60" w:line="264" w:lineRule="auto"/>
            </w:pPr>
            <w:r/>
            <w:r>
              <w:rPr>
                <w:b w:val="0"/>
                <w:i w:val="0"/>
                <w:sz w:val="17"/>
              </w:rPr>
              <w:t>Medium</w:t>
            </w:r>
          </w:p>
        </w:tc>
        <w:tc>
          <w:tcPr>
            <w:tcW w:type="dxa" w:w="5544"/>
          </w:tcPr>
          <w:p>
            <w:pPr>
              <w:spacing w:before="60" w:after="60" w:line="264" w:lineRule="auto"/>
            </w:pPr>
            <w:r/>
            <w:r>
              <w:rPr>
                <w:b w:val="0"/>
                <w:i w:val="0"/>
                <w:sz w:val="17"/>
              </w:rPr>
              <w:t>V21 is after arrival. V29 is expertise that has become too narrow inside one place.</w:t>
            </w:r>
          </w:p>
        </w:tc>
      </w:tr>
      <w:tr>
        <w:tc>
          <w:tcPr>
            <w:tcW w:type="dxa" w:w="1656"/>
          </w:tcPr>
          <w:p>
            <w:pPr>
              <w:spacing w:before="60" w:after="60" w:line="264" w:lineRule="auto"/>
            </w:pPr>
            <w:r/>
            <w:r>
              <w:rPr>
                <w:b w:val="0"/>
                <w:i w:val="0"/>
                <w:sz w:val="17"/>
              </w:rPr>
              <w:t>Reserved employer brief</w:t>
            </w:r>
          </w:p>
        </w:tc>
        <w:tc>
          <w:tcPr>
            <w:tcW w:type="dxa" w:w="1584"/>
          </w:tcPr>
          <w:p>
            <w:pPr>
              <w:spacing w:before="60" w:after="60" w:line="264" w:lineRule="auto"/>
            </w:pPr>
            <w:r/>
            <w:r>
              <w:rPr>
                <w:b w:val="0"/>
                <w:i w:val="0"/>
                <w:sz w:val="17"/>
              </w:rPr>
              <w:t>V9, V13, V22, V27</w:t>
            </w:r>
          </w:p>
        </w:tc>
        <w:tc>
          <w:tcPr>
            <w:tcW w:type="dxa" w:w="864"/>
          </w:tcPr>
          <w:p>
            <w:pPr>
              <w:spacing w:before="60" w:after="60" w:line="264" w:lineRule="auto"/>
            </w:pPr>
            <w:r/>
            <w:r>
              <w:rPr>
                <w:b w:val="0"/>
                <w:i w:val="0"/>
                <w:sz w:val="17"/>
              </w:rPr>
              <w:t>Medium</w:t>
            </w:r>
          </w:p>
        </w:tc>
        <w:tc>
          <w:tcPr>
            <w:tcW w:type="dxa" w:w="5544"/>
          </w:tcPr>
          <w:p>
            <w:pPr>
              <w:spacing w:before="60" w:after="60" w:line="264" w:lineRule="auto"/>
            </w:pPr>
            <w:r/>
            <w:r>
              <w:rPr>
                <w:b w:val="0"/>
                <w:i w:val="0"/>
                <w:sz w:val="17"/>
              </w:rPr>
              <w:t>The reserved brief checks a destination before accepting an offer. It is not the industry decision, the thirty-day test, the internal wait-or-move decision, or the organizational-failure video.</w:t>
            </w:r>
          </w:p>
        </w:tc>
      </w:tr>
    </w:tbl>
    <w:p>
      <w:pPr>
        <w:spacing w:after="120"/>
      </w:pPr>
    </w:p>
    <w:p>
      <w:pPr>
        <w:spacing w:before="320" w:after="120"/>
        <w:keepNext w:val="1"/>
        <w:keepLines w:val="1"/>
      </w:pPr>
      <w:r>
        <w:rPr>
          <w:b/>
          <w:i w:val="0"/>
          <w:color w:val="112345"/>
          <w:sz w:val="26"/>
        </w:rPr>
        <w:t>THUMBNAIL COPY: ONE POSITION THAT HAS TO BE SETTLED</w:t>
      </w:r>
    </w:p>
    <w:p>
      <w:pPr>
        <w:spacing w:before="0" w:after="160"/>
      </w:pPr>
      <w:r>
        <w:rPr>
          <w:b w:val="0"/>
          <w:i w:val="0"/>
          <w:sz w:val="22"/>
        </w:rPr>
        <w:t>UPDATE. DON’T ERASE. was written for the after-40 topic. If that topic moves to the forward queue, the line moves with it, and the proposed slot 15 topic has no approved thumbnail copy at all. Copy options are offered in the briefs document as proposals for review. No artwork is requested, produced or approved here, and no existing thumbnail is changed.</w:t>
      </w:r>
    </w:p>
    <w:p>
      <w:pPr>
        <w:spacing w:before="200" w:after="200"/>
        <w:ind w:left="216"/>
        <w:pBdr>
          <w:left w:val="single" w:sz="18" w:color="9B2C10" w:space="8"/>
        </w:pBdr>
        <w:keepNext w:val="1"/>
        <w:keepLines w:val="1"/>
      </w:pPr>
      <w:r>
        <w:rPr>
          <w:b/>
          <w:color w:val="112345"/>
          <w:sz w:val="21"/>
        </w:rPr>
        <w:t>Every other thumbnail line in this range is carried from the locked roadmap unchanged. Carrying a line is a copy decision, not a statement that finished artwork exists.</w:t>
      </w:r>
    </w:p>
    <w:p>
      <w:pPr>
        <w:spacing w:before="320" w:after="120"/>
        <w:keepNext w:val="1"/>
        <w:keepLines w:val="1"/>
      </w:pPr>
      <w:r>
        <w:rPr>
          <w:b/>
          <w:i w:val="0"/>
          <w:color w:val="112345"/>
          <w:sz w:val="26"/>
        </w:rPr>
        <w:t>ONE COPY VARIANCE, RECORDED RATHER THAN RESOLVED</w:t>
      </w:r>
    </w:p>
    <w:p>
      <w:pPr>
        <w:spacing w:before="0" w:after="160"/>
      </w:pPr>
      <w:r>
        <w:rPr>
          <w:b w:val="0"/>
          <w:i w:val="0"/>
          <w:sz w:val="22"/>
        </w:rPr>
        <w:t>The locked roadmap writes slot 18 as “Should You Stay an Individual Contributor - or Become a Manager?”. The refinement document writes it as “Should You Stay an Individual Contributor or Become a Manager?”. The topic is identical and neither form is adopted here. Resolve it when the slot is packaged.</w:t>
      </w:r>
    </w:p>
    <w:p>
      <w:pPr>
        <w:spacing w:before="320" w:after="120"/>
        <w:keepNext w:val="1"/>
        <w:keepLines w:val="1"/>
      </w:pPr>
      <w:r>
        <w:rPr>
          <w:b/>
          <w:i w:val="0"/>
          <w:color w:val="112345"/>
          <w:sz w:val="26"/>
        </w:rPr>
        <w:t>V14 RESEARCH CONDITION, CARRIED FORWARD IN FULL</w:t>
      </w:r>
    </w:p>
    <w:p>
      <w:pPr>
        <w:spacing w:before="0" w:after="160"/>
      </w:pPr>
      <w:r>
        <w:rPr>
          <w:b w:val="0"/>
          <w:i w:val="0"/>
          <w:sz w:val="22"/>
        </w:rPr>
        <w:t>The descriptive title is the planning label. “I Compared 30 Job Descriptions Across 3 Industries” can be used only after that documented research has actually been completed. Use the real sample size, and explain sample selection and limits.</w:t>
      </w:r>
    </w:p>
    <w:p>
      <w:pPr>
        <w:spacing w:after="80" w:line="278" w:lineRule="auto"/>
        <w:ind w:left="547" w:hanging="230"/>
      </w:pPr>
      <w:r>
        <w:rPr>
          <w:sz w:val="21"/>
        </w:rPr>
        <w:t>•   Do not use past tense or a numerical claim as active publishing copy before the research is completed and documented.</w:t>
      </w:r>
    </w:p>
    <w:p>
      <w:pPr>
        <w:spacing w:after="80" w:line="278" w:lineRule="auto"/>
        <w:ind w:left="547" w:hanging="230"/>
      </w:pPr>
      <w:r>
        <w:rPr>
          <w:sz w:val="21"/>
        </w:rPr>
        <w:t>•   The actual sample size determines any eventual numerical title. A target is not a result.</w:t>
      </w:r>
    </w:p>
    <w:p>
      <w:pPr>
        <w:spacing w:after="80" w:line="278" w:lineRule="auto"/>
        <w:ind w:left="547" w:hanging="230"/>
      </w:pPr>
      <w:r>
        <w:rPr>
          <w:sz w:val="21"/>
        </w:rPr>
        <w:t>•   Similar language across job descriptions does not establish equivalent roles, applicant readiness, or hiring acceptance.</w:t>
      </w:r>
    </w:p>
    <w:p>
      <w:pPr>
        <w:spacing w:after="80" w:line="278" w:lineRule="auto"/>
        <w:ind w:left="547" w:hanging="230"/>
      </w:pPr>
      <w:r>
        <w:rPr>
          <w:sz w:val="21"/>
        </w:rPr>
        <w:t>•   Research has not been completed. What exists after this addendum is a research plan, in the V14 brief.</w:t>
      </w:r>
    </w:p>
    <w:p>
      <w:pPr>
        <w:spacing w:before="320" w:after="120"/>
        <w:keepNext w:val="1"/>
        <w:keepLines w:val="1"/>
      </w:pPr>
      <w:r>
        <w:rPr>
          <w:b/>
          <w:i w:val="0"/>
          <w:color w:val="112345"/>
          <w:sz w:val="26"/>
        </w:rPr>
        <w:t>HOW THE TUBEBUDDY INPUT WAS USED</w:t>
      </w:r>
    </w:p>
    <w:p>
      <w:pPr>
        <w:spacing w:before="0" w:after="160"/>
      </w:pPr>
      <w:r>
        <w:rPr>
          <w:b w:val="0"/>
          <w:i w:val="0"/>
          <w:sz w:val="22"/>
        </w:rPr>
        <w:t>The five themes are approved editorial inputs. The screenshots supply suggested topics and tool-generated claims. This addendum does not establish search volume, competition, trend direction or likely performance, and no such figure appears anywhere in these deliverables.</w:t>
      </w:r>
    </w:p>
    <w:p>
      <w:pPr>
        <w:spacing w:before="200" w:after="200"/>
        <w:ind w:left="216"/>
        <w:pBdr>
          <w:left w:val="single" w:sz="18" w:color="9B2C10" w:space="8"/>
        </w:pBdr>
        <w:keepNext w:val="1"/>
        <w:keepLines w:val="1"/>
      </w:pPr>
      <w:r>
        <w:rPr>
          <w:b/>
          <w:color w:val="9B2C10"/>
          <w:sz w:val="21"/>
        </w:rPr>
        <w:t>Not claimed, and not to be claimed on the basis of this input: that nobody covers this, that the first video will own the search, that there is no competition, that this will outperform, or that an audience-match score proves demand.</w:t>
      </w:r>
    </w:p>
    <w:p>
      <w:pPr>
        <w:spacing w:before="0" w:after="160"/>
      </w:pPr>
      <w:r>
        <w:rPr>
          <w:b w:val="0"/>
          <w:i w:val="0"/>
          <w:color w:val="5A6B82"/>
          <w:sz w:val="20"/>
        </w:rPr>
        <w:t>TubeBuddy remains a language and problem-discovery input, as the locked roadmap already states. It is not the editorial strategist.</w:t>
      </w:r>
    </w:p>
    <w:p>
      <w:pPr>
        <w:spacing w:before="320" w:after="120"/>
        <w:keepNext w:val="1"/>
        <w:keepLines w:val="1"/>
      </w:pPr>
      <w:r>
        <w:rPr>
          <w:b/>
          <w:i w:val="0"/>
          <w:color w:val="112345"/>
          <w:sz w:val="26"/>
        </w:rPr>
        <w:t>THE FIVE THEMES AND WHERE EACH ONE GOES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664"/>
            <w:shd w:val="clear" w:color="auto" w:fill="F3EFE6"/>
          </w:tcPr>
          <w:p>
            <w:pPr>
              <w:spacing w:before="60" w:after="60" w:line="264" w:lineRule="auto"/>
            </w:pPr>
            <w:r/>
            <w:r>
              <w:rPr>
                <w:b/>
                <w:i w:val="0"/>
                <w:color w:val="112345"/>
                <w:sz w:val="17"/>
              </w:rPr>
              <w:t>THEME</w:t>
            </w:r>
          </w:p>
        </w:tc>
        <w:tc>
          <w:tcPr>
            <w:tcW w:type="dxa" w:w="6984"/>
            <w:shd w:val="clear" w:color="auto" w:fill="F3EFE6"/>
          </w:tcPr>
          <w:p>
            <w:pPr>
              <w:spacing w:before="60" w:after="60" w:line="264" w:lineRule="auto"/>
            </w:pPr>
            <w:r/>
            <w:r>
              <w:rPr>
                <w:b/>
                <w:i w:val="0"/>
                <w:color w:val="112345"/>
                <w:sz w:val="17"/>
              </w:rPr>
              <w:t>PROPOSED HANDLING</w:t>
            </w:r>
          </w:p>
        </w:tc>
      </w:tr>
      <w:tr>
        <w:tc>
          <w:tcPr>
            <w:tcW w:type="dxa" w:w="2664"/>
          </w:tcPr>
          <w:p>
            <w:pPr>
              <w:spacing w:before="60" w:after="60" w:line="264" w:lineRule="auto"/>
            </w:pPr>
            <w:r/>
            <w:r>
              <w:rPr>
                <w:b w:val="0"/>
                <w:i w:val="0"/>
                <w:sz w:val="17"/>
              </w:rPr>
              <w:t>Judgment / development gaps</w:t>
            </w:r>
          </w:p>
        </w:tc>
        <w:tc>
          <w:tcPr>
            <w:tcW w:type="dxa" w:w="6984"/>
          </w:tcPr>
          <w:p>
            <w:pPr>
              <w:spacing w:before="60" w:after="60" w:line="264" w:lineRule="auto"/>
            </w:pPr>
            <w:r/>
            <w:r>
              <w:rPr>
                <w:b w:val="0"/>
                <w:i w:val="0"/>
                <w:sz w:val="17"/>
              </w:rPr>
              <w:t>Propose V15. Build around one decision the work has not prepared the viewer to handle, not a generic skills list.</w:t>
            </w:r>
          </w:p>
        </w:tc>
      </w:tr>
      <w:tr>
        <w:tc>
          <w:tcPr>
            <w:tcW w:type="dxa" w:w="2664"/>
          </w:tcPr>
          <w:p>
            <w:pPr>
              <w:spacing w:before="60" w:after="60" w:line="264" w:lineRule="auto"/>
            </w:pPr>
            <w:r/>
            <w:r>
              <w:rPr>
                <w:b w:val="0"/>
                <w:i w:val="0"/>
                <w:sz w:val="17"/>
              </w:rPr>
              <w:t>Job security</w:t>
            </w:r>
          </w:p>
        </w:tc>
        <w:tc>
          <w:tcPr>
            <w:tcW w:type="dxa" w:w="6984"/>
          </w:tcPr>
          <w:p>
            <w:pPr>
              <w:spacing w:before="60" w:after="60" w:line="264" w:lineRule="auto"/>
            </w:pPr>
            <w:r/>
            <w:r>
              <w:rPr>
                <w:b w:val="0"/>
                <w:i w:val="0"/>
                <w:sz w:val="17"/>
              </w:rPr>
              <w:t>Save a separate future brief. Distinguish the continuity of the current role from the person’s options if that role ends. Portable evidence cannot establish that a job is safe.</w:t>
            </w:r>
          </w:p>
        </w:tc>
      </w:tr>
      <w:tr>
        <w:tc>
          <w:tcPr>
            <w:tcW w:type="dxa" w:w="2664"/>
          </w:tcPr>
          <w:p>
            <w:pPr>
              <w:spacing w:before="60" w:after="60" w:line="264" w:lineRule="auto"/>
            </w:pPr>
            <w:r/>
            <w:r>
              <w:rPr>
                <w:b w:val="0"/>
                <w:i w:val="0"/>
                <w:sz w:val="17"/>
              </w:rPr>
              <w:t>When to leave</w:t>
            </w:r>
          </w:p>
        </w:tc>
        <w:tc>
          <w:tcPr>
            <w:tcW w:type="dxa" w:w="6984"/>
          </w:tcPr>
          <w:p>
            <w:pPr>
              <w:spacing w:before="60" w:after="60" w:line="264" w:lineRule="auto"/>
            </w:pPr>
            <w:r/>
            <w:r>
              <w:rPr>
                <w:b w:val="0"/>
                <w:i w:val="0"/>
                <w:sz w:val="17"/>
              </w:rPr>
              <w:t>Use as research input for the later V25 growth/stall topic, or a distinct future decision brief. Do not repeat V3, V6, or V12, and do not equate limited growth with an instruction to resign.</w:t>
            </w:r>
          </w:p>
        </w:tc>
      </w:tr>
      <w:tr>
        <w:tc>
          <w:tcPr>
            <w:tcW w:type="dxa" w:w="2664"/>
          </w:tcPr>
          <w:p>
            <w:pPr>
              <w:spacing w:before="60" w:after="60" w:line="264" w:lineRule="auto"/>
            </w:pPr>
            <w:r/>
            <w:r>
              <w:rPr>
                <w:b w:val="0"/>
                <w:i w:val="0"/>
                <w:sz w:val="17"/>
              </w:rPr>
              <w:t>Promotion timing</w:t>
            </w:r>
          </w:p>
        </w:tc>
        <w:tc>
          <w:tcPr>
            <w:tcW w:type="dxa" w:w="6984"/>
          </w:tcPr>
          <w:p>
            <w:pPr>
              <w:spacing w:before="60" w:after="60" w:line="264" w:lineRule="auto"/>
            </w:pPr>
            <w:r/>
            <w:r>
              <w:rPr>
                <w:b w:val="0"/>
                <w:i w:val="0"/>
                <w:sz w:val="17"/>
              </w:rPr>
              <w:t>Keep V22: No Promotion? How to Know Whether to Wait or Move On. Examine readiness evidence and organizational opportunity, not only the calendar or a manager’s mood.</w:t>
            </w:r>
          </w:p>
        </w:tc>
      </w:tr>
      <w:tr>
        <w:tc>
          <w:tcPr>
            <w:tcW w:type="dxa" w:w="2664"/>
          </w:tcPr>
          <w:p>
            <w:pPr>
              <w:spacing w:before="60" w:after="60" w:line="264" w:lineRule="auto"/>
            </w:pPr>
            <w:r/>
            <w:r>
              <w:rPr>
                <w:b w:val="0"/>
                <w:i w:val="0"/>
                <w:sz w:val="17"/>
              </w:rPr>
              <w:t>Employer reputation / due diligence</w:t>
            </w:r>
          </w:p>
        </w:tc>
        <w:tc>
          <w:tcPr>
            <w:tcW w:type="dxa" w:w="6984"/>
          </w:tcPr>
          <w:p>
            <w:pPr>
              <w:spacing w:before="60" w:after="60" w:line="264" w:lineRule="auto"/>
            </w:pPr>
            <w:r/>
            <w:r>
              <w:rPr>
                <w:b w:val="0"/>
                <w:i w:val="0"/>
                <w:sz w:val="17"/>
              </w:rPr>
              <w:t>Develop as the next reserved utility brief. The approved angle is about how a destination will use the viewer’s experience. Do not assign an existing occupied slot silently.</w:t>
            </w:r>
          </w:p>
        </w:tc>
      </w:tr>
    </w:tbl>
    <w:p>
      <w:pPr>
        <w:spacing w:after="120"/>
      </w:pPr>
    </w:p>
    <w:p>
      <w:pPr>
        <w:spacing w:before="0" w:after="160"/>
      </w:pPr>
      <w:r>
        <w:rPr>
          <w:b w:val="0"/>
          <w:i w:val="0"/>
          <w:color w:val="5A6B82"/>
          <w:sz w:val="18"/>
        </w:rPr>
        <w:t>The handling column is quoted from the refinement document.</w:t>
      </w:r>
    </w:p>
    <w:p>
      <w:pPr>
        <w:spacing w:before="320" w:after="120"/>
        <w:keepNext w:val="1"/>
        <w:keepLines w:val="1"/>
      </w:pPr>
      <w:r>
        <w:rPr>
          <w:b/>
          <w:i w:val="0"/>
          <w:color w:val="112345"/>
          <w:sz w:val="26"/>
        </w:rPr>
        <w:t>RESOURCE ROUTES: CARRIED, NOT EXPANDED</w:t>
      </w:r>
    </w:p>
    <w:p>
      <w:pPr>
        <w:spacing w:before="0" w:after="160"/>
      </w:pPr>
      <w:r>
        <w:rPr>
          <w:b w:val="0"/>
          <w:i w:val="0"/>
          <w:sz w:val="22"/>
        </w:rPr>
        <w:t>No new product, download or offer is proposed anywhere in this addendum or its briefs. The four existing routes are the only ones referenced.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EXISTING OFFER</w:t>
            </w:r>
          </w:p>
        </w:tc>
        <w:tc>
          <w:tcPr>
            <w:tcW w:type="dxa" w:w="3240"/>
            <w:shd w:val="clear" w:color="auto" w:fill="F3EFE6"/>
          </w:tcPr>
          <w:p>
            <w:pPr>
              <w:spacing w:before="60" w:after="60" w:line="264" w:lineRule="auto"/>
            </w:pPr>
            <w:r/>
            <w:r>
              <w:rPr>
                <w:b/>
                <w:i w:val="0"/>
                <w:color w:val="112345"/>
                <w:sz w:val="17"/>
              </w:rPr>
              <w:t>WHERE IT LIVES</w:t>
            </w:r>
          </w:p>
        </w:tc>
        <w:tc>
          <w:tcPr>
            <w:tcW w:type="dxa" w:w="3672"/>
            <w:shd w:val="clear" w:color="auto" w:fill="F3EFE6"/>
          </w:tcPr>
          <w:p>
            <w:pPr>
              <w:spacing w:before="60" w:after="60" w:line="264" w:lineRule="auto"/>
            </w:pPr>
            <w:r/>
            <w:r>
              <w:rPr>
                <w:b/>
                <w:i w:val="0"/>
                <w:color w:val="112345"/>
                <w:sz w:val="17"/>
              </w:rPr>
              <w:t>WHAT IT IS</w:t>
            </w:r>
          </w:p>
        </w:tc>
      </w:tr>
      <w:tr>
        <w:tc>
          <w:tcPr>
            <w:tcW w:type="dxa" w:w="2736"/>
          </w:tcPr>
          <w:p>
            <w:pPr>
              <w:spacing w:before="60" w:after="60" w:line="264" w:lineRule="auto"/>
            </w:pPr>
            <w:r/>
            <w:r>
              <w:rPr>
                <w:b w:val="0"/>
                <w:i w:val="0"/>
                <w:sz w:val="17"/>
              </w:rPr>
              <w:t>Career Evidence Starter</w:t>
            </w:r>
          </w:p>
        </w:tc>
        <w:tc>
          <w:tcPr>
            <w:tcW w:type="dxa" w:w="3240"/>
          </w:tcPr>
          <w:p>
            <w:pPr>
              <w:spacing w:before="60" w:after="60" w:line="264" w:lineRule="auto"/>
            </w:pPr>
            <w:r/>
            <w:r>
              <w:rPr>
                <w:b w:val="0"/>
                <w:i w:val="0"/>
                <w:sz w:val="17"/>
              </w:rPr>
              <w:t>temidayoafonja.com/career-evidence-starter</w:t>
            </w:r>
          </w:p>
        </w:tc>
        <w:tc>
          <w:tcPr>
            <w:tcW w:type="dxa" w:w="3672"/>
          </w:tcPr>
          <w:p>
            <w:pPr>
              <w:spacing w:before="60" w:after="60" w:line="264" w:lineRule="auto"/>
            </w:pPr>
            <w:r/>
            <w:r>
              <w:rPr>
                <w:b w:val="0"/>
                <w:i w:val="0"/>
                <w:sz w:val="17"/>
              </w:rPr>
              <w:t>Free starter for building a first evidence record.</w:t>
            </w:r>
          </w:p>
        </w:tc>
      </w:tr>
      <w:tr>
        <w:tc>
          <w:tcPr>
            <w:tcW w:type="dxa" w:w="2736"/>
          </w:tcPr>
          <w:p>
            <w:pPr>
              <w:spacing w:before="60" w:after="60" w:line="264" w:lineRule="auto"/>
            </w:pPr>
            <w:r/>
            <w:r>
              <w:rPr>
                <w:b w:val="0"/>
                <w:i w:val="0"/>
                <w:sz w:val="17"/>
              </w:rPr>
              <w:t>Field Kit</w:t>
            </w:r>
          </w:p>
        </w:tc>
        <w:tc>
          <w:tcPr>
            <w:tcW w:type="dxa" w:w="3240"/>
          </w:tcPr>
          <w:p>
            <w:pPr>
              <w:spacing w:before="60" w:after="60" w:line="264" w:lineRule="auto"/>
            </w:pPr>
            <w:r/>
            <w:r>
              <w:rPr>
                <w:b w:val="0"/>
                <w:i w:val="0"/>
                <w:sz w:val="17"/>
              </w:rPr>
              <w:t>temidayoafonja.com/fieldkit</w:t>
            </w:r>
          </w:p>
        </w:tc>
        <w:tc>
          <w:tcPr>
            <w:tcW w:type="dxa" w:w="3672"/>
          </w:tcPr>
          <w:p>
            <w:pPr>
              <w:spacing w:before="60" w:after="60" w:line="264" w:lineRule="auto"/>
            </w:pPr>
            <w:r/>
            <w:r>
              <w:rPr>
                <w:b w:val="0"/>
                <w:i w:val="0"/>
                <w:sz w:val="17"/>
              </w:rPr>
              <w:t>The working kit routed to most direction-and-method videos.</w:t>
            </w:r>
          </w:p>
        </w:tc>
      </w:tr>
      <w:tr>
        <w:tc>
          <w:tcPr>
            <w:tcW w:type="dxa" w:w="2736"/>
          </w:tcPr>
          <w:p>
            <w:pPr>
              <w:spacing w:before="60" w:after="60" w:line="264" w:lineRule="auto"/>
            </w:pPr>
            <w:r/>
            <w:r>
              <w:rPr>
                <w:b w:val="0"/>
                <w:i w:val="0"/>
                <w:sz w:val="17"/>
              </w:rPr>
              <w:t>Career Decision Evidence Check</w:t>
            </w:r>
          </w:p>
        </w:tc>
        <w:tc>
          <w:tcPr>
            <w:tcW w:type="dxa" w:w="3240"/>
          </w:tcPr>
          <w:p>
            <w:pPr>
              <w:spacing w:before="60" w:after="60" w:line="264" w:lineRule="auto"/>
            </w:pPr>
            <w:r/>
            <w:r>
              <w:rPr>
                <w:b w:val="0"/>
                <w:i w:val="0"/>
                <w:sz w:val="17"/>
              </w:rPr>
              <w:t>temidayoafonja.com/career-decisions</w:t>
            </w:r>
          </w:p>
        </w:tc>
        <w:tc>
          <w:tcPr>
            <w:tcW w:type="dxa" w:w="3672"/>
          </w:tcPr>
          <w:p>
            <w:pPr>
              <w:spacing w:before="60" w:after="60" w:line="264" w:lineRule="auto"/>
            </w:pPr>
            <w:r/>
            <w:r>
              <w:rPr>
                <w:b w:val="0"/>
                <w:i w:val="0"/>
                <w:sz w:val="17"/>
              </w:rPr>
              <w:t>The decision-side route, used where the video ends on a choice.</w:t>
            </w:r>
          </w:p>
        </w:tc>
      </w:tr>
      <w:tr>
        <w:tc>
          <w:tcPr>
            <w:tcW w:type="dxa" w:w="2736"/>
          </w:tcPr>
          <w:p>
            <w:pPr>
              <w:spacing w:before="60" w:after="60" w:line="264" w:lineRule="auto"/>
            </w:pPr>
            <w:r/>
            <w:r>
              <w:rPr>
                <w:b w:val="0"/>
                <w:i w:val="0"/>
                <w:sz w:val="17"/>
              </w:rPr>
              <w:t>Keep the Proof</w:t>
            </w:r>
          </w:p>
        </w:tc>
        <w:tc>
          <w:tcPr>
            <w:tcW w:type="dxa" w:w="3240"/>
          </w:tcPr>
          <w:p>
            <w:pPr>
              <w:spacing w:before="60" w:after="60" w:line="264" w:lineRule="auto"/>
            </w:pPr>
            <w:r/>
            <w:r>
              <w:rPr>
                <w:b w:val="0"/>
                <w:i w:val="0"/>
                <w:sz w:val="17"/>
              </w:rPr>
              <w:t>temidayoafonja.com/keep-the-proof</w:t>
            </w:r>
          </w:p>
        </w:tc>
        <w:tc>
          <w:tcPr>
            <w:tcW w:type="dxa" w:w="3672"/>
          </w:tcPr>
          <w:p>
            <w:pPr>
              <w:spacing w:before="60" w:after="60" w:line="264" w:lineRule="auto"/>
            </w:pPr>
            <w:r/>
            <w:r>
              <w:rPr>
                <w:b w:val="0"/>
                <w:i w:val="0"/>
                <w:sz w:val="17"/>
              </w:rPr>
              <w:t>The paid career evidence system, routed to proof-of-contribution videos.</w:t>
            </w:r>
          </w:p>
        </w:tc>
      </w:tr>
    </w:tbl>
    <w:p>
      <w:pPr>
        <w:spacing w:after="120"/>
      </w:pPr>
    </w:p>
    <w:p>
      <w:pPr>
        <w:spacing w:before="0" w:after="160"/>
      </w:pPr>
      <w:r>
        <w:rPr>
          <w:b w:val="0"/>
          <w:i w:val="0"/>
          <w:sz w:val="22"/>
        </w:rPr>
        <w:t>Slot routes carried from the locked roadmap for this range: V14 and V15 Field Kit; V16 and V17 Keep the Proof; V18 and V19 Decision Check; V20 and V21 Field Kit. One consequence of the slot 15 substitution: the Field Kit route on that slot was carried for the after-40 topic, so the route for a new slot 15 topic is an open proposal, not an inherited decision.</w:t>
      </w:r>
    </w:p>
    <w:p>
      <w:pPr>
        <w:spacing w:before="320" w:after="120"/>
        <w:keepNext w:val="1"/>
        <w:keepLines w:val="1"/>
      </w:pPr>
      <w:r>
        <w:rPr>
          <w:b/>
          <w:i w:val="0"/>
          <w:color w:val="112345"/>
          <w:sz w:val="26"/>
        </w:rPr>
        <w:t>PRODUCTION RULES THAT CONTINUE TO APPLY, UNCHANGED</w:t>
      </w:r>
    </w:p>
    <w:p>
      <w:pPr>
        <w:spacing w:after="80" w:line="278" w:lineRule="auto"/>
        <w:ind w:left="547" w:hanging="230"/>
      </w:pPr>
      <w:r>
        <w:rPr>
          <w:sz w:val="21"/>
        </w:rPr>
        <w:t>•   No burned-in or open captions anywhere in long-form YouTube videos. Deliver a complete SRT matched to the actual final edit for YouTube CC. Shorts and Reels may use designed captions.</w:t>
      </w:r>
    </w:p>
    <w:p>
      <w:pPr>
        <w:spacing w:after="80" w:line="278" w:lineRule="auto"/>
        <w:ind w:left="547" w:hanging="230"/>
      </w:pPr>
      <w:r>
        <w:rPr>
          <w:sz w:val="21"/>
        </w:rPr>
        <w:t>•   Keep the established natural delivery, paragraph and thought-block recording, intentional cuts, restrained camera movement, full-screen teaching visuals, and a final Watch Next.</w:t>
      </w:r>
    </w:p>
    <w:p>
      <w:pPr>
        <w:spacing w:after="80" w:line="278" w:lineRule="auto"/>
        <w:ind w:left="547" w:hanging="230"/>
      </w:pPr>
      <w:r>
        <w:rPr>
          <w:sz w:val="21"/>
        </w:rPr>
        <w:t>•   No new equipment is prescribed and the current camera setup is not reopened.</w:t>
      </w:r>
    </w:p>
    <w:p>
      <w:pPr>
        <w:spacing w:after="80" w:line="278" w:lineRule="auto"/>
        <w:ind w:left="547" w:hanging="230"/>
      </w:pPr>
      <w:r>
        <w:rPr>
          <w:sz w:val="21"/>
        </w:rPr>
        <w:t>•   These standing rules do not trigger a rebuild of any completed package.</w:t>
      </w:r>
    </w:p>
    <w:p>
      <w:pPr>
        <w:spacing w:before="320" w:after="120"/>
        <w:keepNext w:val="1"/>
        <w:keepLines w:val="1"/>
      </w:pPr>
      <w:r>
        <w:rPr>
          <w:b/>
          <w:i w:val="0"/>
          <w:color w:val="112345"/>
          <w:sz w:val="26"/>
        </w:rPr>
        <w:t>DECISION ORDER FOR EVERY SLOT IN THIS RANGE</w:t>
      </w:r>
    </w:p>
    <w:p>
      <w:pPr>
        <w:spacing w:before="0" w:after="160"/>
      </w:pPr>
      <w:r>
        <w:rPr>
          <w:b w:val="0"/>
          <w:i w:val="0"/>
          <w:sz w:val="22"/>
        </w:rPr>
        <w:t>Research the viewer's problem, decide whether it strengthens Temidayo's intended association, then write the script. Final title and thumbnail pairing and Watch Next routing are settled with the actual script and publishing plan. No full script, new thumbnail, or rendered production asset is approved by this addendum.</w:t>
      </w:r>
    </w:p>
    <w:p>
      <w:pPr>
        <w:spacing w:before="320" w:after="120"/>
        <w:keepNext w:val="1"/>
        <w:keepLines w:val="1"/>
      </w:pPr>
      <w:r>
        <w:rPr>
          <w:b/>
          <w:i w:val="0"/>
          <w:color w:val="112345"/>
          <w:sz w:val="26"/>
        </w:rPr>
        <w:t>SOURCES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664"/>
            <w:shd w:val="clear" w:color="auto" w:fill="F3EFE6"/>
          </w:tcPr>
          <w:p>
            <w:pPr>
              <w:spacing w:before="60" w:after="60" w:line="264" w:lineRule="auto"/>
            </w:pPr>
            <w:r/>
            <w:r>
              <w:rPr>
                <w:b/>
                <w:i w:val="0"/>
                <w:color w:val="112345"/>
                <w:sz w:val="17"/>
              </w:rPr>
              <w:t>SOURCE</w:t>
            </w:r>
          </w:p>
        </w:tc>
        <w:tc>
          <w:tcPr>
            <w:tcW w:type="dxa" w:w="4824"/>
            <w:shd w:val="clear" w:color="auto" w:fill="F3EFE6"/>
          </w:tcPr>
          <w:p>
            <w:pPr>
              <w:spacing w:before="60" w:after="60" w:line="264" w:lineRule="auto"/>
            </w:pPr>
            <w:r/>
            <w:r>
              <w:rPr>
                <w:b/>
                <w:i w:val="0"/>
                <w:color w:val="112345"/>
                <w:sz w:val="17"/>
              </w:rPr>
              <w:t>USE</w:t>
            </w:r>
          </w:p>
        </w:tc>
        <w:tc>
          <w:tcPr>
            <w:tcW w:type="dxa" w:w="2160"/>
            <w:shd w:val="clear" w:color="auto" w:fill="F3EFE6"/>
          </w:tcPr>
          <w:p>
            <w:pPr>
              <w:spacing w:before="60" w:after="60" w:line="264" w:lineRule="auto"/>
            </w:pPr>
            <w:r/>
            <w:r>
              <w:rPr>
                <w:b/>
                <w:i w:val="0"/>
                <w:color w:val="112345"/>
                <w:sz w:val="17"/>
              </w:rPr>
              <w:t>SHA-256</w:t>
            </w:r>
          </w:p>
        </w:tc>
      </w:tr>
      <w:tr>
        <w:tc>
          <w:tcPr>
            <w:tcW w:type="dxa" w:w="2664"/>
          </w:tcPr>
          <w:p>
            <w:pPr>
              <w:spacing w:before="60" w:after="60" w:line="264" w:lineRule="auto"/>
            </w:pPr>
            <w:r/>
            <w:r>
              <w:rPr>
                <w:b w:val="0"/>
                <w:i w:val="0"/>
                <w:sz w:val="16"/>
              </w:rPr>
              <w:t>YouTube_Roadmap_1-30_LOCKED_Sep09_2026.docx</w:t>
            </w:r>
          </w:p>
        </w:tc>
        <w:tc>
          <w:tcPr>
            <w:tcW w:type="dxa" w:w="4824"/>
          </w:tcPr>
          <w:p>
            <w:pPr>
              <w:spacing w:before="60" w:after="60" w:line="264" w:lineRule="auto"/>
            </w:pPr>
            <w:r/>
            <w:r>
              <w:rPr>
                <w:b w:val="0"/>
                <w:i w:val="0"/>
                <w:sz w:val="16"/>
              </w:rPr>
              <w:t>Baseline. Every locked slot line in this document is read from it at build time. Checksum matched against its own lock file before use. The file is not modified.</w:t>
            </w:r>
          </w:p>
        </w:tc>
        <w:tc>
          <w:tcPr>
            <w:tcW w:type="dxa" w:w="2160"/>
          </w:tcPr>
          <w:p>
            <w:pPr>
              <w:spacing w:before="60" w:after="60" w:line="264" w:lineRule="auto"/>
            </w:pPr>
            <w:r/>
            <w:r>
              <w:rPr>
                <w:b w:val="0"/>
                <w:i w:val="0"/>
                <w:sz w:val="16"/>
              </w:rPr>
              <w:t>85ccbed5e9648bd9b57c13319a25f551e3f05aeb72163d85eabcbe90456ed95f</w:t>
            </w:r>
          </w:p>
        </w:tc>
      </w:tr>
      <w:tr>
        <w:tc>
          <w:tcPr>
            <w:tcW w:type="dxa" w:w="2664"/>
          </w:tcPr>
          <w:p>
            <w:pPr>
              <w:spacing w:before="60" w:after="60" w:line="264" w:lineRule="auto"/>
            </w:pPr>
            <w:r/>
            <w:r>
              <w:rPr>
                <w:b w:val="0"/>
                <w:i w:val="0"/>
                <w:sz w:val="16"/>
              </w:rPr>
              <w:t>YouTube_V14-V21_Proposed_Refinement_Sep09_2026.docx</w:t>
            </w:r>
          </w:p>
        </w:tc>
        <w:tc>
          <w:tcPr>
            <w:tcW w:type="dxa" w:w="4824"/>
          </w:tcPr>
          <w:p>
            <w:pPr>
              <w:spacing w:before="60" w:after="60" w:line="264" w:lineRule="auto"/>
            </w:pPr>
            <w:r/>
            <w:r>
              <w:rPr>
                <w:b w:val="0"/>
                <w:i w:val="0"/>
                <w:sz w:val="16"/>
              </w:rPr>
              <w:t>The September 9 TubeBuddy-informed refinement proposal supplied for this task. Read only. There is no prior lock file for it, so its checksum is recorded here rather than matched.</w:t>
            </w:r>
          </w:p>
        </w:tc>
        <w:tc>
          <w:tcPr>
            <w:tcW w:type="dxa" w:w="2160"/>
          </w:tcPr>
          <w:p>
            <w:pPr>
              <w:spacing w:before="60" w:after="60" w:line="264" w:lineRule="auto"/>
            </w:pPr>
            <w:r/>
            <w:r>
              <w:rPr>
                <w:b w:val="0"/>
                <w:i w:val="0"/>
                <w:sz w:val="16"/>
              </w:rPr>
              <w:t>f8604122b15cf61162a410a789febd54d1c57267ff484be589ce9594467b67ac</w:t>
            </w:r>
          </w:p>
        </w:tc>
      </w:tr>
    </w:tbl>
    <w:p>
      <w:pPr>
        <w:spacing w:after="120"/>
      </w:pPr>
    </w:p>
    <w:p>
      <w:pPr>
        <w:spacing w:before="0" w:after="160"/>
      </w:pPr>
      <w:r>
        <w:rPr>
          <w:b w:val="0"/>
          <w:i w:val="0"/>
          <w:color w:val="5A6B82"/>
          <w:sz w:val="19"/>
        </w:rPr>
        <w:t>This addendum adds editorial recommendations. It is not new external research, and it does not independently validate any external performance example.</w:t>
      </w:r>
    </w:p>
    <w:p>
      <w:pPr>
        <w:spacing w:before="0" w:after="240"/>
        <w:pBdr>
          <w:bottom w:val="single" w:sz="6" w:color="8A6D1E"/>
        </w:pBdr>
      </w:pPr>
    </w:p>
    <w:p>
      <w:pPr>
        <w:spacing w:before="0" w:after="160"/>
      </w:pPr>
      <w:r>
        <w:rPr>
          <w:b/>
          <w:i w:val="0"/>
          <w:color w:val="9B2C10"/>
          <w:sz w:val="21"/>
        </w:rPr>
        <w:t>V14 to V21 WORKING ROADMAP REFINEMENT DOCUMENTED. DEVELOPMENT BRIEFS READY FOR EDITORIAL REVIEW. SCRIPTS, FINAL PACKAGING, ROUTING, AND PRODUCTION ASSETS NOT YET APPROVED.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V14 to V21 roadmap addendum  |  Proposal for editorial review, not a production approval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