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" w:line="283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32" w:line="283" w:lineRule="auto"/>
      </w:pPr>
      <w:r>
        <w:rPr>
          <w:b/>
          <w:i w:val="0"/>
          <w:caps/>
          <w:color w:val="8A6D1E"/>
          <w:sz w:val="24"/>
        </w:rPr>
        <w:t>VIDEO 6</w:t>
      </w:r>
    </w:p>
    <w:p>
      <w:pPr>
        <w:spacing w:before="0" w:after="96" w:line="264" w:lineRule="auto"/>
      </w:pPr>
      <w:r>
        <w:rPr>
          <w:b/>
          <w:i w:val="0"/>
          <w:color w:val="0F2346"/>
          <w:sz w:val="40"/>
        </w:rPr>
        <w:t>Are You Growing—or Just Being Given More Work?</w:t>
      </w:r>
    </w:p>
    <w:p>
      <w:pPr>
        <w:spacing w:before="0" w:after="256" w:line="283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NOT Temidayo's teleprompter and must not be placed on the recording screen.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Locked metadata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Title:                         Are You Growing—or Just Being Given More Work?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Thumbnail:                     MORE WORK ≠ GROWTH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Primary CTA:                   Capability Formation Field Kit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CTA URL:                       https://temidayoafonja.com/fieldkit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Watch next:                    How to Show Your Impact at Work When You Built It From Scratch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Capability Formation question: What is this work building in me?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Core distinction:              More responsibility can be part of growth. It is not proof of it.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Slide 12 correction — the only visual change</w:t>
      </w:r>
    </w:p>
    <w:p>
      <w:pPr>
        <w:spacing w:before="0" w:after="128" w:line="283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AUTHORISED AND APPLIED. Slide 12's Watch Next title was stale. Only that title text changed.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FROM:  How to Prove the Value of Work That Had No Blueprint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TO:    How to Show Your Impact at Work When You Built It From Scratch</w:t>
      </w:r>
    </w:p>
    <w:p>
      <w:pPr>
        <w:spacing w:before="0" w:after="128" w:line="283" w:lineRule="auto"/>
        <w:keepLines w:val="1"/>
      </w:pPr>
      <w:r>
        <w:rPr>
          <w:b w:val="0"/>
          <w:i w:val="0"/>
          <w:color w:val="5A6B82"/>
          <w:sz w:val="21"/>
        </w:rPr>
        <w:t>Set as four lines to hold the existing 29pt Montserrat Bold typography inside the existing text box: HOW TO SHOW YOUR / IMPACT AT WORK / WHEN YOU BUILT / IT FROM SCRATCH. Every line is narrower than the widest line of the old title, and the block still clears the gold rule.</w:t>
      </w:r>
    </w:p>
    <w:p>
      <w:pPr>
        <w:spacing w:before="0" w:after="160" w:line="283" w:lineRule="auto"/>
        <w:keepLines w:val="1"/>
      </w:pPr>
      <w:r>
        <w:rPr>
          <w:b/>
          <w:i w:val="0"/>
          <w:sz w:val="22"/>
        </w:rPr>
        <w:t>Slides 1 to 11 are byte-identical. The design, typography, layout, playlist line and end-screen space are unchanged. Reveal frame 23 carries the same title and received the same single correction; all other reveal frames are byte-identical.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First 30 seconds — H.I.T.</w:t>
      </w:r>
    </w:p>
    <w:p>
      <w:pPr>
        <w:spacing w:before="0" w:after="128" w:line="283" w:lineRule="auto"/>
      </w:pPr>
      <w:r>
        <w:rPr>
          <w:b w:val="0"/>
          <w:i w:val="0"/>
          <w:sz w:val="22"/>
        </w:rPr>
        <w:t>H = Hook. I = Interest. T = Trust. One audiovisual unit: immediate conversational contradiction, meaningful visual movement, relevant personal proof, and a viewer payoff within roughly 20 to 30 seconds. No generic channel welcome before the promise. No forced statistic. No invented personal story.</w:t>
      </w:r>
    </w:p>
    <w:p>
      <w:pPr>
        <w:spacing w:before="0" w:after="224" w:line="283" w:lineRule="auto"/>
      </w:pPr>
      <w:r>
        <w:rPr>
          <w:b w:val="0"/>
          <w:i/>
          <w:color w:val="5A6B82"/>
          <w:sz w:val="22"/>
        </w:rPr>
        <w:t>The visual carries simple scope progression. Temidayo's voice carries the meaning.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0:00–0:05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“Your workload can grow faster than your career.”</w:t>
      </w:r>
    </w:p>
    <w:p>
      <w:pPr>
        <w:spacing w:before="0" w:after="96" w:line="283" w:lineRule="auto"/>
        <w:keepLines w:val="1"/>
      </w:pPr>
      <w:r>
        <w:rPr>
          <w:b/>
          <w:i w:val="0"/>
          <w:color w:val="8A6D1E"/>
          <w:sz w:val="22"/>
        </w:rPr>
        <w:t>H = HOOK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Visual: direct to camera.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On-screen:  YOUR WORKLOAD GREW.  DID YOUR CAREER?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Do not repeat the thumbnail wording in the first beat.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0:05–0:16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“Across my own career, my scope has expanded beyond the job I was originally hired to do more than once.”</w:t>
      </w:r>
    </w:p>
    <w:p>
      <w:pPr>
        <w:spacing w:before="0" w:after="96" w:line="283" w:lineRule="auto"/>
        <w:keepLines w:val="1"/>
      </w:pPr>
      <w:r>
        <w:rPr>
          <w:b/>
          <w:i w:val="0"/>
          <w:color w:val="8A6D1E"/>
          <w:sz w:val="22"/>
        </w:rPr>
        <w:t>T = TRUST  /  I = INTEREST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Visual:  ORIGINAL SCOPE  →  EXPANDED SCOPE</w:t>
      </w:r>
    </w:p>
    <w:p>
      <w:pPr>
        <w:spacing w:before="96" w:after="160" w:line="283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FACTUAL BOUNDARY. Do not add an employer, exact role, exact assignment, exact timeline, metric, outcome or quote.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0:16–0:20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“That taught me not to use volume as the test.”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Return to Temidayo.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On-screen:  VOLUME ≠ GROWTH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Let the line breathe.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0:20–0:30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“Before you call more responsibility growth…”</w:t>
      </w:r>
    </w:p>
    <w:p>
      <w:pPr>
        <w:spacing w:before="0" w:after="96" w:line="283" w:lineRule="auto"/>
        <w:keepLines w:val="1"/>
      </w:pPr>
      <w:r>
        <w:rPr>
          <w:b/>
          <w:i w:val="0"/>
          <w:color w:val="8A6D1E"/>
          <w:sz w:val="22"/>
        </w:rPr>
        <w:t>PAYOFF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Progressively reveal: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COMPLEXITY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AUTHORITY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RETURN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Then enter the existing deck.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Editorial rhythm after the opening</w:t>
      </w:r>
    </w:p>
    <w:p>
      <w:pPr>
        <w:spacing w:before="0" w:after="96" w:line="283" w:lineRule="auto"/>
      </w:pPr>
      <w:r>
        <w:rPr>
          <w:b w:val="0"/>
          <w:i w:val="0"/>
          <w:sz w:val="22"/>
        </w:rPr>
        <w:t>After the first 30 seconds: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preserve natural pace;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use slides for distinctions and questions;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constant motion;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decorative B-roll;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constant punch-ins;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allow reflective pauses;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do not make workload and growth visually alarmist.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Existing slide system</w:t>
      </w:r>
    </w:p>
    <w:p>
      <w:pPr>
        <w:spacing w:before="0" w:after="128" w:line="283" w:lineRule="auto"/>
      </w:pPr>
      <w:r>
        <w:rPr>
          <w:b w:val="0"/>
          <w:i w:val="0"/>
          <w:sz w:val="22"/>
        </w:rPr>
        <w:t>Slides 1 to 11 are preserved unchanged. Slide 12 carries the authorised Watch Next title correction and nothing else.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   Core Distinction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2   More Work / Real Growth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3   Three Tests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4   Complexity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5   Capability Question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6   Accountability / Authority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7   Authority Warning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8   Return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9   Pattern Read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10  Before the Scope Expands Again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11  Capability Formation Field Kit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12  Watch Next  (title corrected)</w:t>
      </w:r>
    </w:p>
    <w:p>
      <w:pPr>
        <w:spacing w:before="96" w:after="128" w:line="283" w:lineRule="auto"/>
        <w:keepLines w:val="1"/>
      </w:pPr>
      <w:r>
        <w:rPr>
          <w:b w:val="0"/>
          <w:i/>
          <w:color w:val="5A6B82"/>
          <w:sz w:val="21"/>
        </w:rPr>
        <w:t>Verified in the live files: 12 main slides, 23 reveal-build frames.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Let the slides carry lists</w:t>
      </w:r>
    </w:p>
    <w:p>
      <w:pPr>
        <w:spacing w:before="0" w:after="96" w:line="283" w:lineRule="auto"/>
      </w:pPr>
      <w:r>
        <w:rPr>
          <w:b w:val="0"/>
          <w:i w:val="0"/>
          <w:sz w:val="22"/>
        </w:rPr>
        <w:t>Do not add spoken words to repeat every on-screen label.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the complexity variables;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the responsibility / accountability / authority distinction;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capability / evidence / recognition;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the final manager-conversation questions.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Fact and proof boundaries</w:t>
      </w:r>
    </w:p>
    <w:p>
      <w:pPr>
        <w:spacing w:before="0" w:after="96" w:line="283" w:lineRule="auto"/>
        <w:keepLines w:val="1"/>
      </w:pPr>
      <w:r>
        <w:rPr>
          <w:b/>
          <w:i w:val="0"/>
          <w:sz w:val="22"/>
        </w:rPr>
        <w:t>Confirmed proof: across Temidayo's career, scope has expanded beyond the original job description more than once.</w:t>
      </w:r>
    </w:p>
    <w:p>
      <w:pPr>
        <w:spacing w:before="0" w:after="96" w:line="283" w:lineRule="auto"/>
      </w:pPr>
      <w:r>
        <w:rPr>
          <w:b w:val="0"/>
          <w:i w:val="0"/>
          <w:sz w:val="22"/>
        </w:rPr>
        <w:t>Do not invent an employer, exact role, assignment, quote, outcome, metric or causal claim.</w:t>
      </w:r>
    </w:p>
    <w:p>
      <w:pPr>
        <w:spacing w:before="0" w:after="128" w:line="283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Do not attach an approximately 30% retention improvement, a more-than-$2M avoided-turnover figure, or any other undocumented result.</w:t>
      </w:r>
    </w:p>
    <w:p>
      <w:pPr>
        <w:spacing w:before="0" w:after="128" w:line="283" w:lineRule="auto"/>
        <w:keepLines w:val="1"/>
      </w:pPr>
      <w:r>
        <w:rPr>
          <w:b w:val="0"/>
          <w:i w:val="0"/>
          <w:sz w:val="22"/>
        </w:rPr>
        <w:t>The line about a career stalling while employed is conceptual editorial language, not a prevalence claim. Do not add external statistics unless Temidayo explicitly authorises them later.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Evidence boundary: no confidential information, employer-owned files, customer data, employee data or proprietary material.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CTA and watch next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One offer only: Capability Formation Field Kit — https://temidayoafonja.com/fieldkit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Do not add Keep the Proof or the Career Decision Evidence Check.</w:t>
      </w:r>
    </w:p>
    <w:p>
      <w:pPr>
        <w:spacing w:before="0" w:after="80" w:line="283" w:lineRule="auto"/>
        <w:keepLines w:val="1"/>
      </w:pPr>
      <w:r>
        <w:rPr>
          <w:b/>
          <w:i w:val="0"/>
          <w:sz w:val="22"/>
        </w:rPr>
        <w:t>Watch next uses the current locked title: How to Show Your Impact at Work When You Built It From Scratch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use the direct Video 7 end-screen route once Video 7 is public;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before Video 7 is public, use the Career Portability playlist if it is functioning;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otherwise use YouTube's best-for-viewer option or another appropriate currently public video temporarily.</w:t>
      </w:r>
    </w:p>
    <w:p>
      <w:pPr>
        <w:spacing w:before="64" w:after="128" w:line="283" w:lineRule="auto"/>
        <w:keepLines w:val="1"/>
      </w:pPr>
      <w:r>
        <w:rPr>
          <w:b/>
          <w:i w:val="0"/>
          <w:color w:val="9B2C10"/>
          <w:sz w:val="22"/>
        </w:rPr>
        <w:t>Do not leave Subscribe as the only end-screen element.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