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4  ·  SHORT 3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Why So Many Changes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44 to 50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IT IS NOT AN ACCUSATION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Why so many changes?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Why so many changes?</w:t>
      </w:r>
    </w:p>
    <w:p>
      <w:pPr>
        <w:spacing w:before="0" w:after="180"/>
      </w:pPr>
      <w:r>
        <w:rPr>
          <w:b w:val="0"/>
          <w:i w:val="0"/>
          <w:sz w:val="24"/>
        </w:rPr>
        <w:t>Those questions can feel accusatory. Sometimes they are. But often the person is simply telling you: I still cannot see the pattern.</w:t>
      </w:r>
    </w:p>
    <w:p>
      <w:pPr>
        <w:spacing w:before="0" w:after="180"/>
      </w:pPr>
      <w:r>
        <w:rPr>
          <w:b w:val="0"/>
          <w:i w:val="0"/>
          <w:sz w:val="24"/>
        </w:rPr>
        <w:t>Your job is not to defend every move. Your job is to give them the pattern.</w:t>
      </w:r>
    </w:p>
    <w:p>
      <w:pPr>
        <w:spacing w:before="0" w:after="180"/>
      </w:pPr>
      <w:r>
        <w:rPr>
          <w:b w:val="0"/>
          <w:i w:val="0"/>
          <w:sz w:val="24"/>
        </w:rPr>
        <w:t>Do not apologize for having a career history. Do not hide changes they can already see. And do not answer the concern with five minutes of explanation.</w:t>
      </w:r>
    </w:p>
    <w:p>
      <w:pPr>
        <w:spacing w:before="0" w:after="180"/>
      </w:pPr>
      <w:r>
        <w:rPr>
          <w:b w:val="0"/>
          <w:i w:val="0"/>
          <w:sz w:val="24"/>
        </w:rPr>
        <w:t>Instead: honest context, briefly. The same thread that runs through your work. What the changes actually built. Why the current direction follows.</w:t>
      </w:r>
    </w:p>
    <w:p>
      <w:pPr>
        <w:spacing w:before="0" w:after="180"/>
      </w:pPr>
      <w:r>
        <w:rPr>
          <w:b w:val="0"/>
          <w:i w:val="0"/>
          <w:sz w:val="24"/>
        </w:rPr>
        <w:t>Because the changes themselves are not automatically evidence. What matters is what the changes forced you to build.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What matters is what the changes forced you to build.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Three short designed callouts on do not apologize, do not hide, do not over-explain, one at a time. Then a full-screen four-part graphic while she walks the shape, camera hidden. Back to her for the last two lines.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subtle click per callout, one restrained impact as the four-part graphic lands.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Retained from the old Video 5 set, rewritten to the new master's sharper framing.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