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pPr>
      <w:r>
        <w:rPr>
          <w:b/>
          <w:sz w:val="32"/>
        </w:rPr>
        <w:t>Paid Workshop v5.2.1 — Visual Change Log</w:t>
      </w:r>
    </w:p>
    <w:p>
      <w:pPr>
        <w:spacing w:after="40" w:before="0"/>
      </w:pPr>
      <w:r>
        <w:rPr>
          <w:b w:val="0"/>
          <w:i/>
          <w:color w:val="555555"/>
          <w:sz w:val="22"/>
        </w:rPr>
        <w:t>Decide Whether to Stay or Leave Your Job | A Live Career Growth Assessment</w:t>
      </w:r>
    </w:p>
    <w:p>
      <w:pPr>
        <w:spacing w:after="200" w:before="0"/>
      </w:pPr>
      <w:r>
        <w:rPr>
          <w:b w:val="0"/>
          <w:i/>
          <w:color w:val="555555"/>
          <w:sz w:val="22"/>
        </w:rPr>
        <w:t>v5.2 FINAL (editable source, never overwritten) -&gt; v5.2.1 VISUAL CANDIDATE</w:t>
      </w:r>
    </w:p>
    <w:p>
      <w:pPr>
        <w:spacing w:after="200" w:before="0"/>
      </w:pPr>
      <w:r>
        <w:rPr>
          <w:b/>
          <w:i w:val="0"/>
          <w:color w:val="B00000"/>
          <w:sz w:val="22"/>
        </w:rPr>
        <w:t>v5.2 FINAL is used as the editable source. v5.2.1 VISUAL CANDIDATE is a new file. No assessment mechanic, timing block, threshold, workbook reference, privacy rule, or speaker-note safeguard was touched anywhere in the deck. Confirmed by a full-deck diff: exactly four slide faces differ from v5.2 FINAL (slides 8, 19, 37, 41) and every one of their speaker notes is byte-for-byte unchanged.</w:t>
      </w:r>
    </w:p>
    <w:p>
      <w:pPr>
        <w:spacing w:before="80" w:after="80"/>
      </w:pPr>
      <w:r>
        <w:rPr>
          <w:color w:val="555555"/>
          <w:sz w:val="16"/>
        </w:rPr>
        <w:t>――――――――――――――――――――――――――――――――――――――――</w:t>
      </w:r>
    </w:p>
    <w:p>
      <w:pPr>
        <w:spacing w:before="240" w:after="80"/>
      </w:pPr>
      <w:r>
        <w:rPr>
          <w:b/>
          <w:sz w:val="25"/>
        </w:rPr>
        <w:t>ROUND 1 — THREE-PART OUTCOME-CARD FORMAT</w:t>
      </w:r>
    </w:p>
    <w:p>
      <w:pPr>
        <w:spacing w:after="160" w:before="0"/>
      </w:pPr>
      <w:r>
        <w:rPr>
          <w:b w:val="0"/>
          <w:i/>
          <w:color w:val="000000"/>
          <w:sz w:val="21"/>
        </w:rPr>
        <w:t>Visual reference: the free Lightning Lesson v3.2 deck's numbered-marker "Here's What You'll Leave With Today" architecture (gold eyebrow, serif headline, navy numbered badges, bold heading, short description) — re-expressed in the paid workshop's own Cormorant Garamond / Montserrat / DM Sans, Navy / Cream / Gold / Rust visual system, which stays independent of the free lesson's Georgia/Arial system as established in every prior round.</w:t>
      </w:r>
    </w:p>
    <w:p>
      <w:pPr>
        <w:spacing w:after="60" w:before="0"/>
      </w:pPr>
      <w:r>
        <w:rPr>
          <w:b/>
          <w:i w:val="0"/>
          <w:color w:val="000000"/>
          <w:sz w:val="23"/>
        </w:rPr>
        <w:t>SLIDE 8 — "What You Will Leave With" (OUTCOME)</w:t>
      </w:r>
    </w:p>
    <w:p>
      <w:pPr>
        <w:spacing w:after="80" w:before="0"/>
      </w:pPr>
      <w:r>
        <w:rPr>
          <w:b w:val="0"/>
          <w:i w:val="0"/>
          <w:color w:val="000000"/>
          <w:sz w:val="21"/>
        </w:rPr>
        <w:t>The five-row administrative list was removed and regrouped into three equally-weighted outcome cards. All five original promises are preserved, none dropped:</w:t>
      </w:r>
    </w:p>
    <w:p>
      <w:pPr>
        <w:pStyle w:val="ListBullet"/>
        <w:spacing w:after="60"/>
      </w:pPr>
      <w:r>
        <w:rPr>
          <w:b/>
          <w:sz w:val="22"/>
        </w:rPr>
        <w:t xml:space="preserve">Card 1 — A Defensible Reading. </w:t>
      </w:r>
      <w:r>
        <w:rPr>
          <w:sz w:val="22"/>
        </w:rPr>
        <w:t>the initial reading; the corrected, evidence-backed reading.</w:t>
      </w:r>
    </w:p>
    <w:p>
      <w:pPr>
        <w:pStyle w:val="ListBullet"/>
        <w:spacing w:after="60"/>
      </w:pPr>
      <w:r>
        <w:rPr>
          <w:b/>
          <w:sz w:val="22"/>
        </w:rPr>
        <w:t xml:space="preserve">Card 2 — A Provisional Position. </w:t>
      </w:r>
      <w:r>
        <w:rPr>
          <w:sz w:val="22"/>
        </w:rPr>
        <w:t>the provisional state or boundary reading; one category of move to test.</w:t>
      </w:r>
    </w:p>
    <w:p>
      <w:pPr>
        <w:pStyle w:val="ListBullet"/>
        <w:spacing w:after="60"/>
      </w:pPr>
      <w:r>
        <w:rPr>
          <w:b/>
          <w:sz w:val="22"/>
        </w:rPr>
        <w:t xml:space="preserve">Card 3 — A Decision Process. </w:t>
      </w:r>
      <w:r>
        <w:rPr>
          <w:sz w:val="22"/>
        </w:rPr>
        <w:t>the completed Next-Move Decision; the 30-day evidence process; the live 30-Day Evidence Review; the 90-day rescore.</w:t>
      </w:r>
    </w:p>
    <w:p>
      <w:pPr>
        <w:spacing w:after="160" w:before="0"/>
      </w:pPr>
      <w:r>
        <w:rPr>
          <w:b w:val="0"/>
          <w:i w:val="0"/>
          <w:color w:val="000000"/>
          <w:sz w:val="21"/>
        </w:rPr>
        <w:t>Eyebrow, headline, supporting line, both divider rules, and the closing line ("This is the tangible outcome before Q&amp;A begins...") are unchanged, word for word.</w:t>
      </w:r>
    </w:p>
    <w:p>
      <w:pPr>
        <w:spacing w:after="60" w:before="0"/>
      </w:pPr>
      <w:r>
        <w:rPr>
          <w:b/>
          <w:i w:val="0"/>
          <w:color w:val="000000"/>
          <w:sz w:val="23"/>
        </w:rPr>
        <w:t>SLIDE 41 — "Where You Go From Here" (CLOSE)</w:t>
      </w:r>
    </w:p>
    <w:p>
      <w:pPr>
        <w:spacing w:after="80" w:before="0"/>
      </w:pPr>
      <w:r>
        <w:rPr>
          <w:b w:val="0"/>
          <w:i w:val="0"/>
          <w:color w:val="000000"/>
          <w:sz w:val="21"/>
        </w:rPr>
        <w:t>Supporting line changed to "The assessment ends today. The evidence process continues." The three-item description list was removed and regrouped into three follow-through cards of equal size:</w:t>
      </w:r>
    </w:p>
    <w:p>
      <w:pPr>
        <w:pStyle w:val="ListBullet"/>
        <w:spacing w:after="60"/>
      </w:pPr>
      <w:r>
        <w:rPr>
          <w:b/>
          <w:sz w:val="22"/>
        </w:rPr>
        <w:t xml:space="preserve">Card 1 — Your Field Kit. </w:t>
      </w:r>
      <w:r>
        <w:rPr>
          <w:sz w:val="22"/>
        </w:rPr>
        <w:t>with the Section 5 (state costs) / Section 7 (rescore process) references preserved as a small caption inside the card.</w:t>
      </w:r>
    </w:p>
    <w:p>
      <w:pPr>
        <w:pStyle w:val="ListBullet"/>
        <w:spacing w:after="60"/>
      </w:pPr>
      <w:r>
        <w:rPr>
          <w:b/>
          <w:sz w:val="22"/>
        </w:rPr>
        <w:t xml:space="preserve">Card 2 — Your 30-Day Evidence Review. </w:t>
      </w:r>
      <w:r>
        <w:rPr>
          <w:sz w:val="22"/>
        </w:rPr>
        <w:t>given a restrained rust badge and rust card border — the one permitted accent, marking it as the live follow-up event — and now carries the "[CONFIRMED DATE, TIME, TIME ZONE]" must-fill placeholder, moved here from the old closing-line shape.</w:t>
      </w:r>
    </w:p>
    <w:p>
      <w:pPr>
        <w:pStyle w:val="ListBullet"/>
        <w:spacing w:after="60"/>
      </w:pPr>
      <w:r>
        <w:rPr>
          <w:b/>
          <w:sz w:val="22"/>
        </w:rPr>
        <w:t xml:space="preserve">Card 3 — Your 90-Day Rescore. </w:t>
      </w:r>
      <w:r>
        <w:rPr>
          <w:sz w:val="22"/>
        </w:rPr>
        <w:t>unchanged in substance.</w:t>
      </w:r>
    </w:p>
    <w:p>
      <w:pPr>
        <w:spacing w:after="80" w:before="0"/>
      </w:pPr>
      <w:r>
        <w:rPr>
          <w:b w:val="0"/>
          <w:i w:val="0"/>
          <w:color w:val="000000"/>
          <w:sz w:val="21"/>
        </w:rPr>
        <w:t>The closing-line shape now holds one new bottom line: "Today's assessment is complete. The follow-through helps you test whether the reading changes."</w:t>
      </w:r>
    </w:p>
    <w:p>
      <w:pPr>
        <w:spacing w:after="160" w:before="0"/>
      </w:pPr>
      <w:r>
        <w:rPr>
          <w:b/>
          <w:i w:val="0"/>
          <w:color w:val="B00000"/>
          <w:sz w:val="22"/>
        </w:rPr>
        <w:t>MUST-FILL BEFORE DELIVERY (unchanged from v5.2): Card 2's bracketed placeholder must be replaced with the confirmed date, time, and time zone before the deck is used with real participants.</w:t>
      </w:r>
    </w:p>
    <w:p>
      <w:pPr>
        <w:spacing w:before="80" w:after="80"/>
      </w:pPr>
      <w:r>
        <w:rPr>
          <w:color w:val="555555"/>
          <w:sz w:val="16"/>
        </w:rPr>
        <w:t>――――――――――――――――――――――――――――――――――――――――</w:t>
      </w:r>
    </w:p>
    <w:p>
      <w:pPr>
        <w:spacing w:before="240" w:after="80"/>
      </w:pPr>
      <w:r>
        <w:rPr>
          <w:b/>
          <w:sz w:val="25"/>
        </w:rPr>
        <w:t>ROUND 2 — NUMBERED RUST MARKERS + NAVY TAKEAWAY BAND</w:t>
      </w:r>
    </w:p>
    <w:p>
      <w:pPr>
        <w:spacing w:after="160" w:before="0"/>
      </w:pPr>
      <w:r>
        <w:rPr>
          <w:b w:val="0"/>
          <w:i/>
          <w:color w:val="000000"/>
          <w:sz w:val="21"/>
        </w:rPr>
        <w:t>Visual reference: the free Lightning Lesson v3.2 deck's Boundary slide ("What this lesson will not do") for Slide A's guardrail-panel architecture, and its Career Stall Check slide ("Five quiet minutes") for Slide B's numbered-entry, two-column architecture. (The user's message cited these as "Slide 14" and "Slide 10" of the free-lesson deck; the free-lesson deck's actual slide numbers for the named titles are 3 and 10 respectively — this log follows the named titles, which are unambiguous, rather than the numbers.)</w:t>
      </w:r>
    </w:p>
    <w:p>
      <w:pPr>
        <w:spacing w:after="60" w:before="0"/>
      </w:pPr>
      <w:r>
        <w:rPr>
          <w:b/>
          <w:i w:val="0"/>
          <w:color w:val="000000"/>
          <w:sz w:val="23"/>
        </w:rPr>
        <w:t>SLIDE 19 — "Read this before you place yourself"</w:t>
      </w:r>
    </w:p>
    <w:p>
      <w:pPr>
        <w:spacing w:after="160" w:before="0"/>
      </w:pPr>
      <w:r>
        <w:rPr>
          <w:b w:val="0"/>
          <w:i w:val="0"/>
          <w:color w:val="000000"/>
          <w:sz w:val="21"/>
        </w:rPr>
        <w:t>Added four rust numbered circles (1-4), one beside each existing guardrail panel — Performance and Formation Differ, State Is Not Identity, A Low Optionality Score Is Not a Verdict, Your First Score Is Not Wrong — with each panel's heading and description shifted right 0.55 inch to make room. Added a new navy takeaway band at the bottom: "Hold this lightly. You will place yourself again after calibration." Eyebrow, headline, supporting line, divider, the governing quote ("Not a performance rating, a potential rating, or a nine-box grid..."), and all four guardrail headings/descriptions are unchanged, word for word. Speaker notes — including the psychological-safety and never-cut-under-time-pressure instructions — untouched.</w:t>
      </w:r>
    </w:p>
    <w:p>
      <w:pPr>
        <w:spacing w:after="60" w:before="0"/>
      </w:pPr>
      <w:r>
        <w:rPr>
          <w:b/>
          <w:i w:val="0"/>
          <w:color w:val="000000"/>
          <w:sz w:val="23"/>
        </w:rPr>
        <w:t>SLIDE 37 — "Seven categories of move"</w:t>
      </w:r>
    </w:p>
    <w:p>
      <w:pPr>
        <w:spacing w:after="160" w:before="0"/>
      </w:pPr>
      <w:r>
        <w:rPr>
          <w:b w:val="0"/>
          <w:i w:val="0"/>
          <w:color w:val="000000"/>
          <w:sz w:val="21"/>
        </w:rPr>
        <w:t>Added seven rust numbered circles (1-7), one beside each existing move-category entry, with each entry's heading and description shifted right 0.55 inch to make room. The existing bottom line — "No square prescribes a category. Your evidence and constraints still apply." — is unchanged, word for word, and is now presented as a navy takeaway band instead of plain text. Eyebrow, headline, and supporting line (including the workbook page 21 reference) are unchanged. All seven move categories and their definitions are unchanged, word for word, confirmed by diff. Speaker notes — including the seventh-category naming correction and the hand-the-question-back guidance — untouched.</w:t>
      </w:r>
    </w:p>
    <w:p>
      <w:pPr>
        <w:spacing w:before="80" w:after="80"/>
      </w:pPr>
      <w:r>
        <w:rPr>
          <w:color w:val="555555"/>
          <w:sz w:val="16"/>
        </w:rPr>
        <w:t>――――――――――――――――――――――――――――――――――――――――</w:t>
      </w:r>
    </w:p>
    <w:p>
      <w:pPr>
        <w:spacing w:before="240" w:after="80"/>
      </w:pPr>
      <w:r>
        <w:rPr>
          <w:b/>
          <w:sz w:val="25"/>
        </w:rPr>
        <w:t>VERIFIED UNCHANGED (BOTH ROUNDS)</w:t>
      </w:r>
    </w:p>
    <w:p>
      <w:pPr>
        <w:pStyle w:val="ListBullet"/>
        <w:spacing w:after="60"/>
      </w:pPr>
      <w:r>
        <w:rPr>
          <w:b/>
          <w:sz w:val="22"/>
        </w:rPr>
        <w:t xml:space="preserve">Diff scope. </w:t>
      </w:r>
      <w:r>
        <w:rPr>
          <w:sz w:val="22"/>
        </w:rPr>
        <w:t>Full-deck diff against v5.2 FINAL: exactly four slides differ (8, 19, 37, 41); every other slide, including every instrument, timing, and privacy slide, is identical.</w:t>
      </w:r>
    </w:p>
    <w:p>
      <w:pPr>
        <w:pStyle w:val="ListBullet"/>
        <w:spacing w:after="60"/>
      </w:pPr>
      <w:r>
        <w:rPr>
          <w:b/>
          <w:sz w:val="22"/>
        </w:rPr>
        <w:t xml:space="preserve">Speaker notes. </w:t>
      </w:r>
      <w:r>
        <w:rPr>
          <w:sz w:val="22"/>
        </w:rPr>
        <w:t>Notes text_frame.text asserted identical before and after edits on all four touched slides, at the script level.</w:t>
      </w:r>
    </w:p>
    <w:p>
      <w:pPr>
        <w:pStyle w:val="ListBullet"/>
        <w:spacing w:after="60"/>
      </w:pPr>
      <w:r>
        <w:rPr>
          <w:b/>
          <w:sz w:val="22"/>
        </w:rPr>
        <w:t xml:space="preserve">Instrument mechanics. </w:t>
      </w:r>
      <w:r>
        <w:rPr>
          <w:sz w:val="22"/>
        </w:rPr>
        <w:t>All 12 statements, thresholds, the 17-21 boundary band, scoring logic, uncertainty convention, evidence protocol, and placement rules untouched (none of the four touched slides carry instrument mechanics).</w:t>
      </w:r>
    </w:p>
    <w:p>
      <w:pPr>
        <w:pStyle w:val="ListBullet"/>
        <w:spacing w:after="60"/>
      </w:pPr>
      <w:r>
        <w:rPr>
          <w:b/>
          <w:sz w:val="22"/>
        </w:rPr>
        <w:t xml:space="preserve">Workbook references. </w:t>
      </w:r>
      <w:r>
        <w:rPr>
          <w:sz w:val="22"/>
        </w:rPr>
        <w:t>All 14 workbook page references deck-wide are identical before and after, including "Workbook page 21" on the move-categories slide and "Workbook page 6" referenced in the guardrails slide's notes.</w:t>
      </w:r>
    </w:p>
    <w:p>
      <w:pPr>
        <w:pStyle w:val="ListBullet"/>
        <w:spacing w:after="60"/>
      </w:pPr>
      <w:r>
        <w:rPr>
          <w:b/>
          <w:sz w:val="22"/>
        </w:rPr>
        <w:t xml:space="preserve">Timing. </w:t>
      </w:r>
      <w:r>
        <w:rPr>
          <w:sz w:val="22"/>
        </w:rPr>
        <w:t>105-minute core and 15-minute Q&amp;A unchanged; no timing-band slide touched.</w:t>
      </w:r>
    </w:p>
    <w:p>
      <w:pPr>
        <w:pStyle w:val="ListBullet"/>
        <w:spacing w:after="60"/>
      </w:pPr>
      <w:r>
        <w:rPr>
          <w:b/>
          <w:sz w:val="22"/>
        </w:rPr>
        <w:t xml:space="preserve">Price silence. </w:t>
      </w:r>
      <w:r>
        <w:rPr>
          <w:sz w:val="22"/>
        </w:rPr>
        <w:t>Re-verified programmatically: zero occurrences of "249," "349," "500," or "$" anywhere in the deck.</w:t>
      </w:r>
    </w:p>
    <w:p>
      <w:pPr>
        <w:pStyle w:val="ListBullet"/>
        <w:spacing w:after="60"/>
      </w:pPr>
      <w:r>
        <w:rPr>
          <w:b/>
          <w:sz w:val="22"/>
        </w:rPr>
        <w:t xml:space="preserve">File integrity. </w:t>
      </w:r>
      <w:r>
        <w:rPr>
          <w:sz w:val="22"/>
        </w:rPr>
        <w:t>Zip-integrity test clean; opening, touching every slide's notes, and re-saving produces zero warnings; no duplicate part names; slide count unchanged at 46 (45 visible + 1 hidden).</w:t>
      </w:r>
    </w:p>
    <w:p>
      <w:pPr>
        <w:spacing w:before="80" w:after="80"/>
      </w:pPr>
      <w:r>
        <w:rPr>
          <w:color w:val="555555"/>
          <w:sz w:val="16"/>
        </w:rPr>
        <w:t>――――――――――――――――――――――――――――――――――――――――</w:t>
      </w:r>
    </w:p>
    <w:p>
      <w:pPr>
        <w:spacing w:before="240" w:after="80"/>
      </w:pPr>
      <w:r>
        <w:rPr>
          <w:b/>
          <w:sz w:val="25"/>
        </w:rPr>
        <w:t>NOT DONE IN THIS PASS</w:t>
      </w:r>
    </w:p>
    <w:p>
      <w:pPr>
        <w:spacing w:after="120" w:before="0"/>
      </w:pPr>
      <w:r>
        <w:rPr>
          <w:b w:val="0"/>
          <w:i w:val="0"/>
          <w:color w:val="000000"/>
          <w:sz w:val="21"/>
        </w:rPr>
        <w:t>No workbook, Field Kit, facilitator protocol, producer material, Maven landing-page master, free Lightning Lesson file, or any other Phase 2 file was opened. This is a visual-only candidate for these four slide faces; everything else in the v5.2 FINAL package stands.</w:t>
      </w:r>
    </w:p>
    <w:p>
      <w:pPr>
        <w:spacing w:before="80" w:after="80"/>
      </w:pPr>
      <w:r>
        <w:rPr>
          <w:color w:val="555555"/>
          <w:sz w:val="16"/>
        </w:rPr>
        <w:t>――――――――――――――――――――――――――――――――――――――――</w:t>
      </w:r>
    </w:p>
    <w:p>
      <w:pPr>
        <w:spacing w:after="120" w:before="120"/>
      </w:pPr>
      <w:r>
        <w:rPr>
          <w:b/>
          <w:i w:val="0"/>
          <w:color w:val="555555"/>
          <w:sz w:val="16"/>
        </w:rPr>
        <w:t>PAID WORKSHOP v5.2.1 — VISUAL CHANGE LOG</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