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How to Decode a Job Description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41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41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Cards  </w:t>
      </w:r>
      <w:r>
        <w:rPr>
          <w:sz w:val="21"/>
        </w:rPr>
        <w:t>20 in 41 states</w:t>
      </w:r>
    </w:p>
    <w:p>
      <w:pPr>
        <w:spacing w:after="80"/>
      </w:pPr>
      <w:r>
        <w:rPr>
          <w:b/>
          <w:color w:val="8A6D1E"/>
          <w:sz w:val="20"/>
        </w:rPr>
        <w:t xml:space="preserve">Images  </w:t>
      </w:r>
      <w:r>
        <w:rPr>
          <w:sz w:val="21"/>
        </w:rPr>
        <w:t>43 PNG at 1920 x 1080, 5 editable SVG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22 camera stretches against 20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1,345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updated 50CHAR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SHA-256 291f06e355bdbe4a809f65f93f17dc281605d65ff74e6a24b0a8dc482001c522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word,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1,345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copy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1345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Superseded packaging appears only where it is marked superseded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absent from every production document; listed only in the source hierarchy, so nobody restores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Advisor rationale never overrides spoken wording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sentence of the script itself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How to Decode a Job Description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IGNORE THE TITLE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is under 50 characters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31 characters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20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cued once and only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20 cards, 20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22 camera stretches against 20 full-screen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opening human recognition is not covered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strongest opening line plays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map distinguishes camera from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are marked throughout the spine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43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41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multi-state families, each measured against its declared build shape. Never two active at once.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external branding, interface or icon set is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screenshots informed the information design only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a resource the script speaks appears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this script names no resource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CTA is a single ask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as the script states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destinations exist in V4 to V21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V14, V21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are created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chapters deferred to real export timing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SRT is created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to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selection bank, not six uploads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in the source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30 lines verified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carries its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of six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measured runtime is stated anywhere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research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fifteen postings, eleven employers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music license, thumbnail result or performance claim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Fifteen postings and eleven employers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script and carried on the sample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labor-market generalization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present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two HCSC examples stay distinct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second is marked as the same company, different department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ceiling claim is bounded to this sample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highest published ceiling in this sample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claim about who wrote the predefined decisions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posting establishes them, and nothing says who made them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Execution is not treated as lack of seriousness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defense of the role is in the master and the cue notes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GiveDirectly boundaries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stated constraints are in the script and on the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Central Time qualifier travels with the 7 or 8 a.m. figure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occurrence carries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$65,000 figure is bounded to these two jobs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boundary card follows the reveal immediately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Runtime, chapters, SRT timing and thumbnail artwork are decided after the final edit.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