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345"/>
          <w:sz w:val="32"/>
        </w:rPr>
        <w:t>CAPABILITY FORMATION YOUTUBE | V22–V23 ADVISOR OVERVIEW</w:t>
      </w:r>
    </w:p>
    <w:p>
      <w:pPr>
        <w:jc w:val="center"/>
      </w:pPr>
      <w:r>
        <w:rPr>
          <w:i/>
          <w:sz w:val="18"/>
        </w:rPr>
        <w:t>September 13, 2026 | 3:09 PM CT</w:t>
      </w:r>
    </w:p>
    <w:p>
      <w:r>
        <w:t>These two videos extend the current V4–V21 roadmap. Both have already passed research and evidence QA. This revision is editorial rather than evidentiary: sharpen the cold-viewer promise, improve story/teaching progression, reduce lecture density where needed, and preserve the boundaries around credentials, regulation, domain knowledge, employer constraints, and proof.</w:t>
      </w:r>
    </w:p>
    <w:p>
      <w:r>
        <w:rPr>
          <w:b/>
          <w:color w:val="C89B3C"/>
          <w:sz w:val="24"/>
        </w:rPr>
        <w:t>EXECUTIVE READ</w:t>
      </w:r>
    </w:p>
    <w:p>
      <w:r>
        <w:t>V22 is the stronger YouTube package as written. It already has a high-tension cold open, a visible decoding method, and a strong reversal in the final example. The revision is intentionally light.</w:t>
      </w:r>
    </w:p>
    <w:p>
      <w:r>
        <w:t>V23 has an equally strong intellectual core, but the middle needed more scene, contrast, and conversational movement so it feels like a YouTube story-led teaching video rather than a filmed workshop lesson.</w:t>
      </w:r>
    </w:p>
    <w:p>
      <w:pPr/>
      <w:r>
        <w:t>Title constraint applied: both final titles are under 50 characters for cleaner mobile display and faster cold-viewer comprehension.</w:t>
      </w:r>
    </w:p>
    <w:p>
      <w:r>
        <w:rPr>
          <w:b/>
          <w:color w:val="C89B3C"/>
          <w:sz w:val="24"/>
        </w:rPr>
        <w:t>PACKAGING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12345"/>
          </w:tcPr>
          <w:p>
            <w:r>
              <w:rPr>
                <w:b/>
                <w:color w:val="FFFFFF"/>
              </w:rPr>
              <w:t>Video</w:t>
            </w:r>
          </w:p>
        </w:tc>
        <w:tc>
          <w:tcPr>
            <w:tcW w:type="dxa" w:w="2541"/>
            <w:shd w:fill="112345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541"/>
            <w:shd w:fill="112345"/>
          </w:tcPr>
          <w:p>
            <w:r>
              <w:rPr>
                <w:b/>
                <w:color w:val="FFFFFF"/>
              </w:rPr>
              <w:t>Thumbnail</w:t>
            </w:r>
          </w:p>
        </w:tc>
        <w:tc>
          <w:tcPr>
            <w:tcW w:type="dxa" w:w="2541"/>
            <w:shd w:fill="112345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541"/>
          </w:tcPr>
          <w:p>
            <w:r>
              <w:t>V22</w:t>
            </w:r>
          </w:p>
        </w:tc>
        <w:tc>
          <w:tcPr>
            <w:tcW w:type="dxa" w:w="2541"/>
          </w:tcPr>
          <w:p>
            <w:r>
              <w:t>How to Decode a Job Description</w:t>
            </w:r>
          </w:p>
        </w:tc>
        <w:tc>
          <w:tcPr>
            <w:tcW w:type="dxa" w:w="2541"/>
          </w:tcPr>
          <w:p>
            <w:r>
              <w:t>IGNORE THE TITLE</w:t>
            </w:r>
          </w:p>
        </w:tc>
        <w:tc>
          <w:tcPr>
            <w:tcW w:type="dxa" w:w="2541"/>
          </w:tcPr>
          <w:p>
            <w:r>
              <w:t>Use revised under-50-character title. Minor script tightening only.</w:t>
            </w:r>
          </w:p>
        </w:tc>
      </w:tr>
      <w:tr>
        <w:tc>
          <w:tcPr>
            <w:tcW w:type="dxa" w:w="2541"/>
          </w:tcPr>
          <w:p>
            <w:r>
              <w:t>V23</w:t>
            </w:r>
          </w:p>
        </w:tc>
        <w:tc>
          <w:tcPr>
            <w:tcW w:type="dxa" w:w="2541"/>
          </w:tcPr>
          <w:p>
            <w:r>
              <w:t>Turn One Accomplishment Into Career Proof</w:t>
            </w:r>
          </w:p>
        </w:tc>
        <w:tc>
          <w:tcPr>
            <w:tcW w:type="dxa" w:w="2541"/>
          </w:tcPr>
          <w:p>
            <w:r>
              <w:t>YOU DID IT. CAN YOU PROVE IT?</w:t>
            </w:r>
          </w:p>
        </w:tc>
        <w:tc>
          <w:tcPr>
            <w:tcW w:type="dxa" w:w="2541"/>
          </w:tcPr>
          <w:p>
            <w:r>
              <w:t>Use revised under-50-character title and revised thumbnail. Keep the more conversational, scene-led middle.</w:t>
            </w:r>
          </w:p>
        </w:tc>
      </w:tr>
    </w:tbl>
    <w:p>
      <w:r>
        <w:rPr>
          <w:b/>
          <w:color w:val="C89B3C"/>
          <w:sz w:val="24"/>
        </w:rPr>
        <w:t>V22 | WHY IT WORKS</w:t>
      </w:r>
    </w:p>
    <w:p>
      <w:pPr>
        <w:pStyle w:val="ListBullet"/>
      </w:pPr>
      <w:r>
        <w:t>The first 30 seconds earn the click because the viewer sees a title, assumes seniority, then immediately meets a $61,500 floor and an “accept direction and feedback” requirement. The mismatch creates curiosity before the framework appears.</w:t>
      </w:r>
    </w:p>
    <w:p>
      <w:pPr>
        <w:pStyle w:val="ListBullet"/>
      </w:pPr>
      <w:r>
        <w:t>The promise is clear early: Could I do the work? Can I prove relevant evidence? Do I meet the stated gates? Those are meaningfully different questions.</w:t>
      </w:r>
    </w:p>
    <w:p>
      <w:pPr>
        <w:pStyle w:val="ListBullet"/>
      </w:pPr>
      <w:r>
        <w:t>The four-example progression works because each example has a different editorial job: title overstates; title still overstates at real seniority; same title means different jobs; unfamiliar title understates.</w:t>
      </w:r>
    </w:p>
    <w:p>
      <w:pPr>
        <w:pStyle w:val="ListBullet"/>
      </w:pPr>
      <w:r>
        <w:t>The xAI example is the strongest payoff because it reverses the pattern rather than merely repeating it.</w:t>
      </w:r>
    </w:p>
    <w:p>
      <w:r>
        <w:rPr>
          <w:b/>
          <w:color w:val="C89B3C"/>
          <w:sz w:val="24"/>
        </w:rPr>
        <w:t>V22 | WHAT CHANGED</w:t>
      </w:r>
    </w:p>
    <w:p>
      <w:pPr>
        <w:pStyle w:val="ListBullet"/>
      </w:pPr>
      <w:r>
        <w:t>Removed the exact posting date from the cold open so the first 30 seconds stay focused on the viewer consequence.</w:t>
      </w:r>
    </w:p>
    <w:p>
      <w:pPr>
        <w:pStyle w:val="ListBullet"/>
      </w:pPr>
      <w:r>
        <w:t>Changed the transition into Example Three to: “Now let me remove the easiest excuse. These next two roles have the same title word: Director.” This makes the new lesson visible immediately.</w:t>
      </w:r>
    </w:p>
    <w:p>
      <w:pPr>
        <w:pStyle w:val="ListBullet"/>
      </w:pPr>
      <w:r>
        <w:t>Tightened some repeated explanation without changing the evidence or denominator.</w:t>
      </w:r>
    </w:p>
    <w:p>
      <w:pPr>
        <w:pStyle w:val="ListBullet"/>
      </w:pPr>
      <w:r>
        <w:t>Kept the real-gap section because it protects the video from implying that every barrier is a skill or credential problem.</w:t>
      </w:r>
    </w:p>
    <w:p>
      <w:r>
        <w:rPr>
          <w:b/>
          <w:color w:val="C89B3C"/>
          <w:sz w:val="24"/>
        </w:rPr>
        <w:t>V23 | WHY IT WORKS</w:t>
      </w:r>
    </w:p>
    <w:p>
      <w:pPr>
        <w:pStyle w:val="ListBullet"/>
      </w:pPr>
      <w:r>
        <w:t>The cold open is strong and should remain. “You did the work. I believe you. The sentence does not.” is the clearest statement of the problem.</w:t>
      </w:r>
    </w:p>
    <w:p>
      <w:pPr>
        <w:pStyle w:val="ListBullet"/>
      </w:pPr>
      <w:r>
        <w:t>Showing the finished four-line proof before teaching the four lines is a strong retention choice because the viewer sees the payoff first.</w:t>
      </w:r>
    </w:p>
    <w:p>
      <w:pPr>
        <w:pStyle w:val="ListBullet"/>
      </w:pPr>
      <w:r>
        <w:t>The framework is distinctive because it does not merely say action + result. It captures the before state, authority boundary, judgment, and the mechanism behind the result.</w:t>
      </w:r>
    </w:p>
    <w:p>
      <w:pPr>
        <w:pStyle w:val="ListBullet"/>
      </w:pPr>
      <w:r>
        <w:t>The core payoff is precision rather than inflation: stronger proof is more assessable because it is more honest about what the person did and did not own.</w:t>
      </w:r>
    </w:p>
    <w:p>
      <w:r>
        <w:rPr>
          <w:b/>
          <w:color w:val="C89B3C"/>
          <w:sz w:val="24"/>
        </w:rPr>
        <w:t>V23 | WHAT CHANGED</w:t>
      </w:r>
    </w:p>
    <w:p>
      <w:pPr>
        <w:pStyle w:val="ListBullet"/>
      </w:pPr>
      <w:r>
        <w:t>Changed the thumbnail from “ONE WIN → PROOF” to “YOU DID IT. CAN YOU PROVE IT?” so the thumbnail carries tension instead of repeating the title.</w:t>
      </w:r>
    </w:p>
    <w:p>
      <w:pPr>
        <w:pStyle w:val="ListBullet"/>
      </w:pPr>
      <w:r>
        <w:t>Reduced the list of execution decisions in Line Two to the strongest three examples: sequence, escalate, challenge.</w:t>
      </w:r>
    </w:p>
    <w:p>
      <w:pPr>
        <w:pStyle w:val="ListBullet"/>
      </w:pPr>
      <w:r>
        <w:t>Added a small scene to Line Three so judgment is felt before it is defined: the technically clean move makes the numbers look worse before they get better.</w:t>
      </w:r>
    </w:p>
    <w:p>
      <w:pPr>
        <w:pStyle w:val="ListBullet"/>
      </w:pPr>
      <w:r>
        <w:t>Made the central payoff explicit: “Good proof does not make your role sound bigger than it was. It makes what you actually carried easier to judge.”</w:t>
      </w:r>
    </w:p>
    <w:p>
      <w:pPr>
        <w:pStyle w:val="ListBullet"/>
      </w:pPr>
      <w:r>
        <w:t>Added a final reminder that better proof does not erase real gaps that still need to be learned, earned, or experienced.</w:t>
      </w:r>
    </w:p>
    <w:p>
      <w:r>
        <w:rPr>
          <w:b/>
          <w:color w:val="C89B3C"/>
          <w:sz w:val="24"/>
        </w:rPr>
        <w:t>BOUNDARIES PRESERVED</w:t>
      </w:r>
    </w:p>
    <w:p>
      <w:pPr>
        <w:pStyle w:val="ListBullet"/>
      </w:pPr>
      <w:r>
        <w:t>No claim that better framing improves hiring outcomes.</w:t>
      </w:r>
    </w:p>
    <w:p>
      <w:pPr>
        <w:pStyle w:val="ListBullet"/>
      </w:pPr>
      <w:r>
        <w:t>No claim that titles never matter.</w:t>
      </w:r>
    </w:p>
    <w:p>
      <w:pPr>
        <w:pStyle w:val="ListBullet"/>
      </w:pPr>
      <w:r>
        <w:t>No claim that adjacent experience will be accepted.</w:t>
      </w:r>
    </w:p>
    <w:p>
      <w:pPr>
        <w:pStyle w:val="ListBullet"/>
      </w:pPr>
      <w:r>
        <w:t>No suggestion that credentials, regulation, domain knowledge, geography, time-zone requirements, or other employer gates can be talked around.</w:t>
      </w:r>
    </w:p>
    <w:p>
      <w:pPr>
        <w:pStyle w:val="ListBullet"/>
      </w:pPr>
      <w:r>
        <w:t>No labor-market generalization from the 15-posting research sample.</w:t>
      </w:r>
    </w:p>
    <w:p>
      <w:pPr>
        <w:pStyle w:val="ListBullet"/>
      </w:pPr>
      <w:r>
        <w:t>No invented personal story or unsupported outcome.</w:t>
      </w:r>
    </w:p>
    <w:p>
      <w:r>
        <w:rPr>
          <w:b/>
          <w:color w:val="C89B3C"/>
          <w:sz w:val="24"/>
        </w:rPr>
        <w:t>WHAT I WOULD LIKE THE OTHER ADVISOR TO PRESS ON</w:t>
      </w:r>
    </w:p>
    <w:p>
      <w:pPr>
        <w:pStyle w:val="ListBullet"/>
      </w:pPr>
      <w:r>
        <w:t>Does “So Fast, It Feels Like Cheating” feel native to this channel, or does it feel borrowed from a broader creator format?</w:t>
      </w:r>
    </w:p>
    <w:p>
      <w:pPr>
        <w:pStyle w:val="ListBullet"/>
      </w:pPr>
      <w:r>
        <w:t>Does V22 maintain enough momentum through four examples, or would three produce a stronger finished video?</w:t>
      </w:r>
    </w:p>
    <w:p>
      <w:pPr>
        <w:pStyle w:val="ListBullet"/>
      </w:pPr>
      <w:r>
        <w:t>Does V23 now have enough story movement between Lines Two and Four, or is there still a lecture-density problem?</w:t>
      </w:r>
    </w:p>
    <w:p>
      <w:pPr>
        <w:pStyle w:val="ListBullet"/>
      </w:pPr>
      <w:r>
        <w:t>Is “YOU DID IT. CAN YOU PROVE IT?” strong enough as cold-feed thumbnail language without implying distrust of the viewer?</w:t>
      </w:r>
    </w:p>
    <w:p>
      <w:pPr>
        <w:pStyle w:val="ListBullet"/>
      </w:pPr>
      <w:r>
        <w:t>Do the two videos feel clearly distinct: V22 reads the destination; V23 reads the evidence?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