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30-Day Evidence Review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Participant Sheet — private, not submitted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55555"/>
          <w:sz w:val="19"/>
        </w:rPr>
        <w:t>This is not a new Career State assessment. You will repeat the full evidence-backed read at day 90.</w:t>
      </w:r>
    </w:p>
    <w:p>
      <w:pPr>
        <w:spacing w:after="200"/>
      </w:pPr>
      <w:r>
        <w:rPr>
          <w:b w:val="0"/>
          <w:i/>
          <w:color w:val="555555"/>
          <w:sz w:val="18"/>
        </w:rPr>
        <w:t>Privacy note: this sheet is private and is not submitted.</w:t>
      </w:r>
    </w:p>
    <w:p>
      <w:pPr>
        <w:keepNext/>
        <w:spacing w:before="280" w:after="80"/>
      </w:pPr>
      <w:r>
        <w:rPr>
          <w:b/>
          <w:color w:val="0F2347"/>
          <w:sz w:val="23"/>
        </w:rPr>
        <w:t>What the evidence since the workshop showed</w:t>
      </w:r>
    </w:p>
    <w:p>
      <w:pPr>
        <w:spacing w:before="180" w:after="40"/>
      </w:pPr>
      <w:r>
        <w:rPr>
          <w:b/>
          <w:color w:val="0F2347"/>
          <w:sz w:val="21"/>
        </w:rPr>
        <w:t>1.  What evidence did I intend to collect?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2.  What actually happened since the September 10 workshop?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3.  What evidence supports my original move category?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4.  What evidence complicates it?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5.  What changed in the work itself?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6.  What changed in how I understand the position?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30-Day Evidence Review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Participant Sheet — page 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3"/>
        </w:rPr>
        <w:t>Where this leaves the read</w:t>
      </w:r>
    </w:p>
    <w:p>
      <w:pPr>
        <w:spacing w:before="80" w:after="80"/>
      </w:pPr>
      <w:r>
        <w:rPr>
          <w:b/>
          <w:color w:val="0F2347"/>
          <w:sz w:val="21"/>
        </w:rPr>
        <w:t>7.  Does my original move category still hold?</w:t>
      </w:r>
    </w:p>
    <w:p>
      <w:pPr>
        <w:pStyle w:val="ListBullet"/>
        <w:spacing w:after="200"/>
      </w:pPr>
      <w:r>
        <w:rPr>
          <w:sz w:val="20"/>
        </w:rPr>
        <w:t xml:space="preserve">Yes     </w:t>
      </w:r>
      <w:r>
        <w:rPr>
          <w:sz w:val="20"/>
        </w:rPr>
        <w:t xml:space="preserve">   No     </w:t>
      </w:r>
      <w:r>
        <w:rPr>
          <w:sz w:val="20"/>
        </w:rPr>
        <w:t xml:space="preserve">   Still open</w:t>
      </w:r>
    </w:p>
    <w:p>
      <w:pPr>
        <w:spacing w:before="180" w:after="40"/>
      </w:pPr>
      <w:r>
        <w:rPr>
          <w:b/>
          <w:color w:val="0F2347"/>
          <w:sz w:val="21"/>
        </w:rPr>
        <w:t>8.  The next action I will take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9.  The evidence condition I am watching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10.  The conversation I need to have, if any, is: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40"/>
      </w:pPr>
      <w:r>
        <w:rPr>
          <w:b/>
          <w:color w:val="0F2347"/>
          <w:sz w:val="21"/>
        </w:rPr>
        <w:t>11.  What could change my interpretation before day 90?</w:t>
      </w: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after="200"/>
        <w:pBdr>
          <w:bottom w:val="single" w:sz="4" w:space="1" w:color="BBBBBB"/>
        </w:pBdr>
      </w:pPr>
    </w:p>
    <w:p>
      <w:pPr>
        <w:spacing w:before="180" w:after="200"/>
      </w:pPr>
      <w:r>
        <w:rPr>
          <w:b/>
          <w:color w:val="0F2347"/>
          <w:sz w:val="21"/>
        </w:rPr>
        <w:t>12.  My 90-day rescore date:</w:t>
      </w:r>
      <w:r>
        <w:rPr>
          <w:b/>
          <w:color w:val="996600"/>
          <w:sz w:val="21"/>
        </w:rPr>
        <w:t xml:space="preserve">   Wednesday, December 9, 2026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 w:val="0"/>
          <w:i/>
          <w:color w:val="555555"/>
          <w:sz w:val="19"/>
        </w:rPr>
        <w:t>This is not a new Career State assessment. You will repeat the full evidence-backed read at day 90.</w:t>
      </w:r>
    </w:p>
    <w:p>
      <w:pPr>
        <w:spacing w:after="0"/>
      </w:pPr>
      <w:r>
        <w:rPr>
          <w:b w:val="0"/>
          <w:i/>
          <w:color w:val="555555"/>
          <w:sz w:val="18"/>
        </w:rPr>
        <w:t>Privacy note: this sheet is private and is not submitted.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30-DAY EVIDENCE REVIEW PARTICIPANT SHEET v1.2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