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Phase 2C — Asset Manifest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Decide Whether to Stay or Leave Your Job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/>
          <w:color w:val="555555"/>
          <w:sz w:val="20"/>
        </w:rPr>
        <w:t>One row per deliverable: purpose, recipient, send/use date, audience, required link placeholders, and status.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232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09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1656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Send / use date</w:t>
            </w:r>
          </w:p>
        </w:tc>
        <w:tc>
          <w:tcPr>
            <w:tcW w:type="dxa" w:w="1368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194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1. Paid_Workshop_Welcome_Email_v1.2.docx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Enrollment confirmation and pre-session preparation.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Enrolled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On enrollment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2. Paid_Workshop_24_Hour_Reminder_v1.1.docx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Reminds participant of tomorrow's session and prep steps.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Enrolled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Thursday, September 10, 2026 minus 1 day (Sept 9)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3. Paid_Workshop_One_Hour_Reminder_v1.2.docx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Final short nudge before the session starts.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Enrolled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1 hour before Thursday, September 10, 2026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4. Paid_Workshop_Post_Session_Email_v1.1.docx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Confirms the participant's own Part A/B are their private session record, delivers Field Kit access, and outlines next steps.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Within 24 hours after Sept 10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5. Paid_Workshop_Participant_FAQ_v1.1.docx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Standing reference for common pre/post-session questions.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Enrolled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Available from enrollment onward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6. Paid_Workshop_30_Day_Evidence_Review_Facilitator_Guide_v1.2.docx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Runs the October 8 live Evidence Review, segment by segment.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Temidayo Afonja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Used Thursday, October 8, 2026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Internal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7. Paid_Workshop_30_Day_Evidence_Review_Participant_Sheet_v1.2.docx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Private working sheet for the Evidence Review; also serves participants who cannot attend.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Distributed October 7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8. Paid_Workshop_30_Day_Evidence_Review_Participant_Sheet_v1.2.pdf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Print/PDF version of the same participant sheet.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Distributed October 7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9. Paid_Workshop_30_Day_Evidence_Review_24_Hour_Reminder_v1.2.docx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Reminds participants of the live Evidence Review, what to bring, and distributes the participant sheet.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October 7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10. Paid_Workshop_90_Day_Rescore_Reminder_v1.1.docx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Returns participants to the Field Kit for the day-90 rescore.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Session participant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Wednesday, December 9, 2026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Participant-facing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11. Paid_Workshop_Field_Kit_Fulfillment_SOP_v1.1.docx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Governs Gumroad discount configuration, testing, and fulfillment for the Field Kit, including verification of the participant-facing redemption deadline.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Temidayo / operations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Verify before each cohort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Internal only</w:t>
            </w:r>
          </w:p>
        </w:tc>
        <w:tc>
          <w:tcPr>
            <w:tcW w:type="dxa" w:w="1944"/>
          </w:tcPr>
          <w:p>
            <w:r/>
            <w:r>
              <w:rPr>
                <w:color w:val="996600"/>
                <w:sz w:val="17"/>
              </w:rPr>
              <w:t>Blocked — code and redemption deadline pending repository value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b/>
                <w:sz w:val="17"/>
              </w:rPr>
              <w:t>12. Paid_Workshop_Phase2C_QA_Report_v1.2.docx</w:t>
            </w:r>
          </w:p>
        </w:tc>
        <w:tc>
          <w:tcPr>
            <w:tcW w:type="dxa" w:w="3096"/>
          </w:tcPr>
          <w:p>
            <w:r/>
            <w:r>
              <w:rPr>
                <w:sz w:val="17"/>
              </w:rPr>
              <w:t>PASS/FAIL verification of every Phase 2C claim against the definitive offer and protected rules, including semantic cross-asset checks.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Temidayo / internal review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Reviewed before launch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Internal</w:t>
            </w:r>
          </w:p>
        </w:tc>
        <w:tc>
          <w:tcPr>
            <w:tcW w:type="dxa" w:w="1944"/>
          </w:tcPr>
          <w:p>
            <w:r/>
            <w:r>
              <w:rPr>
                <w:color w:val="1A7A1A"/>
                <w:sz w:val="17"/>
              </w:rPr>
              <w:t>Ready</w:t>
            </w:r>
          </w:p>
        </w:tc>
      </w:tr>
    </w:tbl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Participant-sheet distribution policy</w:t>
      </w:r>
    </w:p>
    <w:p>
      <w:pPr>
        <w:spacing w:after="120"/>
      </w:pPr>
      <w:r>
        <w:rPr>
          <w:b w:val="0"/>
          <w:i w:val="0"/>
          <w:color w:val="000000"/>
          <w:sz w:val="21"/>
        </w:rPr>
        <w:t>The 30-Day Evidence Review Participant Sheet (docx + PDF) is distributed October 7 to all workshop participants, via the 30-Day Evidence Review 24-Hour Reminder.</w:t>
      </w:r>
    </w:p>
    <w:p>
      <w:pPr>
        <w:spacing w:after="200"/>
      </w:pPr>
      <w:r>
        <w:rPr>
          <w:b w:val="0"/>
          <w:i w:val="0"/>
          <w:color w:val="000000"/>
          <w:sz w:val="20"/>
        </w:rPr>
        <w:t>The same files may be resent after October 8 to someone who could not attend. This satisfies the no-make-up policy while ensuring the independent process is available.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Required link placeholders — full list</w:t>
      </w:r>
    </w:p>
    <w:p>
      <w:pPr>
        <w:pStyle w:val="ListBullet"/>
        <w:spacing w:after="60"/>
      </w:pPr>
      <w:r>
        <w:rPr>
          <w:color w:val="000000"/>
          <w:sz w:val="21"/>
        </w:rPr>
        <w:t>[PART A LINK] — direct link to Capability_Position_Read_PART_A_Initial_Read_v1.5_FINAL_FILLABLE.pdf</w:t>
      </w:r>
    </w:p>
    <w:p>
      <w:pPr>
        <w:pStyle w:val="ListBullet"/>
        <w:spacing w:after="60"/>
      </w:pPr>
      <w:r>
        <w:rPr>
          <w:color w:val="000000"/>
          <w:sz w:val="21"/>
        </w:rPr>
        <w:t>[PART A PRINT LINK] — direct link to Capability_Position_Read_PART_A_Initial_Read_v1.5_FINAL_PRINT.pdf</w:t>
      </w:r>
    </w:p>
    <w:p>
      <w:pPr>
        <w:pStyle w:val="ListBullet"/>
        <w:spacing w:after="60"/>
      </w:pPr>
      <w:r>
        <w:rPr>
          <w:color w:val="000000"/>
          <w:sz w:val="21"/>
        </w:rPr>
        <w:t>[WORKSHOP JOIN LINK] — Zoom / Maven session join link</w:t>
      </w:r>
    </w:p>
    <w:p>
      <w:pPr>
        <w:pStyle w:val="ListBullet"/>
        <w:spacing w:after="60"/>
      </w:pPr>
      <w:r>
        <w:rPr>
          <w:color w:val="000000"/>
          <w:sz w:val="21"/>
        </w:rPr>
        <w:t>[PRIVATE GUMROAD AUTO-DISCOUNT LINK] — Field Kit fulfillment, per the SOP</w:t>
      </w:r>
    </w:p>
    <w:p>
      <w:pPr>
        <w:pStyle w:val="ListBullet"/>
        <w:spacing w:after="60"/>
      </w:pPr>
      <w:r>
        <w:rPr>
          <w:color w:val="000000"/>
          <w:sz w:val="21"/>
        </w:rPr>
        <w:t>[FIELD KIT REDEMPTION DEADLINE] — must match the live Gumroad configuration; required before launch, per the SOP</w:t>
      </w:r>
    </w:p>
    <w:p>
      <w:pPr>
        <w:pStyle w:val="ListBullet"/>
        <w:spacing w:after="60"/>
      </w:pPr>
      <w:r>
        <w:rPr>
          <w:color w:val="000000"/>
          <w:sz w:val="21"/>
        </w:rPr>
        <w:t>[30-DAY REVIEW LINK] — Zoom / Maven join link for the October 8 Evidence Review</w:t>
      </w:r>
    </w:p>
    <w:p>
      <w:pPr>
        <w:pStyle w:val="ListBullet"/>
        <w:spacing w:after="60"/>
      </w:pPr>
      <w:r>
        <w:rPr>
          <w:color w:val="000000"/>
          <w:sz w:val="21"/>
        </w:rPr>
        <w:t>[30-DAY PARTICIPANT SHEET DOCX LINK] — the editable participant sheet</w:t>
      </w:r>
    </w:p>
    <w:p>
      <w:pPr>
        <w:pStyle w:val="ListBullet"/>
        <w:spacing w:after="60"/>
      </w:pPr>
      <w:r>
        <w:rPr>
          <w:color w:val="000000"/>
          <w:sz w:val="21"/>
        </w:rPr>
        <w:t>[30-DAY PARTICIPANT SHEET PDF LINK] — the print/PDF participant sheet</w:t>
      </w:r>
    </w:p>
    <w:p>
      <w:pPr>
        <w:pStyle w:val="ListBullet"/>
        <w:spacing w:after="60"/>
      </w:pPr>
      <w:r>
        <w:rPr>
          <w:color w:val="000000"/>
          <w:sz w:val="21"/>
        </w:rPr>
        <w:t>[SUPPORT EMAIL] — participant support contact address</w:t>
      </w:r>
    </w:p>
    <w:p>
      <w:pPr>
        <w:pStyle w:val="ListBullet"/>
        <w:spacing w:after="60"/>
      </w:pPr>
      <w:r>
        <w:rPr>
          <w:color w:val="000000"/>
          <w:sz w:val="21"/>
        </w:rPr>
        <w:t>[EXISTING MAVEN WORKSHOP FIELD KIT CODE] — internal only, SOP document</w:t>
      </w:r>
    </w:p>
    <w:p>
      <w:pPr>
        <w:spacing w:after="80"/>
      </w:pPr>
    </w:p>
    <w:p>
      <w:pPr>
        <w:spacing w:after="200"/>
      </w:pPr>
      <w:r>
        <w:rPr>
          <w:b w:val="0"/>
          <w:i/>
          <w:color w:val="555555"/>
          <w:sz w:val="19"/>
        </w:rPr>
        <w:t>[COMPLETE SESSION RECORD LINK] is retired as of v1.1 — participants keep their own completed Part A and Part B as their private session record; Temidayo never receives a fillable copy to send back. See the Phase 2D alignment note below.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Phase 2D alignment note</w:t>
      </w:r>
    </w:p>
    <w:p>
      <w:pPr>
        <w:spacing w:after="120"/>
      </w:pPr>
      <w:r>
        <w:rPr>
          <w:b/>
          <w:i w:val="0"/>
          <w:color w:val="B00000"/>
          <w:sz w:val="20"/>
        </w:rPr>
        <w:t>Capability_Formation_Maven_Launch_SOP_Aug-Oct_2026_v1.1 must be patched in Phase 2D because it currently says the Complete Session Record is delivered after the workshop. This note is informational only — the Launch SOP is not edited during Phase 2C.</w:t>
      </w:r>
    </w:p>
    <w:p>
      <w:pPr>
        <w:spacing w:after="160"/>
      </w:pPr>
      <w:r>
        <w:rPr>
          <w:b/>
          <w:color w:val="0F2347"/>
          <w:sz w:val="21"/>
        </w:rPr>
        <w:t xml:space="preserve">New source-of-truth language for the Launch SOP:  </w:t>
      </w:r>
      <w:r>
        <w:rPr>
          <w:color w:val="000000"/>
          <w:sz w:val="21"/>
        </w:rPr>
        <w:t>“Participants retain their completed Part A and Part B files as their private session record.”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PHASE 2C ASSET MANIFEST v1.2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