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3  ·  v3.0 DIRECT ADDRESS</w:t>
      </w:r>
    </w:p>
    <w:p>
      <w:pPr>
        <w:spacing w:before="0" w:after="36" w:line="250" w:lineRule="auto"/>
      </w:pPr>
      <w:r>
        <w:rPr>
          <w:b/>
          <w:i w:val="0"/>
          <w:color w:val="0F2346"/>
          <w:sz w:val="40"/>
        </w:rPr>
        <w:t>3 Things to Do Before Quitting Your Job</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3 Things to Do Before Quitting Your Job</w:t>
      </w:r>
    </w:p>
    <w:p>
      <w:pPr>
        <w:spacing w:before="0" w:after="30" w:line="250" w:lineRule="auto"/>
        <w:keepLines w:val="1"/>
      </w:pPr>
      <w:r>
        <w:rPr>
          <w:b w:val="0"/>
          <w:i w:val="0"/>
          <w:sz w:val="22"/>
        </w:rPr>
        <w:t>Thumbnail:               WAIT BEFORE YOU QUIT</w:t>
      </w:r>
    </w:p>
    <w:p>
      <w:pPr>
        <w:spacing w:before="0" w:after="30" w:line="250" w:lineRule="auto"/>
        <w:keepLines w:val="1"/>
      </w:pPr>
      <w:r>
        <w:rPr>
          <w:b w:val="0"/>
          <w:i w:val="0"/>
          <w:sz w:val="22"/>
        </w:rPr>
        <w:t>Primary search phrase:   things to do before quitting your job</w:t>
      </w:r>
    </w:p>
    <w:p>
      <w:pPr>
        <w:spacing w:before="0" w:after="30" w:line="250" w:lineRule="auto"/>
        <w:keepLines w:val="1"/>
      </w:pPr>
      <w:r>
        <w:rPr>
          <w:b w:val="0"/>
          <w:i w:val="0"/>
          <w:sz w:val="22"/>
        </w:rPr>
        <w:t>Primary CTA:             Career Decision Evidence Check</w:t>
      </w:r>
    </w:p>
    <w:p>
      <w:pPr>
        <w:spacing w:before="0" w:after="30" w:line="250" w:lineRule="auto"/>
        <w:keepLines w:val="1"/>
      </w:pPr>
      <w:r>
        <w:rPr>
          <w:b w:val="0"/>
          <w:i w:val="0"/>
          <w:sz w:val="22"/>
        </w:rPr>
        <w:t>CTA URL:                 https://temidayoafonja.com/career-decisions</w:t>
      </w:r>
    </w:p>
    <w:p>
      <w:pPr>
        <w:spacing w:before="0" w:after="30" w:line="250" w:lineRule="auto"/>
        <w:keepLines w:val="1"/>
      </w:pPr>
      <w:r>
        <w:rPr>
          <w:b w:val="0"/>
          <w:i w:val="0"/>
          <w:sz w:val="22"/>
        </w:rPr>
        <w:t>Watch next:              How to Change Jobs Without Starting Your Career Over</w:t>
      </w:r>
    </w:p>
    <w:p>
      <w:pPr>
        <w:spacing w:before="0" w:after="30" w:line="250" w:lineRule="auto"/>
        <w:keepLines w:val="1"/>
      </w:pPr>
      <w:r>
        <w:rPr>
          <w:b w:val="0"/>
          <w:i w:val="0"/>
          <w:sz w:val="22"/>
        </w:rPr>
        <w:t>Strategic job:           Consequential decision / evidence check</w:t>
      </w:r>
    </w:p>
    <w:p>
      <w:pPr>
        <w:spacing w:before="0" w:after="30" w:line="250" w:lineRule="auto"/>
        <w:keepLines w:val="1"/>
      </w:pPr>
      <w:r>
        <w:rPr>
          <w:b w:val="0"/>
          <w:i w:val="0"/>
          <w:sz w:val="22"/>
        </w:rPr>
        <w:t>Core promise:            Help the viewer make a cleaner decision before access changes.</w:t>
      </w:r>
    </w:p>
    <w:p>
      <w:pPr>
        <w:spacing w:before="0" w:after="30" w:line="250" w:lineRule="auto"/>
        <w:keepLines w:val="1"/>
      </w:pPr>
      <w:r>
        <w:rPr>
          <w:b w:val="0"/>
          <w:i w:val="0"/>
          <w:sz w:val="22"/>
        </w:rPr>
        <w:t>Memory device:           The three checks. No acronym, no second framework.</w:t>
      </w:r>
    </w:p>
    <w:p>
      <w:pPr>
        <w:spacing w:before="0" w:after="30" w:line="250" w:lineRule="auto"/>
        <w:keepLines w:val="1"/>
      </w:pPr>
      <w:r>
        <w:rPr>
          <w:b w:val="0"/>
          <w:i w:val="0"/>
          <w:sz w:val="22"/>
        </w:rPr>
        <w:t>CTA production gate:     SATISFIED</w:t>
      </w:r>
    </w:p>
    <w:p>
      <w:pPr>
        <w:spacing w:before="0" w:after="48" w:line="250" w:lineRule="auto"/>
        <w:keepLines w:val="1"/>
      </w:pPr>
      <w:r>
        <w:rPr>
          <w:b/>
          <w:i w:val="0"/>
          <w:color w:val="9B2C10"/>
          <w:sz w:val="22"/>
        </w:rPr>
        <w:t>Do not add the Capability Formation Field Kit, Keep the Proof, the Career Evidence Starter or a second framework to this video.</w:t>
      </w:r>
    </w:p>
    <w:p>
      <w:pPr>
        <w:spacing w:before="0" w:after="60" w:line="250" w:lineRule="auto"/>
        <w:shd w:val="clear" w:fill="F3F0E8"/>
        <w:keepLines w:val="1"/>
      </w:pPr>
      <w:r>
        <w:rPr>
          <w:b/>
          <w:i w:val="0"/>
          <w:color w:val="9B2C10"/>
          <w:sz w:val="22"/>
        </w:rPr>
        <w:t>THIS IS NOT “THREE REASONS NOT TO QUIT”. If leaving is right for this viewer, the video's job is to help them leave with clearer evidence and a better read of the next move. Never edit it into a case for staying.</w:t>
      </w:r>
    </w:p>
    <w:p>
      <w:pPr>
        <w:spacing w:before="84" w:after="48" w:line="250" w:lineRule="auto"/>
        <w:keepLines w:val="1"/>
        <w:keepNext w:val="1"/>
      </w:pPr>
      <w:r>
        <w:rPr>
          <w:b/>
          <w:i w:val="0"/>
          <w:color w:val="0F2346"/>
          <w:sz w:val="28"/>
        </w:rPr>
        <w:t>2.  Direct address is part of the creative</w:t>
      </w:r>
    </w:p>
    <w:p>
      <w:pPr>
        <w:spacing w:before="0" w:after="48" w:line="250"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0" w:after="30" w:line="250" w:lineRule="auto"/>
        <w:keepLines w:val="1"/>
        <w:keepNext w:val="1"/>
      </w:pPr>
      <w:r>
        <w:rPr>
          <w:b/>
          <w:i w:val="0"/>
          <w:color w:val="0F2346"/>
          <w:sz w:val="23"/>
        </w:rPr>
        <w:t>Editing should support that relationship</w:t>
      </w:r>
    </w:p>
    <w:p>
      <w:pPr>
        <w:spacing w:before="0" w:after="18" w:line="250" w:lineRule="auto"/>
        <w:keepLines w:val="1"/>
      </w:pPr>
      <w:r>
        <w:rPr>
          <w:b w:val="0"/>
          <w:i w:val="0"/>
          <w:sz w:val="22"/>
        </w:rPr>
        <w:t>—  keep direct questions connected to Temidayo's face where useful;</w:t>
      </w:r>
    </w:p>
    <w:p>
      <w:pPr>
        <w:spacing w:before="0" w:after="18" w:line="250" w:lineRule="auto"/>
        <w:keepLines w:val="1"/>
      </w:pPr>
      <w:r>
        <w:rPr>
          <w:b w:val="0"/>
          <w:i w:val="0"/>
          <w:sz w:val="22"/>
        </w:rPr>
        <w:t>—  avoid making this feel like a keynote;</w:t>
      </w:r>
    </w:p>
    <w:p>
      <w:pPr>
        <w:spacing w:before="0" w:after="18" w:line="250" w:lineRule="auto"/>
        <w:keepLines w:val="1"/>
      </w:pPr>
      <w:r>
        <w:rPr>
          <w:b w:val="0"/>
          <w:i w:val="0"/>
          <w:sz w:val="22"/>
        </w:rPr>
        <w:t>—  avoid overusing quote cards;        —  let the slides carry structure;</w:t>
      </w:r>
    </w:p>
    <w:p>
      <w:pPr>
        <w:spacing w:before="0" w:after="18" w:line="250" w:lineRule="auto"/>
        <w:keepLines w:val="1"/>
      </w:pPr>
      <w:r>
        <w:rPr>
          <w:b w:val="0"/>
          <w:i w:val="0"/>
          <w:sz w:val="22"/>
        </w:rPr>
        <w:t>—  let Temidayo carry relationship, interpretation and trust;</w:t>
      </w:r>
    </w:p>
    <w:p>
      <w:pPr>
        <w:spacing w:before="0" w:after="18" w:line="250" w:lineRule="auto"/>
        <w:keepLines w:val="1"/>
      </w:pPr>
      <w:r>
        <w:rPr>
          <w:b w:val="0"/>
          <w:i w:val="0"/>
          <w:sz w:val="22"/>
        </w:rPr>
        <w:t>—  preserve the pauses around direct questions;</w:t>
      </w:r>
    </w:p>
    <w:p>
      <w:pPr>
        <w:spacing w:before="0" w:after="18" w:line="250" w:lineRule="auto"/>
        <w:keepLines w:val="1"/>
      </w:pPr>
      <w:r>
        <w:rPr>
          <w:b w:val="0"/>
          <w:i w:val="0"/>
          <w:sz w:val="22"/>
        </w:rPr>
        <w:t>—  avoid generic “career guru” visual language.</w:t>
      </w:r>
    </w:p>
    <w:p>
      <w:pPr>
        <w:spacing w:before="60" w:after="30" w:line="250" w:lineRule="auto"/>
        <w:keepLines w:val="1"/>
        <w:keepNext w:val="1"/>
      </w:pPr>
      <w:r>
        <w:rPr>
          <w:b/>
          <w:i w:val="0"/>
          <w:color w:val="0F2346"/>
          <w:sz w:val="23"/>
        </w:rPr>
        <w:t>Relational beats — do not cut these as filler</w:t>
      </w:r>
    </w:p>
    <w:p>
      <w:pPr>
        <w:spacing w:before="0" w:after="30" w:line="250" w:lineRule="auto"/>
        <w:keepLines w:val="1"/>
      </w:pPr>
      <w:r>
        <w:rPr>
          <w:b w:val="0"/>
          <w:i w:val="0"/>
          <w:sz w:val="21"/>
        </w:rPr>
        <w:t>“If you’re going to quit your job…”</w:t>
      </w:r>
    </w:p>
    <w:p>
      <w:pPr>
        <w:spacing w:before="0" w:after="30" w:line="250" w:lineRule="auto"/>
        <w:keepLines w:val="1"/>
      </w:pPr>
      <w:r>
        <w:rPr>
          <w:b w:val="0"/>
          <w:i w:val="0"/>
          <w:sz w:val="21"/>
        </w:rPr>
        <w:t>“And that is what I want to help you do before you hand in your notice.”</w:t>
      </w:r>
    </w:p>
    <w:p>
      <w:pPr>
        <w:spacing w:before="0" w:after="30" w:line="250" w:lineRule="auto"/>
        <w:keepLines w:val="1"/>
      </w:pPr>
      <w:r>
        <w:rPr>
          <w:b w:val="0"/>
          <w:i w:val="0"/>
          <w:sz w:val="21"/>
        </w:rPr>
        <w:t>“Before I take you any further, I want to be very clear about one boundary.”</w:t>
      </w:r>
    </w:p>
    <w:p>
      <w:pPr>
        <w:spacing w:before="0" w:after="30" w:line="250" w:lineRule="auto"/>
        <w:keepLines w:val="1"/>
      </w:pPr>
      <w:r>
        <w:rPr>
          <w:b w:val="0"/>
          <w:i w:val="0"/>
          <w:sz w:val="21"/>
        </w:rPr>
        <w:t>“I am not trying to make you hesitate. I am trying to make sure you do not leave the meaning of your own experience behind.”</w:t>
      </w:r>
    </w:p>
    <w:p>
      <w:pPr>
        <w:spacing w:before="0" w:after="30" w:line="250" w:lineRule="auto"/>
        <w:keepLines w:val="1"/>
      </w:pPr>
      <w:r>
        <w:rPr>
          <w:b w:val="0"/>
          <w:i w:val="0"/>
          <w:sz w:val="21"/>
        </w:rPr>
        <w:t>“I am not trying to make your decision slow. I am trying to make it legible to you.”</w:t>
      </w:r>
    </w:p>
    <w:p>
      <w:pPr>
        <w:spacing w:before="0" w:after="48" w:line="250"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48" w:line="250"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84" w:after="48" w:line="250" w:lineRule="auto"/>
        <w:keepLines w:val="1"/>
        <w:keepNext w:val="1"/>
      </w:pPr>
      <w:r>
        <w:rPr>
          <w:b/>
          <w:i w:val="0"/>
          <w:color w:val="0F2346"/>
          <w:sz w:val="28"/>
        </w:rPr>
        <w:t>3.  First 30 seconds — H.I.T. map</w:t>
      </w:r>
    </w:p>
    <w:p>
      <w:pPr>
        <w:spacing w:before="0" w:after="48" w:line="250"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60" w:line="250" w:lineRule="auto"/>
        <w:shd w:val="clear" w:fill="F3F0E8"/>
        <w:keepLines w:val="1"/>
      </w:pPr>
      <w:r>
        <w:rPr>
          <w:b/>
          <w:i w:val="0"/>
          <w:color w:val="9B2C10"/>
          <w:sz w:val="22"/>
        </w:rPr>
        <w:t>This supersedes the older Video 3 opening and any earlier instruction that kept Temidayo visually static or fully off-camera in the first 30 seconds.</w:t>
      </w:r>
    </w:p>
    <w:p>
      <w:pPr>
        <w:spacing w:before="60" w:after="30" w:line="250" w:lineRule="auto"/>
        <w:keepLines w:val="1"/>
        <w:keepNext w:val="1"/>
      </w:pPr>
      <w:r>
        <w:rPr>
          <w:b/>
          <w:i w:val="0"/>
          <w:color w:val="0F2346"/>
          <w:sz w:val="23"/>
        </w:rPr>
        <w:t>0:00–0:12</w:t>
      </w:r>
    </w:p>
    <w:p>
      <w:pPr>
        <w:spacing w:before="0" w:after="48" w:line="250" w:lineRule="auto"/>
        <w:shd w:val="clear" w:fill="F3F0E8"/>
      </w:pPr>
      <w:r>
        <w:rPr>
          <w:b w:val="0"/>
          <w:i/>
          <w:color w:val="5A6B82"/>
          <w:sz w:val="21"/>
        </w:rPr>
        <w:t>Spoken anchor:  “If you’re going to quit your job, don’t wait until after you leave to work out what your work actually built in you.”</w:t>
      </w:r>
    </w:p>
    <w:p>
      <w:pPr>
        <w:spacing w:before="0" w:after="36" w:line="250" w:lineRule="auto"/>
        <w:keepLines w:val="1"/>
      </w:pPr>
      <w:r>
        <w:rPr>
          <w:b/>
          <w:i w:val="0"/>
          <w:color w:val="8A6D1E"/>
          <w:sz w:val="22"/>
        </w:rPr>
        <w:t>H = HOOK</w:t>
      </w:r>
    </w:p>
    <w:p>
      <w:pPr>
        <w:spacing w:before="0" w:after="30" w:line="250" w:lineRule="auto"/>
        <w:keepLines w:val="1"/>
      </w:pPr>
      <w:r>
        <w:rPr>
          <w:b w:val="0"/>
          <w:i w:val="0"/>
          <w:sz w:val="22"/>
        </w:rPr>
        <w:t>Visual: begin on Temidayo, direct to camera.</w:t>
      </w:r>
    </w:p>
    <w:p>
      <w:pPr>
        <w:spacing w:before="0" w:after="30" w:line="250" w:lineRule="auto"/>
        <w:keepLines w:val="1"/>
      </w:pPr>
      <w:r>
        <w:rPr>
          <w:b w:val="0"/>
          <w:i w:val="0"/>
          <w:sz w:val="22"/>
        </w:rPr>
        <w:t>On-screen text:  WAIT BEFORE YOU QUIT</w:t>
      </w:r>
    </w:p>
    <w:p>
      <w:pPr>
        <w:spacing w:before="0" w:after="30" w:line="250" w:lineRule="auto"/>
        <w:keepLines w:val="1"/>
      </w:pPr>
      <w:r>
        <w:rPr>
          <w:b w:val="0"/>
          <w:i w:val="0"/>
          <w:sz w:val="22"/>
        </w:rPr>
        <w:t>Do not use a title card before this.</w:t>
      </w:r>
    </w:p>
    <w:p>
      <w:pPr>
        <w:spacing w:before="0" w:after="30" w:line="250" w:lineRule="auto"/>
        <w:keepLines w:val="1"/>
      </w:pPr>
      <w:r>
        <w:rPr>
          <w:b w:val="0"/>
          <w:i w:val="0"/>
          <w:sz w:val="22"/>
        </w:rPr>
        <w:t>Then:  ACCESS CHANGES  ·  SYSTEMS CLOSE  ·  PEOPLE MOVE ON</w:t>
      </w:r>
    </w:p>
    <w:p>
      <w:pPr>
        <w:spacing w:before="60" w:after="30" w:line="250" w:lineRule="auto"/>
        <w:keepLines w:val="1"/>
        <w:keepNext w:val="1"/>
      </w:pPr>
      <w:r>
        <w:rPr>
          <w:b/>
          <w:i w:val="0"/>
          <w:color w:val="0F2346"/>
          <w:sz w:val="23"/>
        </w:rPr>
        <w:t>0:12–0:25</w:t>
      </w:r>
    </w:p>
    <w:p>
      <w:pPr>
        <w:spacing w:before="0" w:after="48" w:line="250" w:lineRule="auto"/>
        <w:shd w:val="clear" w:fill="F3F0E8"/>
      </w:pPr>
      <w:r>
        <w:rPr>
          <w:b w:val="0"/>
          <w:i/>
          <w:color w:val="5A6B82"/>
          <w:sz w:val="21"/>
        </w:rPr>
        <w:t>Spoken anchor:  “Before you resign, check three things: what you can preserve, what your work proved you can do, and what your next move needs to build.”</w:t>
      </w:r>
    </w:p>
    <w:p>
      <w:pPr>
        <w:spacing w:before="0" w:after="36" w:line="250" w:lineRule="auto"/>
        <w:keepLines w:val="1"/>
      </w:pPr>
      <w:r>
        <w:rPr>
          <w:b/>
          <w:i w:val="0"/>
          <w:color w:val="8A6D1E"/>
          <w:sz w:val="22"/>
        </w:rPr>
        <w:t>I = INTEREST</w:t>
      </w:r>
    </w:p>
    <w:p>
      <w:pPr>
        <w:spacing w:before="0" w:after="30" w:line="250" w:lineRule="auto"/>
        <w:keepLines w:val="1"/>
      </w:pPr>
      <w:r>
        <w:rPr>
          <w:b w:val="0"/>
          <w:i w:val="0"/>
          <w:sz w:val="22"/>
        </w:rPr>
        <w:t>Restrained three-item reveal. This is the promise of the video.</w:t>
      </w:r>
    </w:p>
    <w:p>
      <w:pPr>
        <w:spacing w:before="0" w:after="30" w:line="250" w:lineRule="auto"/>
        <w:keepLines w:val="1"/>
      </w:pPr>
      <w:r>
        <w:rPr>
          <w:b w:val="0"/>
          <w:i w:val="0"/>
          <w:sz w:val="22"/>
        </w:rPr>
        <w:t>Do not turn it into a countdown or a warning graphic.</w:t>
      </w:r>
    </w:p>
    <w:p>
      <w:pPr>
        <w:spacing w:before="60" w:after="30" w:line="250" w:lineRule="auto"/>
        <w:keepLines w:val="1"/>
        <w:keepNext w:val="1"/>
      </w:pPr>
      <w:r>
        <w:rPr>
          <w:b/>
          <w:i w:val="0"/>
          <w:color w:val="0F2346"/>
          <w:sz w:val="23"/>
        </w:rPr>
        <w:t>0:25–0:31</w:t>
      </w:r>
    </w:p>
    <w:p>
      <w:pPr>
        <w:spacing w:before="0" w:after="48" w:line="250" w:lineRule="auto"/>
        <w:shd w:val="clear" w:fill="F3F0E8"/>
      </w:pPr>
      <w:r>
        <w:rPr>
          <w:b w:val="0"/>
          <w:i/>
          <w:color w:val="5A6B82"/>
          <w:sz w:val="21"/>
        </w:rPr>
        <w:t>Spoken anchor:  “I’ve worked inside systems where performance and talent decisions are documented, so I know how quickly that context can disappear.”</w:t>
      </w:r>
    </w:p>
    <w:p>
      <w:pPr>
        <w:spacing w:before="0" w:after="36" w:line="250" w:lineRule="auto"/>
        <w:keepLines w:val="1"/>
      </w:pPr>
      <w:r>
        <w:rPr>
          <w:b/>
          <w:i w:val="0"/>
          <w:color w:val="8A6D1E"/>
          <w:sz w:val="22"/>
        </w:rPr>
        <w:t>T = TRUST</w:t>
      </w:r>
    </w:p>
    <w:p>
      <w:pPr>
        <w:spacing w:before="0" w:after="30" w:line="250" w:lineRule="auto"/>
        <w:keepLines w:val="1"/>
      </w:pPr>
      <w:r>
        <w:rPr>
          <w:b w:val="0"/>
          <w:i w:val="0"/>
          <w:sz w:val="22"/>
        </w:rPr>
        <w:t>Stay on Temidayo. This is lived perspective, not a credential recital.</w:t>
      </w:r>
    </w:p>
    <w:p>
      <w:pPr>
        <w:spacing w:before="0" w:after="30" w:line="250" w:lineRule="auto"/>
        <w:keepLines w:val="1"/>
      </w:pPr>
      <w:r>
        <w:rPr>
          <w:b w:val="0"/>
          <w:i w:val="0"/>
          <w:sz w:val="22"/>
        </w:rPr>
        <w:t>FACTUAL BOUNDARY: no employer, client, system name, metric or result.</w:t>
      </w:r>
    </w:p>
    <w:p>
      <w:pPr>
        <w:spacing w:before="60" w:after="30" w:line="250" w:lineRule="auto"/>
        <w:keepLines w:val="1"/>
        <w:keepNext w:val="1"/>
      </w:pPr>
      <w:r>
        <w:rPr>
          <w:b/>
          <w:i w:val="0"/>
          <w:color w:val="0F2346"/>
          <w:sz w:val="23"/>
        </w:rPr>
        <w:t>0:31–0:40</w:t>
      </w:r>
    </w:p>
    <w:p>
      <w:pPr>
        <w:spacing w:before="0" w:after="48" w:line="250" w:lineRule="auto"/>
        <w:shd w:val="clear" w:fill="F3F0E8"/>
      </w:pPr>
      <w:r>
        <w:rPr>
          <w:b w:val="0"/>
          <w:i/>
          <w:color w:val="5A6B82"/>
          <w:sz w:val="21"/>
        </w:rPr>
        <w:t>Spoken anchor:  “And if your health or safety is at risk, this is not a reason to wait.”</w:t>
      </w:r>
    </w:p>
    <w:p>
      <w:pPr>
        <w:spacing w:before="0" w:after="36" w:line="250" w:lineRule="auto"/>
        <w:keepLines w:val="1"/>
      </w:pPr>
      <w:r>
        <w:rPr>
          <w:b/>
          <w:i w:val="0"/>
          <w:color w:val="8A6D1E"/>
          <w:sz w:val="22"/>
        </w:rPr>
        <w:t>SAFETY</w:t>
      </w:r>
    </w:p>
    <w:p>
      <w:pPr>
        <w:spacing w:before="0" w:after="30" w:line="250" w:lineRule="auto"/>
        <w:keepLines w:val="1"/>
      </w:pPr>
      <w:r>
        <w:rPr>
          <w:b w:val="0"/>
          <w:i w:val="0"/>
          <w:sz w:val="22"/>
        </w:rPr>
        <w:t>This lands in the opening and it is not optional.</w:t>
      </w:r>
    </w:p>
    <w:p>
      <w:pPr>
        <w:spacing w:before="0" w:after="30" w:line="250" w:lineRule="auto"/>
        <w:keepLines w:val="1"/>
      </w:pPr>
      <w:r>
        <w:rPr>
          <w:b w:val="0"/>
          <w:i w:val="0"/>
          <w:sz w:val="22"/>
        </w:rPr>
        <w:t>Deliver it plainly and humanely. No legal-notice treatment, no fine print, no red alarm graphic, no cutaway.</w:t>
      </w:r>
    </w:p>
    <w:p>
      <w:pPr>
        <w:spacing w:before="0" w:after="30" w:line="250" w:lineRule="auto"/>
        <w:keepLines w:val="1"/>
      </w:pPr>
      <w:r>
        <w:rPr>
          <w:b w:val="0"/>
          <w:i w:val="0"/>
          <w:sz w:val="22"/>
        </w:rPr>
        <w:t>It is restated in full on slide 2. Do not cut either instance.</w:t>
      </w:r>
    </w:p>
    <w:p>
      <w:pPr>
        <w:spacing w:before="84" w:after="48" w:line="250" w:lineRule="auto"/>
        <w:keepLines w:val="1"/>
        <w:keepNext w:val="1"/>
      </w:pPr>
      <w:r>
        <w:rPr>
          <w:b/>
          <w:i w:val="0"/>
          <w:color w:val="0F2346"/>
          <w:sz w:val="28"/>
        </w:rPr>
        <w:t>4.  Slide marker → actual slide number</w:t>
      </w:r>
    </w:p>
    <w:p>
      <w:pPr>
        <w:spacing w:before="0" w:after="48" w:line="250" w:lineRule="auto"/>
      </w:pPr>
      <w:r>
        <w:rPr>
          <w:b w:val="0"/>
          <w:i w:val="0"/>
          <w:sz w:val="22"/>
        </w:rPr>
        <w:t>The teleprompter carries thirteen slide markers. They map to the existing thirteen-slide deck in order, marker 1 to slide 1 through marker 13 to slide 13. Do not add, delete, redesign or reorder slides.</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Once You Leave, Access Changes</w:t>
      </w:r>
    </w:p>
    <w:p>
      <w:pPr>
        <w:spacing w:before="0" w:after="18" w:line="250" w:lineRule="auto"/>
        <w:keepLines w:val="1"/>
      </w:pPr>
      <w:r>
        <w:rPr>
          <w:b w:val="0"/>
          <w:i w:val="0"/>
          <w:sz w:val="21"/>
        </w:rPr>
        <w:t>Marker 3   →  Slide 3   01 Preserve the Evidence</w:t>
      </w:r>
    </w:p>
    <w:p>
      <w:pPr>
        <w:spacing w:before="0" w:after="18" w:line="250" w:lineRule="auto"/>
        <w:keepLines w:val="1"/>
      </w:pPr>
      <w:r>
        <w:rPr>
          <w:b w:val="0"/>
          <w:i w:val="0"/>
          <w:sz w:val="21"/>
        </w:rPr>
        <w:t>Marker 4   →  Slide 4   What to Keep / What Not to Take</w:t>
      </w:r>
    </w:p>
    <w:p>
      <w:pPr>
        <w:spacing w:before="0" w:after="18" w:line="250" w:lineRule="auto"/>
        <w:keepLines w:val="1"/>
      </w:pPr>
      <w:r>
        <w:rPr>
          <w:b w:val="0"/>
          <w:i w:val="0"/>
          <w:sz w:val="21"/>
        </w:rPr>
        <w:t>Marker 5   →  Slide 5   02 Name What Your Work Built</w:t>
      </w:r>
    </w:p>
    <w:p>
      <w:pPr>
        <w:spacing w:before="0" w:after="18" w:line="250" w:lineRule="auto"/>
        <w:keepLines w:val="1"/>
      </w:pPr>
      <w:r>
        <w:rPr>
          <w:b w:val="0"/>
          <w:i w:val="0"/>
          <w:sz w:val="21"/>
        </w:rPr>
        <w:t>Marker 6   →  Slide 6   Problem / Constraint / Judgment / Outcome</w:t>
      </w:r>
    </w:p>
    <w:p>
      <w:pPr>
        <w:spacing w:before="0" w:after="18" w:line="250" w:lineRule="auto"/>
        <w:keepLines w:val="1"/>
      </w:pPr>
      <w:r>
        <w:rPr>
          <w:b w:val="0"/>
          <w:i w:val="0"/>
          <w:sz w:val="21"/>
        </w:rPr>
        <w:t>Marker 7   →  Slide 7   03 Test the Next Move</w:t>
      </w:r>
    </w:p>
    <w:p>
      <w:pPr>
        <w:spacing w:before="0" w:after="18" w:line="250" w:lineRule="auto"/>
        <w:keepLines w:val="1"/>
      </w:pPr>
      <w:r>
        <w:rPr>
          <w:b w:val="0"/>
          <w:i w:val="0"/>
          <w:sz w:val="21"/>
        </w:rPr>
        <w:t>Marker 8   →  Slide 8   Uses Something Proven / Builds Something New</w:t>
      </w:r>
    </w:p>
    <w:p>
      <w:pPr>
        <w:spacing w:before="0" w:after="18" w:line="250" w:lineRule="auto"/>
        <w:keepLines w:val="1"/>
      </w:pPr>
      <w:r>
        <w:rPr>
          <w:b w:val="0"/>
          <w:i w:val="0"/>
          <w:sz w:val="21"/>
        </w:rPr>
        <w:t>Marker 9   →  Slide 9   The Three Checks</w:t>
      </w:r>
    </w:p>
    <w:p>
      <w:pPr>
        <w:spacing w:before="0" w:after="18" w:line="250" w:lineRule="auto"/>
        <w:keepLines w:val="1"/>
      </w:pPr>
      <w:r>
        <w:rPr>
          <w:b w:val="0"/>
          <w:i w:val="0"/>
          <w:sz w:val="21"/>
        </w:rPr>
        <w:t>Marker 10  →  Slide 10  Decision Reading</w:t>
      </w:r>
    </w:p>
    <w:p>
      <w:pPr>
        <w:spacing w:before="0" w:after="18" w:line="250" w:lineRule="auto"/>
        <w:keepLines w:val="1"/>
      </w:pPr>
      <w:r>
        <w:rPr>
          <w:b w:val="0"/>
          <w:i w:val="0"/>
          <w:sz w:val="21"/>
        </w:rPr>
        <w:t>Marker 11  →  Slide 11  Before You Resign</w:t>
      </w:r>
    </w:p>
    <w:p>
      <w:pPr>
        <w:spacing w:before="0" w:after="18" w:line="250" w:lineRule="auto"/>
        <w:keepLines w:val="1"/>
      </w:pPr>
      <w:r>
        <w:rPr>
          <w:b w:val="0"/>
          <w:i w:val="0"/>
          <w:sz w:val="21"/>
        </w:rPr>
        <w:t>Marker 12  →  Slide 12  Career Decision Evidence Check</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5.  Existing reveal-frame map</w:t>
      </w:r>
    </w:p>
    <w:p>
      <w:pPr>
        <w:spacing w:before="0" w:after="48" w:line="250" w:lineRule="auto"/>
      </w:pPr>
      <w:r>
        <w:rPr>
          <w:b w:val="0"/>
          <w:i w:val="0"/>
          <w:sz w:val="22"/>
        </w:rPr>
        <w:t>The reveal-build deck contains 27 frames. This is the inspected count from the actual file. Reveal visuals are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4–7      (4)</w:t>
      </w:r>
    </w:p>
    <w:p>
      <w:pPr>
        <w:spacing w:before="0" w:after="18" w:line="250" w:lineRule="auto"/>
        <w:keepLines w:val="1"/>
      </w:pPr>
      <w:r>
        <w:rPr>
          <w:b w:val="0"/>
          <w:i w:val="0"/>
          <w:sz w:val="21"/>
        </w:rPr>
        <w:t>Slide 5   →  reveal frames 8        (1)</w:t>
      </w:r>
    </w:p>
    <w:p>
      <w:pPr>
        <w:spacing w:before="0" w:after="18" w:line="250" w:lineRule="auto"/>
        <w:keepLines w:val="1"/>
      </w:pPr>
      <w:r>
        <w:rPr>
          <w:b w:val="0"/>
          <w:i w:val="0"/>
          <w:sz w:val="21"/>
        </w:rPr>
        <w:t>Slide 6   →  reveal frames 9–13     (5)</w:t>
      </w:r>
    </w:p>
    <w:p>
      <w:pPr>
        <w:spacing w:before="0" w:after="18" w:line="250" w:lineRule="auto"/>
        <w:keepLines w:val="1"/>
      </w:pPr>
      <w:r>
        <w:rPr>
          <w:b w:val="0"/>
          <w:i w:val="0"/>
          <w:sz w:val="21"/>
        </w:rPr>
        <w:t>Slide 7   →  reveal frames 14       (1)</w:t>
      </w:r>
    </w:p>
    <w:p>
      <w:pPr>
        <w:spacing w:before="0" w:after="18" w:line="250" w:lineRule="auto"/>
        <w:keepLines w:val="1"/>
      </w:pPr>
      <w:r>
        <w:rPr>
          <w:b w:val="0"/>
          <w:i w:val="0"/>
          <w:sz w:val="21"/>
        </w:rPr>
        <w:t>Slide 8   →  reveal frames 15–18    (4)</w:t>
      </w:r>
    </w:p>
    <w:p>
      <w:pPr>
        <w:spacing w:before="0" w:after="18" w:line="250" w:lineRule="auto"/>
        <w:keepLines w:val="1"/>
      </w:pPr>
      <w:r>
        <w:rPr>
          <w:b w:val="0"/>
          <w:i w:val="0"/>
          <w:sz w:val="21"/>
        </w:rPr>
        <w:t>Slide 9   →  reveal frames 19       (1)</w:t>
      </w:r>
    </w:p>
    <w:p>
      <w:pPr>
        <w:spacing w:before="0" w:after="18" w:line="250" w:lineRule="auto"/>
        <w:keepLines w:val="1"/>
      </w:pPr>
      <w:r>
        <w:rPr>
          <w:b w:val="0"/>
          <w:i w:val="0"/>
          <w:sz w:val="21"/>
        </w:rPr>
        <w:t>Slide 10  →  reveal frames 20–22    (3)</w:t>
      </w:r>
    </w:p>
    <w:p>
      <w:pPr>
        <w:spacing w:before="0" w:after="18" w:line="250" w:lineRule="auto"/>
        <w:keepLines w:val="1"/>
      </w:pPr>
      <w:r>
        <w:rPr>
          <w:b w:val="0"/>
          <w:i w:val="0"/>
          <w:sz w:val="21"/>
        </w:rPr>
        <w:t>Slide 11  →  reveal frames 23–25    (3)</w:t>
      </w:r>
    </w:p>
    <w:p>
      <w:pPr>
        <w:spacing w:before="0" w:after="18" w:line="250" w:lineRule="auto"/>
        <w:keepLines w:val="1"/>
      </w:pPr>
      <w:r>
        <w:rPr>
          <w:b w:val="0"/>
          <w:i w:val="0"/>
          <w:sz w:val="21"/>
        </w:rPr>
        <w:t>Slide 12  →  reveal frames 26       (1)</w:t>
      </w:r>
    </w:p>
    <w:p>
      <w:pPr>
        <w:spacing w:before="0" w:after="18" w:line="250" w:lineRule="auto"/>
        <w:keepLines w:val="1"/>
      </w:pPr>
      <w:r>
        <w:rPr>
          <w:b w:val="0"/>
          <w:i w:val="0"/>
          <w:sz w:val="21"/>
        </w:rPr>
        <w:t>Slide 13  →  reveal frames 27       (1)</w:t>
      </w:r>
    </w:p>
    <w:p>
      <w:pPr>
        <w:spacing w:before="84" w:after="48" w:line="250" w:lineRule="auto"/>
        <w:keepLines w:val="1"/>
        <w:keepNext w:val="1"/>
      </w:pPr>
      <w:r>
        <w:rPr>
          <w:b/>
          <w:i w:val="0"/>
          <w:color w:val="0F2346"/>
          <w:sz w:val="28"/>
        </w:rPr>
        <w:t>6.  Overlay principle</w:t>
      </w:r>
    </w:p>
    <w:p>
      <w:pPr>
        <w:spacing w:before="0" w:after="48" w:line="250"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84" w:after="48" w:line="250" w:lineRule="auto"/>
        <w:keepLines w:val="1"/>
        <w:keepNext w:val="1"/>
      </w:pPr>
      <w:r>
        <w:rPr>
          <w:b/>
          <w:i w:val="0"/>
          <w:color w:val="0F2346"/>
          <w:sz w:val="28"/>
        </w:rPr>
        <w:t>7.  Safety and factual boundaries</w:t>
      </w:r>
    </w:p>
    <w:p>
      <w:pPr>
        <w:spacing w:before="0" w:after="48" w:line="250" w:lineRule="auto"/>
        <w:shd w:val="clear" w:fill="F3F0E8"/>
        <w:keepLines w:val="1"/>
      </w:pPr>
      <w:r>
        <w:rPr>
          <w:b/>
          <w:i w:val="0"/>
          <w:color w:val="9B2C10"/>
          <w:sz w:val="22"/>
        </w:rPr>
        <w:t>SAFETY BOUNDARY — EXACT MEANING, EXACT PROMINENCE. If the viewer's health or safety is at risk, or they are dealing with harassment, discrimination or another urgent threat, nothing in this video is a reason to delay leaving. It appears in the opening, in full on slide 2, again in the decision reading and again in the pinned comment. Do not soften it, shorten it, move it later or cut any instance.</w:t>
      </w:r>
    </w:p>
    <w:p>
      <w:pPr>
        <w:spacing w:before="0" w:after="48" w:line="250" w:lineRule="auto"/>
        <w:keepLines w:val="1"/>
      </w:pPr>
      <w:r>
        <w:rPr>
          <w:b/>
          <w:i w:val="0"/>
          <w:sz w:val="22"/>
        </w:rPr>
        <w:t>Deliver it humanely and directly. It is not a legal disclaimer and must not be edited to look like one.</w:t>
      </w:r>
    </w:p>
    <w:p>
      <w:pPr>
        <w:spacing w:before="0" w:after="48" w:line="250" w:lineRule="auto"/>
        <w:shd w:val="clear" w:fill="F3F0E8"/>
        <w:keepLines w:val="1"/>
      </w:pPr>
      <w:r>
        <w:rPr>
          <w:b/>
          <w:i w:val="0"/>
          <w:color w:val="9B2C10"/>
          <w:sz w:val="22"/>
        </w:rPr>
        <w:t>EVIDENCE BOUNDARY. “Preserve” never means taking company material. Confidential information, customer or employee data, proprietary documents and employer-owned material stay with the employer. The rule spoken on screen is: if you do not have the right to keep it, do not take it. Never edit around that line.</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pressure to stay;        —  no urgency or alarm graphics;</w:t>
      </w:r>
    </w:p>
    <w:p>
      <w:pPr>
        <w:spacing w:before="0" w:after="18" w:line="250" w:lineRule="auto"/>
        <w:keepLines w:val="1"/>
      </w:pPr>
      <w:r>
        <w:rPr>
          <w:b w:val="0"/>
          <w:i w:val="0"/>
          <w:sz w:val="22"/>
        </w:rPr>
        <w:t>—  no direction presented as a diagnosis;</w:t>
      </w:r>
    </w:p>
    <w:p>
      <w:pPr>
        <w:spacing w:before="0" w:after="18" w:line="250" w:lineRule="auto"/>
        <w:keepLines w:val="1"/>
      </w:pPr>
      <w:r>
        <w:rPr>
          <w:b w:val="0"/>
          <w:i w:val="0"/>
          <w:sz w:val="22"/>
        </w:rPr>
        <w:t>—  pay, benefits, caregiving and timing remain legitimate constraints.</w:t>
      </w:r>
    </w:p>
    <w:p>
      <w:pPr>
        <w:spacing w:before="84" w:after="48" w:line="250" w:lineRule="auto"/>
        <w:keepLines w:val="1"/>
        <w:keepNext w:val="1"/>
      </w:pPr>
      <w:r>
        <w:rPr>
          <w:b/>
          <w:i w:val="0"/>
          <w:color w:val="0F2346"/>
          <w:sz w:val="28"/>
        </w:rPr>
        <w:t>8.  CTA and watch next</w:t>
      </w:r>
    </w:p>
    <w:p>
      <w:pPr>
        <w:spacing w:before="0" w:after="30" w:line="250" w:lineRule="auto"/>
        <w:keepLines w:val="1"/>
      </w:pPr>
      <w:r>
        <w:rPr>
          <w:b w:val="0"/>
          <w:i w:val="0"/>
          <w:sz w:val="22"/>
        </w:rPr>
        <w:t>One product CTA only: Career Decision Evidence Check — https://temidayoafonja.com/career-decisions</w:t>
      </w:r>
    </w:p>
    <w:p>
      <w:pPr>
        <w:spacing w:before="0" w:after="36" w:line="250" w:lineRule="auto"/>
        <w:keepLines w:val="1"/>
      </w:pPr>
      <w:r>
        <w:rPr>
          <w:b/>
          <w:i w:val="0"/>
          <w:sz w:val="22"/>
        </w:rPr>
        <w:t>Do not add the Capability Formation Field Kit, Keep the Proof or the Career Evidence Starter.</w:t>
      </w:r>
    </w:p>
    <w:p>
      <w:pPr>
        <w:spacing w:before="0" w:after="48" w:line="250" w:lineRule="auto"/>
        <w:keepLines w:val="1"/>
      </w:pPr>
      <w:r>
        <w:rPr>
          <w:b/>
          <w:i w:val="0"/>
          <w:color w:val="0F2346"/>
          <w:sz w:val="22"/>
        </w:rPr>
        <w:t>CTA production gate: SATISFIED. The page is live. One signed-out production check is still required before Video 3 is uploaded or scheduled: confirm it loads for a visitor who is not signed in and is not holding a preview link.</w:t>
      </w:r>
    </w:p>
    <w:p>
      <w:pPr>
        <w:spacing w:before="0" w:after="30" w:line="250" w:lineRule="auto"/>
        <w:keepLines w:val="1"/>
      </w:pPr>
      <w:r>
        <w:rPr>
          <w:b/>
          <w:i w:val="0"/>
          <w:sz w:val="22"/>
        </w:rPr>
        <w:t>Watch next: How to Change Jobs Without Starting Your Career Over</w:t>
      </w:r>
    </w:p>
    <w:p>
      <w:pPr>
        <w:spacing w:before="0" w:after="48" w:line="250" w:lineRule="auto"/>
        <w:keepLines w:val="1"/>
      </w:pPr>
      <w:r>
        <w:rPr>
          <w:b w:val="0"/>
          <w:i w:val="0"/>
          <w:color w:val="5A6B82"/>
          <w:sz w:val="21"/>
        </w:rPr>
        <w:t>Slide 13 carries the correct Video 1 title, “How to Change Jobs Without Starting Your Career Over”. It was inspected in this pass and matches the spoken route.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9.  Editing rhythm after 0:30</w:t>
      </w:r>
    </w:p>
    <w:p>
      <w:pPr>
        <w:spacing w:before="0" w:after="48" w:line="250"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18" w:line="250" w:lineRule="auto"/>
        <w:keepLines w:val="1"/>
      </w:pPr>
      <w:r>
        <w:rPr>
          <w:b w:val="0"/>
          <w:i w:val="0"/>
          <w:sz w:val="22"/>
        </w:rPr>
        <w:t>—  preserve Temidayo's natural pacing;        —  use the slides as support;</w:t>
      </w:r>
    </w:p>
    <w:p>
      <w:pPr>
        <w:spacing w:before="0" w:after="18" w:line="250" w:lineRule="auto"/>
        <w:keepLines w:val="1"/>
      </w:pPr>
      <w:r>
        <w:rPr>
          <w:b w:val="0"/>
          <w:i w:val="0"/>
          <w:sz w:val="22"/>
        </w:rPr>
        <w:t>—  avoid decorative motion;        —  avoid constant punch-ins;</w:t>
      </w:r>
    </w:p>
    <w:p>
      <w:pPr>
        <w:spacing w:before="0" w:after="18" w:line="250" w:lineRule="auto"/>
        <w:keepLines w:val="1"/>
      </w:pPr>
      <w:r>
        <w:rPr>
          <w:b w:val="0"/>
          <w:i w:val="0"/>
          <w:sz w:val="22"/>
        </w:rPr>
        <w:t>—  avoid stock office footage;        —  avoid generic résumé B-roll;</w:t>
      </w:r>
    </w:p>
    <w:p>
      <w:pPr>
        <w:spacing w:before="0" w:after="18" w:line="250" w:lineRule="auto"/>
        <w:keepLines w:val="1"/>
      </w:pPr>
      <w:r>
        <w:rPr>
          <w:b w:val="0"/>
          <w:i w:val="0"/>
          <w:sz w:val="22"/>
        </w:rPr>
        <w:t>—  avoid red warning graphics;        —  avoid fake urgency;</w:t>
      </w:r>
    </w:p>
    <w:p>
      <w:pPr>
        <w:spacing w:before="0" w:after="18" w:line="250" w:lineRule="auto"/>
        <w:keepLines w:val="1"/>
      </w:pPr>
      <w:r>
        <w:rPr>
          <w:b w:val="0"/>
          <w:i w:val="0"/>
          <w:sz w:val="22"/>
        </w:rPr>
        <w:t>—  avoid flashy transitions.</w:t>
      </w:r>
    </w:p>
    <w:p>
      <w:pPr>
        <w:spacing w:before="84" w:after="48" w:line="250" w:lineRule="auto"/>
        <w:keepLines w:val="1"/>
        <w:keepNext w:val="1"/>
      </w:pPr>
      <w:r>
        <w:rPr>
          <w:b/>
          <w:i w:val="0"/>
          <w:color w:val="0F2346"/>
          <w:sz w:val="28"/>
        </w:rPr>
        <w:t>10.  Visual “do not use” list</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84" w:after="48" w:line="250" w:lineRule="auto"/>
        <w:keepLines w:val="1"/>
        <w:keepNext w:val="1"/>
      </w:pPr>
      <w:r>
        <w:rPr>
          <w:b/>
          <w:i w:val="0"/>
          <w:color w:val="0F2346"/>
          <w:sz w:val="28"/>
        </w:rPr>
        <w:t>11.  Speaker-note update record</w:t>
      </w:r>
    </w:p>
    <w:p>
      <w:pPr>
        <w:spacing w:before="0" w:after="48" w:line="250" w:lineRule="auto"/>
      </w:pPr>
      <w:r>
        <w:rPr>
          <w:b w:val="0"/>
          <w:i w:val="0"/>
          <w:sz w:val="22"/>
        </w:rPr>
        <w:t>Both decks ship with speaker notes rewritten for the v3.0 direct-address script. Nothing on any slide was changed.</w:t>
      </w:r>
    </w:p>
    <w:p>
      <w:pPr>
        <w:spacing w:before="0" w:after="18" w:line="250" w:lineRule="auto"/>
        <w:keepLines w:val="1"/>
      </w:pPr>
      <w:r>
        <w:rPr>
          <w:b w:val="0"/>
          <w:i w:val="0"/>
          <w:sz w:val="22"/>
        </w:rPr>
        <w:t>—  Main deck: 13 notes parts rewritten, one per slide.</w:t>
      </w:r>
    </w:p>
    <w:p>
      <w:pPr>
        <w:spacing w:before="0" w:after="18" w:line="250" w:lineRule="auto"/>
        <w:keepLines w:val="1"/>
      </w:pPr>
      <w:r>
        <w:rPr>
          <w:b w:val="0"/>
          <w:i w:val="0"/>
          <w:sz w:val="22"/>
        </w:rPr>
        <w:t>—  Reveal deck: 27 notes parts rewritten, one per frame.</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script-derived working estimates at 145 words per minute for the 1,251-word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