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8" w:line="269" w:lineRule="auto"/>
      </w:pPr>
      <w:r>
        <w:rPr>
          <w:b/>
          <w:i w:val="0"/>
          <w:color w:val="9B2C10"/>
          <w:sz w:val="44"/>
        </w:rPr>
        <w:t>EDITOR ONLY</w:t>
      </w:r>
    </w:p>
    <w:p>
      <w:pPr>
        <w:spacing w:before="0" w:after="74" w:line="264" w:lineRule="auto"/>
      </w:pPr>
      <w:r>
        <w:rPr>
          <w:b/>
          <w:i w:val="0"/>
          <w:color w:val="0F2346"/>
          <w:sz w:val="36"/>
        </w:rPr>
        <w:t>VIDEO 4 — FOUR STANDALONE SHORTS</w:t>
      </w:r>
    </w:p>
    <w:p>
      <w:pPr>
        <w:spacing w:before="0" w:after="148" w:line="269" w:lineRule="auto"/>
        <w:shd w:val="clear" w:fill="F3F0E8"/>
      </w:pPr>
      <w:r>
        <w:rPr>
          <w:b w:val="0"/>
          <w:i/>
          <w:color w:val="5A6B82"/>
          <w:sz w:val="22"/>
        </w:rPr>
        <w:t>This document is for the editor. It is separate from the four Short recording documents and must not be placed on Temidayo's recording screen.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How these are produced</w:t>
      </w:r>
    </w:p>
    <w:p>
      <w:pPr>
        <w:spacing w:before="0" w:after="92" w:line="269" w:lineRule="auto"/>
        <w:keepLines w:val="1"/>
      </w:pPr>
      <w:r>
        <w:rPr>
          <w:b/>
          <w:i w:val="0"/>
          <w:sz w:val="22"/>
        </w:rPr>
        <w:t>These are separately recorded 9:16 Shorts. They are NOT excerpts cut from the long-form video.</w:t>
      </w:r>
    </w:p>
    <w:p>
      <w:pPr>
        <w:spacing w:before="0" w:after="56" w:line="269" w:lineRule="auto"/>
      </w:pPr>
      <w:r>
        <w:rPr>
          <w:b w:val="0"/>
          <w:i w:val="0"/>
          <w:sz w:val="22"/>
        </w:rPr>
        <w:t>Each Short needs: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an immediate verbal hook;        —  a corresponding on-screen hook;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meaningful visual movement;        —  accurate mobile-safe captions;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premium, restrained editorial pacing;</w:t>
      </w:r>
    </w:p>
    <w:p>
      <w:pPr>
        <w:spacing w:before="0" w:after="36" w:line="269" w:lineRule="auto"/>
        <w:keepLines w:val="1"/>
      </w:pPr>
      <w:r>
        <w:rPr>
          <w:b w:val="0"/>
          <w:i w:val="0"/>
          <w:sz w:val="22"/>
        </w:rPr>
        <w:t>—  Video 4 added as the Related Video when available.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Direct address is part of the creative</w:t>
      </w:r>
    </w:p>
    <w:p>
      <w:pPr>
        <w:spacing w:before="0" w:after="74" w:line="269" w:lineRule="auto"/>
        <w:shd w:val="clear" w:fill="F3F0E8"/>
        <w:keepLines w:val="1"/>
      </w:pPr>
      <w:r>
        <w:rPr>
          <w:b/>
          <w:i w:val="0"/>
          <w:color w:val="0F2346"/>
          <w:sz w:val="22"/>
        </w:rPr>
        <w:t>Temidayo is speaking to ONE experienced professional sitting across from her. Not a crowd, not a conference room, not an abstract audience.</w:t>
      </w:r>
    </w:p>
    <w:p>
      <w:pPr>
        <w:spacing w:before="92" w:after="46" w:line="269" w:lineRule="auto"/>
        <w:keepLines w:val="1"/>
        <w:keepNext w:val="1"/>
      </w:pPr>
      <w:r>
        <w:rPr>
          <w:b/>
          <w:i w:val="0"/>
          <w:color w:val="0F2346"/>
          <w:sz w:val="23"/>
        </w:rPr>
        <w:t>Editing should support that relationship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keep direct questions connected to Temidayo's face where useful;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avoid making this feel like a keynote;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avoid overusing quote cards;        —  let the slides carry structure;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let Temidayo carry relationship, interpretation and trust;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preserve the pauses around direct questions;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avoid generic “career guru” visual language.</w:t>
      </w:r>
    </w:p>
    <w:p>
      <w:pPr>
        <w:spacing w:before="92" w:after="46" w:line="269" w:lineRule="auto"/>
        <w:keepLines w:val="1"/>
        <w:keepNext w:val="1"/>
      </w:pPr>
      <w:r>
        <w:rPr>
          <w:b/>
          <w:i w:val="0"/>
          <w:color w:val="0F2346"/>
          <w:sz w:val="23"/>
        </w:rPr>
        <w:t>Relational beats — do not cut these as filler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1"/>
        </w:rPr>
        <w:t>“That is what changed for me, and it is what I want to help you change.”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1"/>
        </w:rPr>
        <w:t>“So after the chronology, I want you to ask…”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1"/>
        </w:rPr>
        <w:t>“Let me show you why my career was not a carefully designed portfolio career.”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1"/>
        </w:rPr>
        <w:t>“But there is one rule I want you to keep.”</w:t>
      </w:r>
    </w:p>
    <w:p>
      <w:pPr>
        <w:spacing w:before="0" w:after="74" w:line="269" w:lineRule="auto"/>
        <w:shd w:val="clear" w:fill="F3F0E8"/>
        <w:keepLines w:val="1"/>
      </w:pPr>
      <w:r>
        <w:rPr>
          <w:b/>
          <w:i w:val="0"/>
          <w:color w:val="9B2C10"/>
          <w:sz w:val="22"/>
        </w:rPr>
        <w:t>They are part of the viewer relationship, not padding. Do not trim them for pace, and do not let a graphic cover Temidayo while she says one.</w:t>
      </w:r>
    </w:p>
    <w:p>
      <w:pPr>
        <w:spacing w:before="0" w:after="74" w:line="269" w:lineRule="auto"/>
        <w:keepLines w:val="1"/>
      </w:pPr>
      <w:r>
        <w:rPr>
          <w:b w:val="0"/>
          <w:i w:val="0"/>
          <w:sz w:val="22"/>
        </w:rPr>
        <w:t>Do not reintroduce detached phrasing — “some people”, “professionals often”, “people may”, “a person should”, “employees often”, “workers may”, “many professionals” — anywhere in the edit, the captions or the on-screen text.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1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Recognition / story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A CAT WITH NINE LIVES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FACTUAL BOUNDARY: the joke is the whole fact. No employer named, no invented conversation, no scripted dialogue for the colleague, and NO CAT IMAGERY of any kind.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Visual:  CHRONOLOGY  →  WHAT TRAVELED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MAKE THE CONTINUITY EASIER TO HEAR.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4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2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CHRONOLOGY ≠ EXPLANATION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Restrained two-column contrast. No résumé-scroll animation.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Temidayo speaks as the listener here — “Chronology tells me where you have been.” Keep her on camera for it.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WHAT TRAVELED WITH YOU?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4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3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Proof / honesty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NOT A PERFECT PLAN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FACTUAL BOUNDARY: the approved facts are the accounting degree, December 2008 and the financial crisis. No employer, no metric, no result, and no implication that the move was strategic.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“Let me show you why my career was not a carefully designed portfolio career” opens the Short. Stay on her face for it.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CONTEXT IS NOT AN APOLOGY.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4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SHORT 4</w:t>
      </w:r>
    </w:p>
    <w:p>
      <w:pPr>
        <w:spacing w:before="0" w:after="46" w:line="269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74" w:line="269" w:lineRule="auto"/>
        <w:keepLines w:val="1"/>
        <w:shd w:val="clear" w:fill="F3F0E8"/>
      </w:pPr>
      <w:r>
        <w:rPr>
          <w:b/>
          <w:i w:val="0"/>
          <w:color w:val="8A6D1E"/>
          <w:sz w:val="22"/>
        </w:rPr>
        <w:t>On-screen hook:  3 SENTENCES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Reveal the three sentence stems one at a time as restrained text.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The evidence rule is the payoff, not a throwaway. Give it room.</w:t>
      </w:r>
    </w:p>
    <w:p>
      <w:pPr>
        <w:spacing w:before="0" w:after="46" w:line="269" w:lineRule="auto"/>
        <w:keepLines w:val="1"/>
      </w:pPr>
      <w:r>
        <w:rPr>
          <w:b w:val="0"/>
          <w:i w:val="0"/>
          <w:sz w:val="22"/>
        </w:rPr>
        <w:t>End on:  EVIDENCE BEHIND EVERY VERB.</w:t>
      </w:r>
    </w:p>
    <w:p>
      <w:pPr>
        <w:spacing w:before="36" w:after="56" w:line="269" w:lineRule="auto"/>
        <w:keepLines w:val="1"/>
      </w:pPr>
      <w:r>
        <w:rPr>
          <w:b w:val="0"/>
          <w:i w:val="0"/>
          <w:color w:val="5A6B82"/>
          <w:sz w:val="21"/>
        </w:rPr>
        <w:t>Related Video:  Video 4</w:t>
      </w:r>
    </w:p>
    <w:p>
      <w:pPr>
        <w:spacing w:before="128" w:after="74" w:line="269" w:lineRule="auto"/>
        <w:keepLines w:val="1"/>
        <w:keepNext w:val="1"/>
      </w:pPr>
      <w:r>
        <w:rPr>
          <w:b/>
          <w:i w:val="0"/>
          <w:color w:val="0F2346"/>
          <w:sz w:val="28"/>
        </w:rPr>
        <w:t>All Shorts — visual boundaries</w:t>
      </w:r>
    </w:p>
    <w:p>
      <w:pPr>
        <w:spacing w:before="0" w:after="46" w:line="269" w:lineRule="auto"/>
      </w:pPr>
      <w:r>
        <w:rPr>
          <w:b w:val="0"/>
          <w:i w:val="0"/>
          <w:sz w:val="22"/>
        </w:rPr>
        <w:t>Do not use: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cat imagery of any kind;        —  stock office B-roll;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résumé-scroll animations;        —  employer logos;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timeline graphic gags;        —  fake shock expressions;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constant zooms;        —  AI-generated scenery;</w:t>
      </w:r>
    </w:p>
    <w:p>
      <w:pPr>
        <w:spacing w:before="0" w:after="28" w:line="269" w:lineRule="auto"/>
        <w:keepLines w:val="1"/>
      </w:pPr>
      <w:r>
        <w:rPr>
          <w:b w:val="0"/>
          <w:i w:val="0"/>
          <w:sz w:val="22"/>
        </w:rPr>
        <w:t>—  social-media template effects.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