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Sans" w:cs="DM Sans" w:eastAsia="DM Sans" w:hAnsi="DM Sans"/>
          <w:b/>
          <w:bCs/>
          <w:color w:val="C9A84C"/>
          <w:sz w:val="15"/>
          <w:szCs w:val="15"/>
        </w:rPr>
        <w:t xml:space="preserve">DECK AND WORKBOOK CROSSWALK</w:t>
      </w:r>
    </w:p>
    <w:p>
      <w:pPr>
        <w:spacing w:after="160" w:before="240"/>
      </w:pPr>
      <w:r>
        <w:rPr>
          <w:rFonts w:ascii="Cormorant Garamond" w:cs="Cormorant Garamond" w:eastAsia="Cormorant Garamond" w:hAnsi="Cormorant Garamond"/>
          <w:b/>
          <w:bCs/>
          <w:color w:val="0F2347"/>
          <w:sz w:val="40"/>
          <w:szCs w:val="40"/>
        </w:rPr>
        <w:t xml:space="preserve">Should I Stay or Should I Move?</w:t>
      </w:r>
    </w:p>
    <w:p>
      <w:pPr>
        <w:pBdr>
          <w:bottom w:val="single" w:color="C9A84C" w:sz="6"/>
        </w:pBd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>Deck v4.10 · Staged workbooks v1.2 · Complete record v5.7 · Instrument v1.1</w:t>
      </w:r>
    </w:p>
    <w:p>
      <w:pPr>
        <w:spacing w:after="20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>Workbook references are given as A: page n for the Initial Read workbook (pages 1–7; the psychological-safety page is now page 6 and the first placement is page 7) and B: page n for the Calibration and Decision workbook (pages 8–26, page numbering continuous with Part A). The complete record carries the same page numbers throughout.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500"/>
        <w:gridCol w:w="1300"/>
        <w:gridCol w:w="1700"/>
        <w:gridCol w:w="2400"/>
        <w:gridCol w:w="1900"/>
      </w:tblGrid>
      <w:tr>
        <w:trPr>
          <w:tblHeader/>
        </w:trPr>
        <w:tc>
          <w:tcPr>
            <w:tcW w:type="dxa" w:w="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Slide</w:t>
            </w:r>
          </w:p>
        </w:tc>
        <w:tc>
          <w:tcPr>
            <w:tcW w:type="dxa" w:w="10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Workbook</w:t>
            </w:r>
          </w:p>
        </w:tc>
        <w:tc>
          <w:tcPr>
            <w:tcW w:type="dxa" w:w="15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  <w:tc>
          <w:tcPr>
            <w:tcW w:type="dxa" w:w="13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Participant action</w:t>
            </w:r>
          </w:p>
        </w:tc>
        <w:tc>
          <w:tcPr>
            <w:tcW w:type="dxa" w:w="1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Facilitator action</w:t>
            </w:r>
          </w:p>
        </w:tc>
        <w:tc>
          <w:tcPr>
            <w:tcW w:type="dxa" w:w="2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Exact wording that must match</w:t>
            </w:r>
          </w:p>
        </w:tc>
        <w:tc>
          <w:tcPr>
            <w:tcW w:type="dxa" w:w="19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Change in this pass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cover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Holding slide, version check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Confirm v1.1 across all assets; anonymous method tested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Capability Formation Instrument Version 1.1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Deck version line now reads v4.10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Boundary and promise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the boundary verbatim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…what category of move your evidence supports testing.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 from v4.7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Unnamed March 2026 story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Spoken; company never named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 had spent eighteen years… / The room reads your position whether or not you have.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Several script facts await founder confirmation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Institutional vantage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Do not equate replaceability with Density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These are questions institutional rooms often weigh. Density and Optionality help you read the formation and portability questions underneath them.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Closing claim replaced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Reframe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Honour the stay-or-move question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Is this position still forming me, and does what it built travel?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Orientation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twelve twice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How the two-hour session works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Title now reads two-hour session; two-hour block is the binding calendar constraint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7–8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Density and Optionality defined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Optionality has two halves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Optionality is not having offers in hand.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9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Brief AI application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60–90 seconds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AI does not create Compounding.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10–15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pp4–5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Initial read and totals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Score twelve, total both axes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evidence requested; no signalling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Statements 1–12 verbatim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Now delivered in Part A only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p6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 four states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Do not celebrate Compounding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Your current state reveals a form of exposure your job title cannot.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A: p6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Psychological safety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Never cut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is not a verdict — it may reflect context-bound capability, weak translation, limited exposure, or a combination.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Panel rewritten on slide and on workbook p7; collision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18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A: p7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Tick a square, write confidence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Anonymous four-square count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If either score sits between 17 and 21, you are on a boundary.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Hands-up count removed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 released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Staged release point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Open Part 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Only after every first placement is complete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Part B · released after your first placement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New in this pass: visible “Open Part B now” transition slide; two-minute release band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20–21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p9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Calibration opens; evidence protocol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yet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the low-score and marker sentences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score without an evidence line is a guess with decimal points.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22–23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Misreadings one and two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Mark statements to rescore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the wrong version as reasonable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Praise, dependence, seniority and internal reputation can all coexist with declining formation.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24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Promotion application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live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90 seconds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Why promotion can stop forming a high performer / This describes a possible change in Density.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Renamed; guard added; title collision repaired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Misreading three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Mark statements to rescore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Prevents damage from a low score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may reflect context-bound capability, weak translation, limited exposure, or a combination.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Closing line rewritten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p10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Correction map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entering belief, pause, reveal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may be about translation or exposure, not ability.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Row five rewritten on slide and on workbook p10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pp12–15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Evidence-backed rescore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Rescore twelve with evidence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Sixteen minutes; never cut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Evidence in both directions. Do not change your first number.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28–29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p16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 and sensitivity check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Re-total, run the check, place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Anonymous counts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Neighbouring-score sensitivity check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Both collisions repaired; capture language rewritten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Complete the comparison page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Three anonymous counts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You calibrated the first reading against a fixed window, a symmetrical evidence standard and named misreadings rather than intuition alone.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Calibration claim corrected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31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just happened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accuracy claim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Self-assessment has a structural limitation: the same person supplies both the evidence and the judgment.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Overstatement removed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32–34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pp19–20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State costs and own cost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Write four readings and one line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Finish page 20 after the session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concise reference is on workbook page 19.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Card overflow on slide 32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35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p21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Seven move categories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Tick 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Illustrative pairings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Seek an external perspective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repaired; pairings qualified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Next-Move Decision setup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yet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lines 01–05 from the workbook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 category of move my evidence supports testing is…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repaired; no response collection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37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Eight minutes of protected writing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Write ten lines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Never below eight minutes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Nobody talks, including me.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Band now 86–94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Voluntary reads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lines 6, 7, 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Permission script first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scores, no employer names, no third-party names.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Permission script added; verbatim capture now permissioned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39–40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pp23–24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Field Kit, thirty-day process, rescore, close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Put a rescore date in line 10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Diagnostic is not the rescore tool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One line a week, workbook page 23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Spacing and footer collisions repaired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Position Exposure Signals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Q&amp;A or replay only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Questions to investigate, not predictions.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42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AI and Compounding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Q&amp;A or replay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AI does not create Compounding.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legibility and translation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Moved out of the timed core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Legibility is not bragging.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Relocated from the 82–87 band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removed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If you lead a team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Deleted in v4.8. No enterprise teaser replaces it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/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2026-08-01T22:24:49.551Z</dcterms:created>
  <dcterms:modified xsi:type="dcterms:W3CDTF">2026-08-01T22:24:49.551Z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