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DM Sans" w:cs="DM Sans" w:eastAsia="DM Sans" w:hAnsi="DM Sans"/>
          <w:b/>
          <w:bCs/>
          <w:color w:val="C9A84C"/>
          <w:sz w:val="15"/>
          <w:szCs w:val="15"/>
        </w:rPr>
        <w:t xml:space="preserve">STORY EVIDENCE TABLE</w:t>
      </w:r>
    </w:p>
    <w:p>
      <w:pPr>
        <w:spacing w:after="160" w:before="240"/>
      </w:pPr>
      <w:r>
        <w:rPr>
          <w:rFonts w:ascii="Cormorant Garamond" w:cs="Cormorant Garamond" w:eastAsia="Cormorant Garamond" w:hAnsi="Cormorant Garamond"/>
          <w:b/>
          <w:bCs/>
          <w:color w:val="0F2347"/>
          <w:sz w:val="40"/>
          <w:szCs w:val="40"/>
        </w:rPr>
        <w:t xml:space="preserve">The March 2026 opening story</w:t>
      </w:r>
    </w:p>
    <w:p>
      <w:pPr>
        <w:pBdr>
          <w:bottom w:val="single" w:color="C9A84C" w:sz="6"/>
        </w:pBdr>
        <w:spacing w:after="120" w:line="276"/>
      </w:pPr>
      <w:r>
        <w:rPr>
          <w:rFonts w:ascii="DM Sans" w:cs="DM Sans" w:eastAsia="DM Sans" w:hAnsi="DM Sans"/>
          <w:b/>
          <w:bCs/>
          <w:color w:val="1A1A1A"/>
          <w:sz w:val="20"/>
          <w:szCs w:val="20"/>
        </w:rPr>
        <w:t>v1.1 · for Deck v4.10 · Instrument v1.1 · employer unnamed throughout</w:t>
      </w:r>
    </w:p>
    <w:p>
      <w:pPr>
        <w:spacing w:after="160" w:line="276"/>
      </w:pPr>
      <w:r>
        <w:rPr>
          <w:rFonts w:ascii="DM Sans" w:cs="DM Sans" w:eastAsia="DM Sans" w:hAnsi="DM Sans"/>
          <w:color w:val="1A1A1A"/>
          <w:sz w:val="20"/>
          <w:szCs w:val="20"/>
        </w:rPr>
        <w:t xml:space="preserve">Every line of the opening story, with the factual basis it rests on and its confirmation status. Confirmed lines are cleared to deliver. Held lines are not, and must not be improvised around or blended into a confirmed passage — if a beat is still held at delivery, leave it out and let the story run shorter.</w:t>
      </w:r>
    </w:p>
    <w:p>
      <w:pPr>
        <w:spacing w:after="200" w:line="276"/>
      </w:pPr>
      <w:r>
        <w:rPr>
          <w:rFonts w:ascii="DM Sans" w:cs="DM Sans" w:eastAsia="DM Sans" w:hAnsi="DM Sans"/>
          <w:b/>
          <w:bCs/>
          <w:color w:val="1A1A1A"/>
          <w:sz w:val="20"/>
          <w:szCs w:val="20"/>
        </w:rPr>
        <w:t xml:space="preserve">The governing frame: the four facts were real, and the interpretation of what they protected was incomplete. Deliver them as what the founder believed, at the time, was evidence of security. Not as proof that the position was secure.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2200"/>
        <w:gridCol w:w="2200"/>
        <w:gridCol w:w="1500"/>
        <w:gridCol w:w="900"/>
        <w:gridCol w:w="2200"/>
      </w:tblGrid>
      <w:tr>
        <w:trPr>
          <w:tblHeader/>
        </w:trPr>
        <w:tc>
          <w:tcPr>
            <w:tcW w:type="dxa" w:w="5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w:t>
            </w:r>
          </w:p>
        </w:tc>
        <w:tc>
          <w:tcPr>
            <w:tcW w:type="dxa" w:w="11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Beat</w:t>
            </w:r>
          </w:p>
        </w:tc>
        <w:tc>
          <w:tcPr>
            <w:tcW w:type="dxa" w:w="22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Proposed wording</w:t>
            </w:r>
          </w:p>
        </w:tc>
        <w:tc>
          <w:tcPr>
            <w:tcW w:type="dxa" w:w="22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Factual basis</w:t>
            </w:r>
          </w:p>
        </w:tc>
        <w:tc>
          <w:tcPr>
            <w:tcW w:type="dxa" w:w="15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Confirmation source</w:t>
            </w:r>
          </w:p>
        </w:tc>
        <w:tc>
          <w:tcPr>
            <w:tcW w:type="dxa" w:w="9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Status</w:t>
            </w:r>
          </w:p>
        </w:tc>
        <w:tc>
          <w:tcPr>
            <w:tcW w:type="dxa" w:w="22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Final approved wording</w:t>
            </w:r>
          </w:p>
        </w:tc>
      </w:tr>
      <w:tr>
        <w:tc>
          <w:tcPr>
            <w:tcW w:type="dxa" w:w="500"/>
            <w:tcMar>
              <w:top w:type="dxa" w:w="60"/>
              <w:left w:type="dxa" w:w="90"/>
              <w:bottom w:type="dxa" w:w="60"/>
              <w:right w:type="dxa" w:w="90"/>
            </w:tcMar>
          </w:tcPr>
          <w:p>
            <w:pPr>
              <w:spacing w:after="20"/>
            </w:pPr>
            <w:r>
              <w:rPr>
                <w:rFonts w:ascii="DM Sans" w:cs="DM Sans" w:eastAsia="DM Sans" w:hAnsi="DM Sans"/>
                <w:color w:val="1A1A1A"/>
                <w:sz w:val="15"/>
                <w:szCs w:val="15"/>
              </w:rPr>
              <w:t xml:space="preserve">1</w:t>
            </w:r>
          </w:p>
        </w:tc>
        <w:tc>
          <w:tcPr>
            <w:tcW w:type="dxa" w:w="1100"/>
            <w:tcMar>
              <w:top w:type="dxa" w:w="60"/>
              <w:left w:type="dxa" w:w="90"/>
              <w:bottom w:type="dxa" w:w="60"/>
              <w:right w:type="dxa" w:w="90"/>
            </w:tcMar>
          </w:tcPr>
          <w:p>
            <w:pPr>
              <w:spacing w:after="20"/>
            </w:pPr>
            <w:r>
              <w:rPr>
                <w:rFonts w:ascii="DM Sans" w:cs="DM Sans" w:eastAsia="DM Sans" w:hAnsi="DM Sans"/>
                <w:color w:val="1A1A1A"/>
                <w:sz w:val="15"/>
                <w:szCs w:val="15"/>
              </w:rPr>
              <w:t xml:space="preserve">Vantage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I had spent eighteen years inside the rooms where capability was assessed.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Eighteen years on the institutional side: development reviews, promotion slates, restructuring lists.</w:t>
            </w:r>
          </w:p>
        </w:tc>
        <w:tc>
          <w:tcPr>
            <w:tcW w:type="dxa" w:w="1500"/>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confirmed in earlier pass</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I had spent eighteen years inside the rooms where capability was assessed.</w:t>
            </w:r>
          </w:p>
        </w:tc>
      </w:tr>
      <w:tr>
        <w:tc>
          <w:tcPr>
            <w:tcW w:type="dxa" w:w="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2a</w:t>
            </w:r>
          </w:p>
        </w:tc>
        <w:tc>
          <w:tcPr>
            <w:tcW w:type="dxa" w:w="11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The remit</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I was the first person appointed into the remit and its sole holder.</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First appointed and sole holder. True of the original global remit and of the employee experience and belonging remit that followed.</w:t>
            </w:r>
          </w:p>
        </w:tc>
        <w:tc>
          <w:tcPr>
            <w:tcW w:type="dxa" w:w="1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confirmed 1 Aug 2026</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I was the first person appointed into that remit and its sole holder. That was true of the role as it began, and of the employee experience and belonging remit it became.</w:t>
            </w:r>
          </w:p>
        </w:tc>
      </w:tr>
      <w:tr>
        <w:tc>
          <w:tcPr>
            <w:tcW w:type="dxa" w:w="5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2b</w:t>
            </w:r>
          </w:p>
        </w:tc>
        <w:tc>
          <w:tcPr>
            <w:tcW w:type="dxa" w:w="11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The title</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[Exact public title and named responsibilities]</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cleared for public use.</w:t>
            </w:r>
          </w:p>
        </w:tc>
        <w:tc>
          <w:tcPr>
            <w:tcW w:type="dxa" w:w="15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Outstanding</w:t>
            </w:r>
          </w:p>
        </w:tc>
        <w:tc>
          <w:tcPr>
            <w:tcW w:type="dxa" w:w="9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Held</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HELD. Describe the remit in general terms. Do not name the title until cleared.</w:t>
            </w:r>
          </w:p>
        </w:tc>
      </w:tr>
      <w:tr>
        <w:tc>
          <w:tcPr>
            <w:tcW w:type="dxa" w:w="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3</w:t>
            </w:r>
          </w:p>
        </w:tc>
        <w:tc>
          <w:tcPr>
            <w:tcW w:type="dxa" w:w="11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The event</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In March 2026, a reorganisation absorbed the function I led.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The function was absorbed in a reorganisation in March 2026.</w:t>
            </w:r>
          </w:p>
        </w:tc>
        <w:tc>
          <w:tcPr>
            <w:tcW w:type="dxa" w:w="1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confirmed in earlier pass</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In March 2026, a reorganisation absorbed the function I led.</w:t>
            </w:r>
          </w:p>
        </w:tc>
      </w:tr>
      <w:tr>
        <w:tc>
          <w:tcPr>
            <w:tcW w:type="dxa" w:w="500"/>
            <w:tcMar>
              <w:top w:type="dxa" w:w="60"/>
              <w:left w:type="dxa" w:w="90"/>
              <w:bottom w:type="dxa" w:w="60"/>
              <w:right w:type="dxa" w:w="90"/>
            </w:tcMar>
          </w:tcPr>
          <w:p>
            <w:pPr>
              <w:spacing w:after="20"/>
            </w:pPr>
            <w:r>
              <w:rPr>
                <w:rFonts w:ascii="DM Sans" w:cs="DM Sans" w:eastAsia="DM Sans" w:hAnsi="DM Sans"/>
                <w:color w:val="1A1A1A"/>
                <w:sz w:val="15"/>
                <w:szCs w:val="15"/>
              </w:rPr>
              <w:t xml:space="preserve">4a</w:t>
            </w:r>
          </w:p>
        </w:tc>
        <w:tc>
          <w:tcPr>
            <w:tcW w:type="dxa" w:w="1100"/>
            <w:tcMar>
              <w:top w:type="dxa" w:w="60"/>
              <w:left w:type="dxa" w:w="90"/>
              <w:bottom w:type="dxa" w:w="60"/>
              <w:right w:type="dxa" w:w="90"/>
            </w:tcMar>
          </w:tcPr>
          <w:p>
            <w:pPr>
              <w:spacing w:after="20"/>
            </w:pPr>
            <w:r>
              <w:rPr>
                <w:rFonts w:ascii="DM Sans" w:cs="DM Sans" w:eastAsia="DM Sans" w:hAnsi="DM Sans"/>
                <w:color w:val="1A1A1A"/>
                <w:sz w:val="15"/>
                <w:szCs w:val="15"/>
              </w:rPr>
              <w:t xml:space="preserve">Reason one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I was the first and sole holder of the remit.</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Sole ownership was one of the reasons she believed the position was secure.</w:t>
            </w:r>
          </w:p>
        </w:tc>
        <w:tc>
          <w:tcPr>
            <w:tcW w:type="dxa" w:w="1500"/>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confirmed 1 Aug 2026</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I was the first and only person to hold it.</w:t>
            </w:r>
          </w:p>
        </w:tc>
      </w:tr>
      <w:tr>
        <w:tc>
          <w:tcPr>
            <w:tcW w:type="dxa" w:w="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4b</w:t>
            </w:r>
          </w:p>
        </w:tc>
        <w:tc>
          <w:tcPr>
            <w:tcW w:type="dxa" w:w="11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Reason two</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Executives trusted my judgment and asked for my read.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Executive trust and being asked for her read were genuine features of the position and part of what she believed made it secure.</w:t>
            </w:r>
          </w:p>
        </w:tc>
        <w:tc>
          <w:tcPr>
            <w:tcW w:type="dxa" w:w="1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confirmed 1 Aug 2026</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Executives trusted my judgment and asked for my read.</w:t>
            </w:r>
          </w:p>
        </w:tc>
      </w:tr>
      <w:tr>
        <w:tc>
          <w:tcPr>
            <w:tcW w:type="dxa" w:w="500"/>
            <w:tcMar>
              <w:top w:type="dxa" w:w="60"/>
              <w:left w:type="dxa" w:w="90"/>
              <w:bottom w:type="dxa" w:w="60"/>
              <w:right w:type="dxa" w:w="90"/>
            </w:tcMar>
          </w:tcPr>
          <w:p>
            <w:pPr>
              <w:spacing w:after="20"/>
            </w:pPr>
            <w:r>
              <w:rPr>
                <w:rFonts w:ascii="DM Sans" w:cs="DM Sans" w:eastAsia="DM Sans" w:hAnsi="DM Sans"/>
                <w:color w:val="1A1A1A"/>
                <w:sz w:val="15"/>
                <w:szCs w:val="15"/>
              </w:rPr>
              <w:t xml:space="preserve">4c</w:t>
            </w:r>
          </w:p>
        </w:tc>
        <w:tc>
          <w:tcPr>
            <w:tcW w:type="dxa" w:w="1100"/>
            <w:tcMar>
              <w:top w:type="dxa" w:w="60"/>
              <w:left w:type="dxa" w:w="90"/>
              <w:bottom w:type="dxa" w:w="60"/>
              <w:right w:type="dxa" w:w="90"/>
            </w:tcMar>
          </w:tcPr>
          <w:p>
            <w:pPr>
              <w:spacing w:after="20"/>
            </w:pPr>
            <w:r>
              <w:rPr>
                <w:rFonts w:ascii="DM Sans" w:cs="DM Sans" w:eastAsia="DM Sans" w:hAnsi="DM Sans"/>
                <w:color w:val="1A1A1A"/>
                <w:sz w:val="15"/>
                <w:szCs w:val="15"/>
              </w:rPr>
              <w:t xml:space="preserve">Reason three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My results and reviews were strong.</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Strong results and reviews were genuine features of the position and part of what she believed made it secure.</w:t>
            </w:r>
          </w:p>
        </w:tc>
        <w:tc>
          <w:tcPr>
            <w:tcW w:type="dxa" w:w="1500"/>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confirmed 1 Aug 2026</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My results and reviews were strong.</w:t>
            </w:r>
          </w:p>
        </w:tc>
      </w:tr>
      <w:tr>
        <w:tc>
          <w:tcPr>
            <w:tcW w:type="dxa" w:w="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4d</w:t>
            </w:r>
          </w:p>
        </w:tc>
        <w:tc>
          <w:tcPr>
            <w:tcW w:type="dxa" w:w="11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Reason four</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The work was tied to commitments the organisation had made internally and publicly.</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The work was tied to internal and public commitments, and this was part of what she believed made the position secure.</w:t>
            </w:r>
          </w:p>
        </w:tc>
        <w:tc>
          <w:tcPr>
            <w:tcW w:type="dxa" w:w="1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confirmed 1 Aug 2026</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The work was tied to commitments the organisation had made, internally and publicly.</w:t>
            </w:r>
          </w:p>
        </w:tc>
      </w:tr>
      <w:tr>
        <w:tc>
          <w:tcPr>
            <w:tcW w:type="dxa" w:w="500"/>
            <w:tcMar>
              <w:top w:type="dxa" w:w="60"/>
              <w:left w:type="dxa" w:w="90"/>
              <w:bottom w:type="dxa" w:w="60"/>
              <w:right w:type="dxa" w:w="90"/>
            </w:tcMar>
          </w:tcPr>
          <w:p>
            <w:pPr>
              <w:spacing w:after="20"/>
            </w:pPr>
            <w:r>
              <w:rPr>
                <w:rFonts w:ascii="DM Sans" w:cs="DM Sans" w:eastAsia="DM Sans" w:hAnsi="DM Sans"/>
                <w:color w:val="1A1A1A"/>
                <w:sz w:val="15"/>
                <w:szCs w:val="15"/>
              </w:rPr>
              <w:t xml:space="preserve">5</w:t>
            </w:r>
          </w:p>
        </w:tc>
        <w:tc>
          <w:tcPr>
            <w:tcW w:type="dxa" w:w="1100"/>
            <w:tcMar>
              <w:top w:type="dxa" w:w="60"/>
              <w:left w:type="dxa" w:w="90"/>
              <w:bottom w:type="dxa" w:w="60"/>
              <w:right w:type="dxa" w:w="90"/>
            </w:tcMar>
          </w:tcPr>
          <w:p>
            <w:pPr>
              <w:spacing w:after="20"/>
            </w:pPr>
            <w:r>
              <w:rPr>
                <w:rFonts w:ascii="DM Sans" w:cs="DM Sans" w:eastAsia="DM Sans" w:hAnsi="DM Sans"/>
                <w:color w:val="1A1A1A"/>
                <w:sz w:val="15"/>
                <w:szCs w:val="15"/>
              </w:rPr>
              <w:t xml:space="preserve">The correction</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Every one of those facts was still true when the role ended. None could prevent a structural decision.</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The four facts were real. The interpretation of what they protected was incomplete.</w:t>
            </w:r>
          </w:p>
        </w:tc>
        <w:tc>
          <w:tcPr>
            <w:tcW w:type="dxa" w:w="1500"/>
            <w:tcMar>
              <w:top w:type="dxa" w:w="60"/>
              <w:left w:type="dxa" w:w="90"/>
              <w:bottom w:type="dxa" w:w="60"/>
              <w:right w:type="dxa" w:w="90"/>
            </w:tcMar>
          </w:tcPr>
          <w:p>
            <w:pPr>
              <w:spacing w:after="20"/>
            </w:pPr>
            <w:r>
              <w:rPr>
                <w:rFonts w:ascii="DM Sans" w:cs="DM Sans" w:eastAsia="DM Sans" w:hAnsi="DM Sans"/>
                <w:color w:val="1A1A1A"/>
                <w:sz w:val="15"/>
                <w:szCs w:val="15"/>
              </w:rPr>
              <w:t xml:space="preserve">Required wording, founder brief</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Every one of those facts was still true when the role ended. None could prevent a structural decision.</w:t>
            </w:r>
          </w:p>
        </w:tc>
      </w:tr>
      <w:tr>
        <w:tc>
          <w:tcPr>
            <w:tcW w:type="dxa" w:w="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6</w:t>
            </w:r>
          </w:p>
        </w:tc>
        <w:tc>
          <w:tcPr>
            <w:tcW w:type="dxa" w:w="11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Performance</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My performance had shaped my standing. It had not insulated the role from a change in structure.</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Performance was not irrelevant. It shaped standing; standing is not structure.</w:t>
            </w:r>
          </w:p>
        </w:tc>
        <w:tc>
          <w:tcPr>
            <w:tcW w:type="dxa" w:w="1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Required wording, founder brief</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My performance had shaped my standing. It had not insulated the role from a change in structure.</w:t>
            </w:r>
          </w:p>
        </w:tc>
      </w:tr>
      <w:tr>
        <w:tc>
          <w:tcPr>
            <w:tcW w:type="dxa" w:w="5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7a</w:t>
            </w:r>
          </w:p>
        </w:tc>
        <w:tc>
          <w:tcPr>
            <w:tcW w:type="dxa" w:w="11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Portability</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[What I had actually tested about whether the capability travelled]</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confirmed.</w:t>
            </w:r>
          </w:p>
        </w:tc>
        <w:tc>
          <w:tcPr>
            <w:tcW w:type="dxa" w:w="15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Outstanding</w:t>
            </w:r>
          </w:p>
        </w:tc>
        <w:tc>
          <w:tcPr>
            <w:tcW w:type="dxa" w:w="9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Held</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HELD. Do not assert. If still held at delivery, drop the beat.</w:t>
            </w:r>
          </w:p>
        </w:tc>
      </w:tr>
      <w:tr>
        <w:tc>
          <w:tcPr>
            <w:tcW w:type="dxa" w:w="5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7b</w:t>
            </w:r>
          </w:p>
        </w:tc>
        <w:tc>
          <w:tcPr>
            <w:tcW w:type="dxa" w:w="11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Visibility</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[What I had deliberately made visible to people with hiring or advancement power outside]</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confirmed.</w:t>
            </w:r>
          </w:p>
        </w:tc>
        <w:tc>
          <w:tcPr>
            <w:tcW w:type="dxa" w:w="15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Outstanding</w:t>
            </w:r>
          </w:p>
        </w:tc>
        <w:tc>
          <w:tcPr>
            <w:tcW w:type="dxa" w:w="9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Held</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HELD. Do not assert. If still held at delivery, drop the beat.</w:t>
            </w:r>
          </w:p>
        </w:tc>
      </w:tr>
      <w:tr>
        <w:tc>
          <w:tcPr>
            <w:tcW w:type="dxa" w:w="500"/>
            <w:tcMar>
              <w:top w:type="dxa" w:w="60"/>
              <w:left w:type="dxa" w:w="90"/>
              <w:bottom w:type="dxa" w:w="60"/>
              <w:right w:type="dxa" w:w="90"/>
            </w:tcMar>
          </w:tcPr>
          <w:p>
            <w:pPr>
              <w:spacing w:after="20"/>
            </w:pPr>
            <w:r>
              <w:rPr>
                <w:rFonts w:ascii="DM Sans" w:cs="DM Sans" w:eastAsia="DM Sans" w:hAnsi="DM Sans"/>
                <w:color w:val="1A1A1A"/>
                <w:sz w:val="15"/>
                <w:szCs w:val="15"/>
              </w:rPr>
              <w:t xml:space="preserve">8a</w:t>
            </w:r>
          </w:p>
        </w:tc>
        <w:tc>
          <w:tcPr>
            <w:tcW w:type="dxa" w:w="1100"/>
            <w:tcMar>
              <w:top w:type="dxa" w:w="60"/>
              <w:left w:type="dxa" w:w="90"/>
              <w:bottom w:type="dxa" w:w="60"/>
              <w:right w:type="dxa" w:w="90"/>
            </w:tcMar>
          </w:tcPr>
          <w:p>
            <w:pPr>
              <w:spacing w:after="20"/>
            </w:pPr>
            <w:r>
              <w:rPr>
                <w:rFonts w:ascii="DM Sans" w:cs="DM Sans" w:eastAsia="DM Sans" w:hAnsi="DM Sans"/>
                <w:color w:val="1A1A1A"/>
                <w:sz w:val="15"/>
                <w:szCs w:val="15"/>
              </w:rPr>
              <w:t xml:space="preserve">The turn, general</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Eighteen years of knowing how institutions read people did not produce a clear reading of my own position. You cannot see the outside of a building you are standing inside.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General claim about vantage, not a claim about specific hindsight.</w:t>
            </w:r>
          </w:p>
        </w:tc>
        <w:tc>
          <w:tcPr>
            <w:tcW w:type="dxa" w:w="1500"/>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framework</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Eighteen years of knowing how institutions read people did not produce a clear reading of my own position. You cannot see the outside of a building you are standing inside.</w:t>
            </w:r>
          </w:p>
        </w:tc>
      </w:tr>
      <w:tr>
        <w:tc>
          <w:tcPr>
            <w:tcW w:type="dxa" w:w="5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8b</w:t>
            </w:r>
          </w:p>
        </w:tc>
        <w:tc>
          <w:tcPr>
            <w:tcW w:type="dxa" w:w="11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The turn, specific</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[What became clear only after the role ended]</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confirmed.</w:t>
            </w:r>
          </w:p>
        </w:tc>
        <w:tc>
          <w:tcPr>
            <w:tcW w:type="dxa" w:w="15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Outstanding</w:t>
            </w:r>
          </w:p>
        </w:tc>
        <w:tc>
          <w:tcPr>
            <w:tcW w:type="dxa" w:w="9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Held</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HELD. Do not assert.</w:t>
            </w:r>
          </w:p>
        </w:tc>
      </w:tr>
      <w:tr>
        <w:tc>
          <w:tcPr>
            <w:tcW w:type="dxa" w:w="500"/>
            <w:tcMar>
              <w:top w:type="dxa" w:w="60"/>
              <w:left w:type="dxa" w:w="90"/>
              <w:bottom w:type="dxa" w:w="60"/>
              <w:right w:type="dxa" w:w="90"/>
            </w:tcMar>
          </w:tcPr>
          <w:p>
            <w:pPr>
              <w:spacing w:after="20"/>
            </w:pPr>
            <w:r>
              <w:rPr>
                <w:rFonts w:ascii="DM Sans" w:cs="DM Sans" w:eastAsia="DM Sans" w:hAnsi="DM Sans"/>
                <w:color w:val="1A1A1A"/>
                <w:sz w:val="15"/>
                <w:szCs w:val="15"/>
              </w:rPr>
              <w:t xml:space="preserve">9</w:t>
            </w:r>
          </w:p>
        </w:tc>
        <w:tc>
          <w:tcPr>
            <w:tcW w:type="dxa" w:w="1100"/>
            <w:tcMar>
              <w:top w:type="dxa" w:w="60"/>
              <w:left w:type="dxa" w:w="90"/>
              <w:bottom w:type="dxa" w:w="60"/>
              <w:right w:type="dxa" w:w="90"/>
            </w:tcMar>
          </w:tcPr>
          <w:p>
            <w:pPr>
              <w:spacing w:after="20"/>
            </w:pPr>
            <w:r>
              <w:rPr>
                <w:rFonts w:ascii="DM Sans" w:cs="DM Sans" w:eastAsia="DM Sans" w:hAnsi="DM Sans"/>
                <w:color w:val="1A1A1A"/>
                <w:sz w:val="15"/>
                <w:szCs w:val="15"/>
              </w:rPr>
              <w:t xml:space="preserve">Close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The room reads your position whether or not you have.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Framework close, unchanged since v4.6.</w:t>
            </w:r>
          </w:p>
        </w:tc>
        <w:tc>
          <w:tcPr>
            <w:tcW w:type="dxa" w:w="1500"/>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framework</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The room reads your position whether or not you have.</w:t>
            </w:r>
          </w:p>
        </w:tc>
      </w:tr>
      <w:tr>
        <w:tc>
          <w:tcPr>
            <w:tcW w:type="dxa" w:w="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w:t>
            </w:r>
          </w:p>
        </w:tc>
        <w:tc>
          <w:tcPr>
            <w:tcW w:type="dxa" w:w="11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Withdrawn</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one of them was protective.</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Overstates. The facts were real and some of them did protect standing.</w:t>
            </w:r>
          </w:p>
        </w:tc>
        <w:tc>
          <w:tcPr>
            <w:tcW w:type="dxa" w:w="1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brief, this pass</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Removed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Do not use. Replaced by beat 5.</w:t>
            </w:r>
          </w:p>
        </w:tc>
      </w:tr>
      <w:tr>
        <w:tc>
          <w:tcPr>
            <w:tcW w:type="dxa" w:w="500"/>
            <w:tcMar>
              <w:top w:type="dxa" w:w="60"/>
              <w:left w:type="dxa" w:w="90"/>
              <w:bottom w:type="dxa" w:w="60"/>
              <w:right w:type="dxa" w:w="90"/>
            </w:tcMar>
          </w:tcPr>
          <w:p>
            <w:pPr>
              <w:spacing w:after="20"/>
            </w:pPr>
            <w:r>
              <w:rPr>
                <w:rFonts w:ascii="DM Sans" w:cs="DM Sans" w:eastAsia="DM Sans" w:hAnsi="DM Sans"/>
                <w:color w:val="1A1A1A"/>
                <w:sz w:val="15"/>
                <w:szCs w:val="15"/>
              </w:rPr>
              <w:t xml:space="preserve">—</w:t>
            </w:r>
          </w:p>
        </w:tc>
        <w:tc>
          <w:tcPr>
            <w:tcW w:type="dxa" w:w="1100"/>
            <w:tcMar>
              <w:top w:type="dxa" w:w="60"/>
              <w:left w:type="dxa" w:w="90"/>
              <w:bottom w:type="dxa" w:w="60"/>
              <w:right w:type="dxa" w:w="90"/>
            </w:tcMar>
          </w:tcPr>
          <w:p>
            <w:pPr>
              <w:spacing w:after="20"/>
            </w:pPr>
            <w:r>
              <w:rPr>
                <w:rFonts w:ascii="DM Sans" w:cs="DM Sans" w:eastAsia="DM Sans" w:hAnsi="DM Sans"/>
                <w:color w:val="1A1A1A"/>
                <w:sz w:val="15"/>
                <w:szCs w:val="15"/>
              </w:rPr>
              <w:t xml:space="preserve">Withdrawn</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Security had never come from performance. It came from a structure.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Implies performance was irrelevant. It was not.</w:t>
            </w:r>
          </w:p>
        </w:tc>
        <w:tc>
          <w:tcPr>
            <w:tcW w:type="dxa" w:w="1500"/>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brief, this pass</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 xml:space="preserve">Removed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Do not use. Replaced by beat 6.</w:t>
            </w:r>
          </w:p>
        </w:tc>
      </w:tr>
      <w:tr>
        <w:tc>
          <w:tcPr>
            <w:tcW w:type="dxa" w:w="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w:t>
            </w:r>
          </w:p>
        </w:tc>
        <w:tc>
          <w:tcPr>
            <w:tcW w:type="dxa" w:w="11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Barred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Any claim about motive, private deliberations, alternatives considered, why the timing occurred, whether performance affected the process, or whether the commitments were sincere.</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She did not attend those rooms and has no basis for the claim.</w:t>
            </w:r>
          </w:p>
        </w:tc>
        <w:tc>
          <w:tcPr>
            <w:tcW w:type="dxa" w:w="1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brief, standing rule</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Removed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Never deliver in any form.</w:t>
            </w:r>
          </w:p>
        </w:tc>
      </w:tr>
      <w:tr>
        <w:tc>
          <w:tcPr>
            <w:tcW w:type="dxa" w:w="500"/>
            <w:tcMar>
              <w:top w:type="dxa" w:w="60"/>
              <w:left w:type="dxa" w:w="90"/>
              <w:bottom w:type="dxa" w:w="60"/>
              <w:right w:type="dxa" w:w="90"/>
            </w:tcMar>
          </w:tcPr>
          <w:p>
            <w:pPr>
              <w:spacing w:after="20"/>
            </w:pPr>
            <w:r>
              <w:rPr>
                <w:rFonts w:ascii="DM Sans" w:cs="DM Sans" w:eastAsia="DM Sans" w:hAnsi="DM Sans"/>
                <w:color w:val="1A1A1A"/>
                <w:sz w:val="15"/>
                <w:szCs w:val="15"/>
              </w:rPr>
              <w:t xml:space="preserve">—</w:t>
            </w:r>
          </w:p>
        </w:tc>
        <w:tc>
          <w:tcPr>
            <w:tcW w:type="dxa" w:w="1100"/>
            <w:tcMar>
              <w:top w:type="dxa" w:w="60"/>
              <w:left w:type="dxa" w:w="90"/>
              <w:bottom w:type="dxa" w:w="60"/>
              <w:right w:type="dxa" w:w="90"/>
            </w:tcMar>
          </w:tcPr>
          <w:p>
            <w:pPr>
              <w:spacing w:after="20"/>
            </w:pPr>
            <w:r>
              <w:rPr>
                <w:rFonts w:ascii="DM Sans" w:cs="DM Sans" w:eastAsia="DM Sans" w:hAnsi="DM Sans"/>
                <w:color w:val="1A1A1A"/>
                <w:sz w:val="15"/>
                <w:szCs w:val="15"/>
              </w:rPr>
              <w:t xml:space="preserve">Barred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The employer name.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Standing anonymity rule across every asset.</w:t>
            </w:r>
          </w:p>
        </w:tc>
        <w:tc>
          <w:tcPr>
            <w:tcW w:type="dxa" w:w="1500"/>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brief, standing rule</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 xml:space="preserve">Removed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Never named, including in answer to a direct question.</w:t>
            </w:r>
          </w:p>
        </w:tc>
      </w:tr>
    </w:tbl>
    <w:p>
      <w:pPr>
        <w:spacing w:after="120" w:line="276"/>
      </w:pPr>
      <w:r>
        <w:rPr>
          <w:rFonts w:ascii="DM Sans" w:cs="DM Sans" w:eastAsia="DM Sans" w:hAnsi="DM Sans"/>
          <w:color w:val="1A1A1A"/>
          <w:sz w:val="20"/>
          <w:szCs w:val="20"/>
        </w:rPr>
        <w:t xml:space="preserve"/>
      </w:r>
    </w:p>
    <w:p>
      <w:pPr>
        <w:spacing w:after="100" w:before="220"/>
      </w:pPr>
      <w:r>
        <w:rPr>
          <w:rFonts w:ascii="DM Sans" w:cs="DM Sans" w:eastAsia="DM Sans" w:hAnsi="DM Sans"/>
          <w:b/>
          <w:bCs/>
          <w:color w:val="0F2347"/>
          <w:sz w:val="22"/>
          <w:szCs w:val="22"/>
        </w:rPr>
        <w:t xml:space="preserve">Status summary</w:t>
      </w:r>
    </w:p>
    <w:p>
      <w:pPr>
        <w:pStyle w:val="ListParagraph"/>
        <w:numPr>
          <w:ilvl w:val="0"/>
          <w:numId w:val="1"/>
        </w:numPr>
        <w:spacing w:after="60"/>
      </w:pPr>
      <w:r>
        <w:rPr>
          <w:rFonts w:ascii="DM Sans" w:cs="DM Sans" w:eastAsia="DM Sans" w:hAnsi="DM Sans"/>
          <w:sz w:val="19"/>
          <w:szCs w:val="19"/>
        </w:rPr>
        <w:t xml:space="preserve">Confirmed and cleared: beats 1, 2a, 3, 4a–4d, 5, 6, 8a and the close. That is the whole spine of the story including all four reasons.</w:t>
      </w:r>
    </w:p>
    <w:p>
      <w:pPr>
        <w:pStyle w:val="ListParagraph"/>
        <w:numPr>
          <w:ilvl w:val="0"/>
          <w:numId w:val="1"/>
        </w:numPr>
        <w:spacing w:after="60"/>
      </w:pPr>
      <w:r>
        <w:rPr>
          <w:rFonts w:ascii="DM Sans" w:cs="DM Sans" w:eastAsia="DM Sans" w:hAnsi="DM Sans"/>
          <w:sz w:val="19"/>
          <w:szCs w:val="19"/>
        </w:rPr>
        <w:t xml:space="preserve">Held: 2b the public title, 7a portability testing, 7b deliberate visibility, 8b specific hindsight.</w:t>
      </w:r>
    </w:p>
    <w:p>
      <w:pPr>
        <w:pStyle w:val="ListParagraph"/>
        <w:numPr>
          <w:ilvl w:val="0"/>
          <w:numId w:val="1"/>
        </w:numPr>
        <w:spacing w:after="60"/>
      </w:pPr>
      <w:r>
        <w:rPr>
          <w:rFonts w:ascii="DM Sans" w:cs="DM Sans" w:eastAsia="DM Sans" w:hAnsi="DM Sans"/>
          <w:sz w:val="19"/>
          <w:szCs w:val="19"/>
        </w:rPr>
        <w:t xml:space="preserve">Removed: two earlier formulations and two standing prohibitions.</w:t>
      </w:r>
    </w:p>
    <w:p>
      <w:pPr>
        <w:spacing w:after="120" w:line="276"/>
      </w:pPr>
      <w:r>
        <w:rPr>
          <w:rFonts w:ascii="DM Sans" w:cs="DM Sans" w:eastAsia="DM Sans" w:hAnsi="DM Sans"/>
          <w:color w:val="1A1A1A"/>
          <w:sz w:val="20"/>
          <w:szCs w:val="20"/>
        </w:rPr>
        <w:t xml:space="preserve">The script can be delivered today with beats 2b, 7a, 7b and 8b omitted. It runs roughly twenty seconds shorter and loses no confirmed content.</w:t>
      </w:r>
    </w:p>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2026-08-01T22:24:48.751Z</dcterms:created>
  <dcterms:modified xsi:type="dcterms:W3CDTF">2026-08-01T22:24:48.768Z</dcterms:modified>
</cp:coreProperties>
</file>

<file path=docProps/custom.xml><?xml version="1.0" encoding="utf-8"?>
<Properties xmlns="http://schemas.openxmlformats.org/officeDocument/2006/custom-properties" xmlns:vt="http://schemas.openxmlformats.org/officeDocument/2006/docPropsVTypes"/>
</file>