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24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24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15 rendered teaching and end-card states across 12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V4 recount  </w:t>
      </w:r>
      <w:r>
        <w:rPr>
          <w:sz w:val="21"/>
        </w:rPr>
        <w:t>960 intake words, plus 74 for the restored introduction, plus 2 for the approved hypothetical opening, is 1036.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PROBLEM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30 paragraphs preserved, one replaced by the approved opening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V4 opening is the approved hypothetical,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measured comparison is gone and nothing replaced it with another figure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V4 output still depends on the old opening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master, thought blocks, cards, Shorts and publishing items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AI. WITH AI. STILL MINE.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none, intentionally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