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Ask Your Manager This by Day 90</w:t>
      </w:r>
    </w:p>
    <w:p>
      <w:pPr>
        <w:spacing w:after="80"/>
      </w:pPr>
      <w:r>
        <w:rPr>
          <w:b/>
          <w:color w:val="8A6D1E"/>
          <w:sz w:val="20"/>
        </w:rPr>
        <w:t xml:space="preserve">Length  </w:t>
      </w:r>
      <w:r>
        <w:rPr>
          <w:sz w:val="21"/>
        </w:rPr>
        <w:t>106 words, about 0:39 at 165 words per minute, arithmetic</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STOP SCROLL</w:t>
      </w:r>
    </w:p>
    <w:p>
      <w:pPr>
        <w:spacing w:before="0" w:after="80"/>
      </w:pPr>
      <w:r>
        <w:rPr>
          <w:b/>
          <w:i w:val="0"/>
          <w:sz w:val="26"/>
        </w:rPr>
        <w:t>Around this point, 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Not, “How am I doing?”</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NEW_V10_FS_06_MANAGER_CONVERSATION, reframed to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“manager”</w:t>
            </w:r>
          </w:p>
        </w:tc>
      </w:tr>
      <w:tr>
        <w:tc>
          <w:tcPr>
            <w:tcW w:type="dxa" w:w="2304"/>
          </w:tcPr>
          <w:p>
            <w:pPr>
              <w:spacing w:before="60" w:after="60" w:line="264" w:lineRule="auto"/>
            </w:pPr>
            <w:r/>
            <w:r>
              <w:rPr>
                <w:b w:val="0"/>
                <w:i w:val="0"/>
                <w:sz w:val="17"/>
              </w:rPr>
              <w:t>Cut to NEW_V10_FS_07_THE_DAY_90_QUESTION</w:t>
            </w:r>
          </w:p>
        </w:tc>
        <w:tc>
          <w:tcPr>
            <w:tcW w:type="dxa" w:w="7344"/>
          </w:tcPr>
          <w:p>
            <w:pPr>
              <w:spacing w:before="60" w:after="60" w:line="264" w:lineRule="auto"/>
            </w:pPr>
            <w:r/>
            <w:r>
              <w:rPr>
                <w:b w:val="0"/>
                <w:i w:val="0"/>
                <w:sz w:val="17"/>
              </w:rPr>
              <w:t>on “What would you want to trust me with”</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NEW_V10_FS_07_THE_DAY_90_QUESTION,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